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 w:eastAsia="Arial"/>
          <w:b/>
          <w:color w:val="1F5F8B"/>
          <w:sz w:val="24"/>
        </w:rPr>
        <w:t>SEGURANÇA DE SISTEMAS DE INFORMAÇÃO</w:t>
      </w:r>
    </w:p>
    <w:p>
      <w:pPr>
        <w:spacing w:before="480"/>
        <w:jc w:val="center"/>
      </w:pPr>
      <w:r>
        <w:rPr>
          <w:rFonts w:ascii="Arial" w:hAnsi="Arial" w:eastAsia="Arial"/>
          <w:b/>
          <w:color w:val="153A5B"/>
          <w:sz w:val="84"/>
        </w:rPr>
        <w:t>06</w:t>
      </w:r>
    </w:p>
    <w:p>
      <w:pPr>
        <w:jc w:val="center"/>
      </w:pPr>
      <w:r>
        <w:rPr>
          <w:rFonts w:ascii="Arial" w:hAnsi="Arial" w:eastAsia="Arial"/>
          <w:b/>
          <w:color w:val="153A5B"/>
          <w:sz w:val="46"/>
        </w:rPr>
        <w:t>Segurança de Aplicações Web</w:t>
      </w:r>
    </w:p>
    <w:p>
      <w:pPr>
        <w:jc w:val="center"/>
      </w:pPr>
      <w:r>
        <w:rPr>
          <w:rFonts w:ascii="Arial" w:hAnsi="Arial" w:eastAsia="Arial"/>
          <w:color w:val="596B78"/>
          <w:sz w:val="22"/>
        </w:rPr>
        <w:t>OWASP Top 10:2025, controles proativos, HTTPS/TLS, CORS e CSP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53A5B"/>
                <w:sz w:val="21"/>
              </w:rPr>
              <w:t>Curso Técnico em Desenvolvimento de Sistemas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4B6474"/>
                <w:sz w:val="19"/>
              </w:rPr>
              <w:t>Capítulo planejado para aproximadamente 6 horas-aula</w:t>
            </w:r>
          </w:p>
        </w:tc>
      </w:tr>
    </w:tbl>
    <w:p>
      <w:pPr>
        <w:spacing w:before="1400"/>
        <w:jc w:val="center"/>
      </w:pPr>
      <w:r>
        <w:rPr>
          <w:rFonts w:ascii="Arial" w:hAnsi="Arial" w:eastAsia="Arial"/>
          <w:b w:val="0"/>
          <w:i w:val="0"/>
          <w:color w:val="6B7881"/>
          <w:sz w:val="19"/>
        </w:rPr>
        <w:t>Material de apoio didático • teoria, laboratório e revisão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3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Base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Este capítulo foi estruturado a partir das bases tecnológicas do componente Segurança de Sistemas de Informação do curso Técnico em Desenvolvimento de Sistemas do Centro Paula Souza. A coleção expande a ementa com exemplos e atividades de laboratório.</w:t>
            </w:r>
          </w:p>
        </w:tc>
      </w:tr>
    </w:tbl>
    <w:p>
      <w:pPr>
        <w:spacing w:after="0"/>
      </w:pPr>
    </w:p>
    <w:p>
      <w:pPr>
        <w:pStyle w:val="Heading1"/>
      </w:pPr>
      <w:r>
        <w:t>Objetivos de aprendizagem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Reconhecer riscos centrais de aplicações web e conectá-los a práticas de desenvolvimento seguro.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Entender a lógica do OWASP Top 10:2025 e dos Proactive Controls.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Explicar a função de HTTPS/TLS, CORS e Content Security Policy.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Aplicar validação, controle de acesso, tratamento de erros e configuração segura.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5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Alinhamento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Atende às bases de segurança de aplicações web, OWASP, Top 10, controles proativos, HTTPS/SSL/TLS, CORS e CSP.</w:t>
            </w:r>
          </w:p>
        </w:tc>
      </w:tr>
    </w:tbl>
    <w:p>
      <w:pPr>
        <w:spacing w:after="0"/>
      </w:pPr>
    </w:p>
    <w:p>
      <w:pPr>
        <w:pStyle w:val="Heading1"/>
      </w:pPr>
      <w:r>
        <w:t>1. Segurança web começa no projeto</w:t>
      </w:r>
    </w:p>
    <w:p>
      <w:r>
        <w:rPr>
          <w:rFonts w:ascii="Arial" w:hAnsi="Arial" w:eastAsia="Arial"/>
          <w:b w:val="0"/>
          <w:i w:val="0"/>
        </w:rPr>
        <w:t>Aplicações web recebem entrada de usuários, integram APIs, bancos, bibliotecas e serviços externos. A superfície de ataque cresce com cada fronteira de confiança. Desenvolvimento seguro busca reduzir riscos desde requisitos, arquitetura, implementação e testes.</w:t>
      </w:r>
    </w:p>
    <w:p>
      <w:r>
        <w:rPr>
          <w:rFonts w:ascii="Arial" w:hAnsi="Arial" w:eastAsia="Arial"/>
          <w:b w:val="0"/>
          <w:i w:val="0"/>
        </w:rPr>
        <w:t>Em 2025, o OWASP Top 10 destaca riscos como controle de acesso quebrado, configuração insegura, falhas de cadeia de suprimentos, falhas criptográficas, injeção, design inseguro, falhas de autenticação, integridade de software/dados, registro/alerta e tratamento incorreto de condições excepcionais.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OWASP Top 10:2025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Ideia central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A01 Controle de Acesso Quebrado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Usuários acessam ações/objetos que não deveriam.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A02 Configuração Insegura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Defaults, serviços ou cabeçalhos inseguros.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A03 Cadeia de Suprimentos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Dependências, build ou distribuição comprometidos.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A04 Falhas Criptográficas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Proteção inadequada de dados e chaves.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A05 Injeção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Entrada altera interpretação de comandos.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A06 Design Inseguro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Arquitetura não considera cenários de abuso.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A07 Falhas de Autenticação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Identidade/sessão podem ser comprometidas.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A08 Integridade de Software/Dados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Código ou dados não confiáveis são aceitos.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A09 Registro e Alerta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Eventos relevantes não são detectados/respostos.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A10 Condições Excepcionais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Falhas e exceções são tratadas de forma insegura.</w:t>
            </w:r>
          </w:p>
        </w:tc>
      </w:tr>
    </w:tbl>
    <w:p/>
    <w:p>
      <w:pPr>
        <w:pStyle w:val="Heading1"/>
      </w:pPr>
      <w:r>
        <w:t>2. Controle de acesso</w:t>
      </w:r>
    </w:p>
    <w:p>
      <w:r>
        <w:rPr>
          <w:rFonts w:ascii="Arial" w:hAnsi="Arial" w:eastAsia="Arial"/>
          <w:b w:val="0"/>
          <w:i w:val="0"/>
        </w:rPr>
        <w:t>Controle de acesso deve ser aplicado no servidor em cada operação protegida. Esconder botão no front-end não impede chamada direta à API. O sistema precisa verificar se o usuário pode acessar aquele objeto e executar aquela ação.</w:t>
      </w:r>
    </w:p>
    <w:p>
      <w:r>
        <w:rPr>
          <w:rFonts w:ascii="Arial" w:hAnsi="Arial" w:eastAsia="Arial"/>
          <w:b w:val="0"/>
          <w:i w:val="0"/>
        </w:rPr>
        <w:t>Uma prática robusta é negar por padrão e conceder explicitamente. Testes devem incluir acesso horizontal, entre usuários do mesmo nível, e vertical, entre perfis diferentes.</w:t>
      </w:r>
    </w:p>
    <w:p>
      <w:pPr>
        <w:pStyle w:val="Heading1"/>
      </w:pPr>
      <w:r>
        <w:t>3. Injeção e validação de entrada</w:t>
      </w:r>
    </w:p>
    <w:p>
      <w:r>
        <w:rPr>
          <w:rFonts w:ascii="Arial" w:hAnsi="Arial" w:eastAsia="Arial"/>
          <w:b w:val="0"/>
          <w:i w:val="0"/>
        </w:rPr>
        <w:t>Injeção ocorre quando dados não confiáveis alteram a interpretação de um comando. O exemplo clássico é SQL, mas a ideia vale para shell, LDAP, templates e outros interpretadores. A defesa primária é usar APIs parametrizadas e separar dados de comandos.</w:t>
      </w:r>
    </w:p>
    <w:p>
      <w:r>
        <w:rPr>
          <w:rFonts w:ascii="Arial" w:hAnsi="Arial" w:eastAsia="Arial"/>
          <w:b w:val="0"/>
          <w:i w:val="0"/>
        </w:rPr>
        <w:t>Validação de entrada ajuda a rejeitar formatos impossíveis e reduzir ambiguidade. Ela não deve ser a única defesa contra injeção; consultas parametrizadas e APIs seguras continuam necessárias.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# Evite montar SQL por concatenação de entrada do usuário.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# Prefira API parametrizada da biblioteca/ORM.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query = "SELECT * FROM usuarios WHERE email = ?"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resultado = db.execute(query, [email])</w:t>
      </w:r>
    </w:p>
    <w:p>
      <w:pPr>
        <w:pStyle w:val="Heading1"/>
      </w:pPr>
      <w:r>
        <w:t>4. HTTPS, TLS e configuração segura</w:t>
      </w:r>
    </w:p>
    <w:p>
      <w:r>
        <w:rPr>
          <w:rFonts w:ascii="Arial" w:hAnsi="Arial" w:eastAsia="Arial"/>
          <w:b w:val="0"/>
          <w:i w:val="0"/>
        </w:rPr>
        <w:t>HTTPS é HTTP sobre TLS. O TLS protege o canal contra leitura e alteração por intermediários e autentica o servidor por certificado. Ele não corrige falhas lógicas da aplicação, mas é requisito para proteger credenciais, cookies e dados em trânsito.</w:t>
      </w:r>
    </w:p>
    <w:p>
      <w:r>
        <w:rPr>
          <w:rFonts w:ascii="Arial" w:hAnsi="Arial" w:eastAsia="Arial"/>
          <w:b w:val="0"/>
          <w:i w:val="0"/>
        </w:rPr>
        <w:t>Configuração segura também envolve cabeçalhos, cookies com atributos adequados, desativação de recursos desnecessários, versões suportadas e gerenciamento de certificados.</w:t>
      </w:r>
    </w:p>
    <w:p>
      <w:pPr>
        <w:pStyle w:val="Heading1"/>
      </w:pPr>
      <w:r>
        <w:t>5. CORS</w:t>
      </w:r>
    </w:p>
    <w:p>
      <w:r>
        <w:rPr>
          <w:rFonts w:ascii="Arial" w:hAnsi="Arial" w:eastAsia="Arial"/>
          <w:b w:val="0"/>
          <w:i w:val="0"/>
        </w:rPr>
        <w:t>CORS é um mecanismo do navegador que controla se uma origem pode acessar recursos de outra origem por JavaScript. Não é um mecanismo de autenticação. Configurar Access-Control-Allow-Origin de forma excessivamente ampla pode expor APIs a usos não desejados, especialmente quando combinado com credenciais.</w:t>
      </w:r>
    </w:p>
    <w:p>
      <w:r>
        <w:rPr>
          <w:rFonts w:ascii="Arial" w:hAnsi="Arial" w:eastAsia="Arial"/>
          <w:b w:val="0"/>
          <w:i w:val="0"/>
        </w:rPr>
        <w:t>A política deve permitir apenas origens necessárias e métodos/cabeçalhos compatíveis com o caso de uso.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# Exemplo conceitual de política CORS restrita: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Access-Control-Allow-Origin: https://app.exemplo.edu.br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Access-Control-Allow-Methods: GET, POST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# Não use '*' com credenciais.</w:t>
      </w:r>
    </w:p>
    <w:p>
      <w:pPr>
        <w:pStyle w:val="Heading1"/>
      </w:pPr>
      <w:r>
        <w:t>6. Content Security Policy</w:t>
      </w:r>
    </w:p>
    <w:p>
      <w:r>
        <w:rPr>
          <w:rFonts w:ascii="Arial" w:hAnsi="Arial" w:eastAsia="Arial"/>
          <w:b w:val="0"/>
          <w:i w:val="0"/>
        </w:rPr>
        <w:t>CSP orienta o navegador sobre fontes permitidas para scripts, estilos, imagens e outros recursos. Ela reduz impacto de parte dos ataques de injeção de conteúdo, especialmente XSS, mas não substitui codificação segura e escaping contextual.</w:t>
      </w:r>
    </w:p>
    <w:p>
      <w:r>
        <w:rPr>
          <w:rFonts w:ascii="Arial" w:hAnsi="Arial" w:eastAsia="Arial"/>
          <w:b w:val="0"/>
          <w:i w:val="0"/>
        </w:rPr>
        <w:t>Uma adoção gradual pode começar em modo de relatório, observar violações legítimas e depois aplicar política restritiva.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# Exemplo inicial de CSP (ajuste ao projeto):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Content-Security-Policy: default-src 'self'; script-src 'self'; object-src 'none'; base-uri 'self'</w:t>
      </w:r>
    </w:p>
    <w:p>
      <w:pPr>
        <w:pStyle w:val="Heading1"/>
      </w:pPr>
      <w:r>
        <w:t>7. Dependências, logs e exceções</w:t>
      </w:r>
    </w:p>
    <w:p>
      <w:r>
        <w:rPr>
          <w:rFonts w:ascii="Arial" w:hAnsi="Arial" w:eastAsia="Arial"/>
          <w:b w:val="0"/>
          <w:i w:val="0"/>
        </w:rPr>
        <w:t>Aplicações dependem de pacotes e pipelines. Inventário de dependências, atualização, verificação de origem e proteção da cadeia de build são componentes de segurança. Logs devem registrar eventos úteis sem expor senhas, tokens ou dados sensíveis.</w:t>
      </w:r>
    </w:p>
    <w:p>
      <w:r>
        <w:rPr>
          <w:rFonts w:ascii="Arial" w:hAnsi="Arial" w:eastAsia="Arial"/>
          <w:b w:val="0"/>
          <w:i w:val="0"/>
        </w:rPr>
        <w:t>Erros precisam ser tratados sem revelar stack traces ou segredos ao usuário. Ao mesmo tempo, o servidor deve manter informação suficiente para diagnóstico e alerta.</w:t>
      </w:r>
    </w:p>
    <w:p>
      <w:pPr>
        <w:pStyle w:val="Heading1"/>
      </w:pPr>
      <w:r>
        <w:t>Laboratório e aplicação prática</w:t>
      </w:r>
    </w:p>
    <w:p>
      <w:pPr>
        <w:pStyle w:val="Heading2"/>
      </w:pPr>
      <w:r>
        <w:t>Prática 6 - Revisão de uma API fictícia</w:t>
      </w:r>
    </w:p>
    <w:p>
      <w:r>
        <w:rPr>
          <w:rFonts w:ascii="Arial" w:hAnsi="Arial" w:eastAsia="Arial"/>
          <w:b/>
          <w:i w:val="0"/>
        </w:rPr>
        <w:t xml:space="preserve">Objetivo: </w:t>
      </w:r>
      <w:r>
        <w:rPr>
          <w:rFonts w:ascii="Arial" w:hAnsi="Arial" w:eastAsia="Arial"/>
          <w:b w:val="0"/>
          <w:i w:val="0"/>
        </w:rPr>
        <w:t>Encontrar problemas de design seguro em pseudocódigo e configuração.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Revise uma rota GET /clientes/{id} e verifique se existe autorização por objeto, não apenas autenticação.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Troque uma consulta SQL construída por concatenação por uma consulta parametrizada.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Defina atributos seguros para cookie de sessão em produção.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Proponha uma política CORS restrita a uma interface web conhecida.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Escreva uma CSP inicial que bloqueie scripts de origens não aprovadas e planeje teste em modo de relatório.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6.  </w:t>
      </w:r>
      <w:r>
        <w:rPr>
          <w:rFonts w:ascii="Arial" w:hAnsi="Arial" w:eastAsia="Arial"/>
          <w:b w:val="0"/>
          <w:i w:val="0"/>
        </w:rPr>
        <w:t>Defina quais eventos de segurança devem ser registrados e quais dados nunca devem aparecer nos logs.</w:t>
      </w:r>
    </w:p>
    <w:p>
      <w:r>
        <w:rPr>
          <w:rFonts w:ascii="Arial" w:hAnsi="Arial" w:eastAsia="Arial"/>
          <w:b/>
          <w:i w:val="0"/>
          <w:color w:val="1F5F8B"/>
        </w:rPr>
        <w:t xml:space="preserve">Entrega sugerida: </w:t>
      </w:r>
      <w:r>
        <w:rPr>
          <w:rFonts w:ascii="Arial" w:hAnsi="Arial" w:eastAsia="Arial"/>
          <w:b w:val="0"/>
          <w:i w:val="0"/>
        </w:rPr>
        <w:t>Um checklist de revisão segura da API e uma versão corrigida do pseudocódigo.</w:t>
      </w:r>
    </w:p>
    <w:p>
      <w:pPr>
        <w:pStyle w:val="Heading1"/>
      </w:pPr>
      <w:r>
        <w:t>Questões de fixação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Por que esconder controles no front-end não resolve autorização?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O que uma consulta parametrizada evita?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O que TLS protege e o que ele não protege?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Por que CORS não deve ser tratado como autenticação?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Qual é o papel da CSP?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6.  </w:t>
      </w:r>
      <w:r>
        <w:rPr>
          <w:rFonts w:ascii="Arial" w:hAnsi="Arial" w:eastAsia="Arial"/>
          <w:b w:val="0"/>
          <w:i w:val="0"/>
        </w:rPr>
        <w:t>Cite três exemplos de dados que não devem aparecer em logs.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Como estudar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Responda primeiro sem consultar o texto. Depois compare sua resposta com o resumo do capítulo e complemente o que faltou.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Resumo do capítulo</w:t>
      </w:r>
    </w:p>
    <w:p>
      <w:pPr>
        <w:pStyle w:val="ListBullet"/>
        <w:keepNext/>
        <w:keepLines/>
        <w:spacing w:after="40"/>
      </w:pPr>
      <w:r>
        <w:rPr>
          <w:rFonts w:ascii="Arial" w:hAnsi="Arial" w:eastAsia="Arial"/>
          <w:b w:val="0"/>
          <w:i w:val="0"/>
        </w:rPr>
        <w:t>Segurança web precisa ser projetada e testada ao longo do ciclo de desenvolvimento.</w:t>
      </w:r>
    </w:p>
    <w:p>
      <w:pPr>
        <w:pStyle w:val="ListBullet"/>
        <w:keepNext/>
        <w:keepLines/>
        <w:spacing w:after="40"/>
      </w:pPr>
      <w:r>
        <w:rPr>
          <w:rFonts w:ascii="Arial" w:hAnsi="Arial" w:eastAsia="Arial"/>
          <w:b w:val="0"/>
          <w:i w:val="0"/>
        </w:rPr>
        <w:t>OWASP Top 10:2025 organiza riscos críticos para conscientização.</w:t>
      </w:r>
    </w:p>
    <w:p>
      <w:pPr>
        <w:pStyle w:val="ListBullet"/>
        <w:keepNext/>
        <w:keepLines/>
        <w:spacing w:after="40"/>
      </w:pPr>
      <w:r>
        <w:rPr>
          <w:rFonts w:ascii="Arial" w:hAnsi="Arial" w:eastAsia="Arial"/>
          <w:b w:val="0"/>
          <w:i w:val="0"/>
        </w:rPr>
        <w:t>Controle de acesso deve ser validado no servidor e por objeto/ação.</w:t>
      </w:r>
    </w:p>
    <w:p>
      <w:pPr>
        <w:pStyle w:val="ListBullet"/>
        <w:keepNext/>
        <w:keepLines/>
        <w:spacing w:after="40"/>
      </w:pPr>
      <w:r>
        <w:rPr>
          <w:rFonts w:ascii="Arial" w:hAnsi="Arial" w:eastAsia="Arial"/>
          <w:b w:val="0"/>
          <w:i w:val="0"/>
        </w:rPr>
        <w:t>Parametrização reduz injeção; TLS protege dados em trânsito.</w:t>
      </w:r>
    </w:p>
    <w:p>
      <w:pPr>
        <w:pStyle w:val="ListBullet"/>
        <w:keepNext/>
        <w:keepLines/>
        <w:spacing w:after="40"/>
      </w:pPr>
      <w:r>
        <w:rPr>
          <w:rFonts w:ascii="Arial" w:hAnsi="Arial" w:eastAsia="Arial"/>
          <w:b w:val="0"/>
          <w:i w:val="0"/>
        </w:rPr>
        <w:t>CORS e CSP são mecanismos do navegador que exigem configuração cuidadosa.</w:t>
      </w:r>
    </w:p>
    <w:p>
      <w:pPr>
        <w:pStyle w:val="ListBullet"/>
        <w:keepNext w:val="0"/>
        <w:keepLines/>
        <w:spacing w:after="40"/>
      </w:pPr>
      <w:r>
        <w:rPr>
          <w:rFonts w:ascii="Arial" w:hAnsi="Arial" w:eastAsia="Arial"/>
          <w:b w:val="0"/>
          <w:i w:val="0"/>
        </w:rPr>
        <w:t>Dependências, logs e tratamento de exceções também fazem parte da superfície de segurança.</w:t>
      </w:r>
    </w:p>
    <w:p>
      <w:pPr>
        <w:pStyle w:val="Heading1"/>
      </w:pPr>
      <w:r>
        <w:t>Glossário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Termo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Definição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OWASP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Comunidade aberta dedicada à segurança de aplicações.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Injeção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Falha em que entrada não confiável altera a interpretação de comando.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TLS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Protocolo de segurança usado para proteger comunicação em trânsito.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CORS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Política de compartilhamento de recursos entre origens no navegador.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CSP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Política de segurança de conteúdo aplicada pelo navegador.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XSS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Cross-Site Scripting, execução indevida de conteúdo/script em contexto web.</w:t>
            </w:r>
          </w:p>
        </w:tc>
      </w:tr>
    </w:tbl>
    <w:p/>
    <w:p>
      <w:pPr>
        <w:pStyle w:val="Heading1"/>
      </w:pPr>
      <w:r>
        <w:t>Referências e materiais de consulta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Centro Paula Souza. Plano de Curso do Técnico em Desenvolvimento de Sistemas, componente Segurança de Sistemas de Informação.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CERT.br. Cartilha de Segurança para Internet. Conteúdo de conscientização e boas práticas de segurança.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ISO/IEC 27001. Sistemas de gestão de segurança da informação - requisitos e princípios de gestão.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OWASP Foundation. OWASP Top 10:2025 e materiais de segurança de aplicações web.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OWASP Foundation. OWASP Top 10 Proactive Controls 2024.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87985"/>
        <w:sz w:val="17"/>
      </w:rPr>
      <w:t xml:space="preserve">Segurança de Sistemas de Informação • Capítulo 06  | 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32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53A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rFonts w:ascii="Arial" w:hAnsi="Arial" w:eastAsia="Arial"/>
      <w:color w:val="5A6873"/>
      <w:sz w:val="18"/>
    </w:rPr>
  </w:style>
  <w:style w:type="paragraph" w:customStyle="1" w:styleId="CodeBlock">
    <w:name w:val="CodeBlock"/>
    <w:pPr>
      <w:spacing w:before="60" w:after="60"/>
      <w:ind w:left="227" w:right="113"/>
    </w:pPr>
    <w:rPr>
      <w:rFonts w:ascii="Liberation Mono" w:hAnsi="Liberation Mono" w:eastAsia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