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9849" w14:textId="7F55D656" w:rsidR="00167784" w:rsidRPr="00167784" w:rsidRDefault="00167784" w:rsidP="00167784">
      <w:pPr>
        <w:rPr>
          <w:b/>
          <w:bCs/>
        </w:rPr>
      </w:pPr>
      <w:r w:rsidRPr="00167784">
        <w:rPr>
          <w:b/>
          <w:bCs/>
        </w:rPr>
        <w:t>1. Arquitetura e Design de Sistemas</w:t>
      </w:r>
    </w:p>
    <w:p w14:paraId="41AEE955" w14:textId="77777777" w:rsidR="00167784" w:rsidRPr="00167784" w:rsidRDefault="00167784" w:rsidP="00167784">
      <w:r w:rsidRPr="00167784">
        <w:t>O alicerce de qualquer software robusto reside em como ele é estruturado para atender não apenas ao que o usuário faz, mas como o sistema se comporta.</w:t>
      </w:r>
    </w:p>
    <w:p w14:paraId="6E3A4049" w14:textId="77777777" w:rsidR="00167784" w:rsidRPr="00167784" w:rsidRDefault="00167784" w:rsidP="00167784">
      <w:pPr>
        <w:numPr>
          <w:ilvl w:val="0"/>
          <w:numId w:val="1"/>
        </w:numPr>
      </w:pPr>
      <w:r w:rsidRPr="00167784">
        <w:rPr>
          <w:b/>
          <w:bCs/>
        </w:rPr>
        <w:t>Requisitos Não-Funcionais (RNFs):</w:t>
      </w:r>
    </w:p>
    <w:p w14:paraId="4BC12BA0" w14:textId="77777777" w:rsidR="00167784" w:rsidRPr="00167784" w:rsidRDefault="00167784" w:rsidP="00167784">
      <w:pPr>
        <w:numPr>
          <w:ilvl w:val="1"/>
          <w:numId w:val="1"/>
        </w:numPr>
      </w:pPr>
      <w:r w:rsidRPr="00167784">
        <w:rPr>
          <w:b/>
          <w:bCs/>
        </w:rPr>
        <w:t>Escalabilidade:</w:t>
      </w:r>
      <w:r w:rsidRPr="00167784">
        <w:t xml:space="preserve"> Capacidade de lidar com o aumento de carga (usuários/dados).</w:t>
      </w:r>
    </w:p>
    <w:p w14:paraId="4CB383BF" w14:textId="77777777" w:rsidR="00167784" w:rsidRPr="00167784" w:rsidRDefault="00167784" w:rsidP="00167784">
      <w:pPr>
        <w:numPr>
          <w:ilvl w:val="1"/>
          <w:numId w:val="1"/>
        </w:numPr>
      </w:pPr>
      <w:r w:rsidRPr="00167784">
        <w:rPr>
          <w:b/>
          <w:bCs/>
        </w:rPr>
        <w:t>Disponibilidade:</w:t>
      </w:r>
      <w:r w:rsidRPr="00167784">
        <w:t xml:space="preserve"> Garantia de que o sistema estará operacional quando necessário.</w:t>
      </w:r>
    </w:p>
    <w:p w14:paraId="1DD22270" w14:textId="77777777" w:rsidR="00167784" w:rsidRPr="00167784" w:rsidRDefault="00167784" w:rsidP="00167784">
      <w:pPr>
        <w:numPr>
          <w:ilvl w:val="1"/>
          <w:numId w:val="1"/>
        </w:numPr>
      </w:pPr>
      <w:r w:rsidRPr="00167784">
        <w:rPr>
          <w:b/>
          <w:bCs/>
        </w:rPr>
        <w:t>Confiabilidade:</w:t>
      </w:r>
      <w:r w:rsidRPr="00167784">
        <w:t xml:space="preserve"> O sistema executa suas funções sem falhas sob condições específicas.</w:t>
      </w:r>
    </w:p>
    <w:p w14:paraId="217FD351" w14:textId="77777777" w:rsidR="00167784" w:rsidRPr="00167784" w:rsidRDefault="00167784" w:rsidP="00167784">
      <w:pPr>
        <w:numPr>
          <w:ilvl w:val="0"/>
          <w:numId w:val="1"/>
        </w:numPr>
      </w:pPr>
      <w:r w:rsidRPr="00167784">
        <w:rPr>
          <w:b/>
          <w:bCs/>
        </w:rPr>
        <w:t>Padrões Arquiteturais:</w:t>
      </w:r>
    </w:p>
    <w:p w14:paraId="3FDA9FD8" w14:textId="77777777" w:rsidR="00167784" w:rsidRPr="00167784" w:rsidRDefault="00167784" w:rsidP="00167784">
      <w:pPr>
        <w:numPr>
          <w:ilvl w:val="1"/>
          <w:numId w:val="1"/>
        </w:numPr>
      </w:pPr>
      <w:r w:rsidRPr="00167784">
        <w:rPr>
          <w:b/>
          <w:bCs/>
        </w:rPr>
        <w:t>Monólito:</w:t>
      </w:r>
      <w:r w:rsidRPr="00167784">
        <w:t xml:space="preserve"> Uma única unidade funcional onde todos os componentes estão acoplados.</w:t>
      </w:r>
    </w:p>
    <w:p w14:paraId="4132FE01" w14:textId="77777777" w:rsidR="00167784" w:rsidRPr="00167784" w:rsidRDefault="00167784" w:rsidP="00167784">
      <w:pPr>
        <w:numPr>
          <w:ilvl w:val="1"/>
          <w:numId w:val="1"/>
        </w:numPr>
      </w:pPr>
      <w:r w:rsidRPr="00167784">
        <w:rPr>
          <w:b/>
          <w:bCs/>
        </w:rPr>
        <w:t>Microsserviços:</w:t>
      </w:r>
      <w:r w:rsidRPr="00167784">
        <w:t xml:space="preserve"> Divisão do sistema em serviços independentes que se comunicam via rede.</w:t>
      </w:r>
    </w:p>
    <w:p w14:paraId="5C4752B7" w14:textId="77777777" w:rsidR="00167784" w:rsidRPr="00167784" w:rsidRDefault="00167784" w:rsidP="00167784">
      <w:pPr>
        <w:numPr>
          <w:ilvl w:val="1"/>
          <w:numId w:val="1"/>
        </w:numPr>
      </w:pPr>
      <w:r w:rsidRPr="00167784">
        <w:rPr>
          <w:b/>
          <w:bCs/>
        </w:rPr>
        <w:t>Arquitetura Orientada a Eventos:</w:t>
      </w:r>
      <w:r w:rsidRPr="00167784">
        <w:t xml:space="preserve"> O sistema reage a mudanças de estado (eventos) de forma assíncrona.</w:t>
      </w:r>
    </w:p>
    <w:p w14:paraId="373D14F7" w14:textId="77777777" w:rsidR="00167784" w:rsidRPr="00167784" w:rsidRDefault="00167784" w:rsidP="00167784">
      <w:pPr>
        <w:numPr>
          <w:ilvl w:val="0"/>
          <w:numId w:val="1"/>
        </w:numPr>
      </w:pPr>
      <w:r w:rsidRPr="00167784">
        <w:rPr>
          <w:b/>
          <w:bCs/>
        </w:rPr>
        <w:t>Componentes e Comunicação:</w:t>
      </w:r>
    </w:p>
    <w:p w14:paraId="3D5A2371" w14:textId="77777777" w:rsidR="00167784" w:rsidRPr="00167784" w:rsidRDefault="00167784" w:rsidP="00167784">
      <w:pPr>
        <w:numPr>
          <w:ilvl w:val="1"/>
          <w:numId w:val="1"/>
        </w:numPr>
      </w:pPr>
      <w:r w:rsidRPr="00167784">
        <w:t xml:space="preserve">Uso de </w:t>
      </w:r>
      <w:r w:rsidRPr="00167784">
        <w:rPr>
          <w:b/>
          <w:bCs/>
        </w:rPr>
        <w:t>Load Balancers</w:t>
      </w:r>
      <w:r w:rsidRPr="00167784">
        <w:t xml:space="preserve"> (Balanceadores de Carga) e </w:t>
      </w:r>
      <w:r w:rsidRPr="00167784">
        <w:rPr>
          <w:b/>
          <w:bCs/>
        </w:rPr>
        <w:t>Gateways de API</w:t>
      </w:r>
      <w:r w:rsidRPr="00167784">
        <w:t>.</w:t>
      </w:r>
    </w:p>
    <w:p w14:paraId="460E8C7A" w14:textId="77777777" w:rsidR="00167784" w:rsidRPr="00167784" w:rsidRDefault="00167784" w:rsidP="00167784">
      <w:pPr>
        <w:numPr>
          <w:ilvl w:val="1"/>
          <w:numId w:val="1"/>
        </w:numPr>
      </w:pPr>
      <w:r w:rsidRPr="00167784">
        <w:t xml:space="preserve">Comunicação via </w:t>
      </w:r>
      <w:r w:rsidRPr="00167784">
        <w:rPr>
          <w:b/>
          <w:bCs/>
        </w:rPr>
        <w:t>APIs síncronas</w:t>
      </w:r>
      <w:r w:rsidRPr="00167784">
        <w:t xml:space="preserve"> (REST/gRPC) ou </w:t>
      </w:r>
      <w:r w:rsidRPr="00167784">
        <w:rPr>
          <w:b/>
          <w:bCs/>
        </w:rPr>
        <w:t>Mensageria assíncrona</w:t>
      </w:r>
      <w:r w:rsidRPr="00167784">
        <w:t xml:space="preserve"> (Filas e tópicos como RabbitMQ ou Kafka).</w:t>
      </w:r>
    </w:p>
    <w:p w14:paraId="50D2A772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80D13"/>
    <w:multiLevelType w:val="multilevel"/>
    <w:tmpl w:val="9812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74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84"/>
    <w:rsid w:val="000667B9"/>
    <w:rsid w:val="00167784"/>
    <w:rsid w:val="001E2738"/>
    <w:rsid w:val="008B64AB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85325"/>
  <w15:chartTrackingRefBased/>
  <w15:docId w15:val="{EFCC72F0-1F27-4E1C-A910-929CF761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7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77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7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77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7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7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77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77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77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77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7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811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3</cp:revision>
  <cp:lastPrinted>2026-02-20T19:21:00Z</cp:lastPrinted>
  <dcterms:created xsi:type="dcterms:W3CDTF">2026-02-20T19:20:00Z</dcterms:created>
  <dcterms:modified xsi:type="dcterms:W3CDTF">2026-02-20T19:21:00Z</dcterms:modified>
</cp:coreProperties>
</file>