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54360"/>
          <w:sz w:val="40"/>
          <w:szCs w:val="40"/>
          <w:rtl w:val="0"/>
        </w:rPr>
        <w:t xml:space="preserve">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5d6d7e"/>
          <w:sz w:val="24"/>
          <w:szCs w:val="24"/>
          <w:rtl w:val="0"/>
        </w:rPr>
        <w:t xml:space="preserve">Proyecto APT – Sistema de Control y Seguimiento de Mantención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8" w:sz="6" w:val="single"/>
        </w:pBdr>
        <w:spacing w:after="300" w:lineRule="auto"/>
        <w:rPr/>
      </w:pP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Metodología Ágil (Scrum)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Declaración de Visión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 siguiente declaración resume en un solo enunciado el propósito del proyecto, su público objetivo y su valor diferencial respecto a la forma en que se gestiona hoy la información de los vehículos.</w:t>
      </w: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0"/>
        <w:tblGridChange w:id="0">
          <w:tblGrid>
            <w:gridCol w:w="970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200.0" w:type="dxa"/>
              <w:left w:w="250.0" w:type="dxa"/>
              <w:bottom w:w="200.0" w:type="dxa"/>
              <w:right w:w="250.0" w:type="dxa"/>
            </w:tcMar>
          </w:tcPr>
          <w:p w:rsidR="00000000" w:rsidDel="00000000" w:rsidP="00000000" w:rsidRDefault="00000000" w:rsidRPr="00000000" w14:paraId="00000006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la Compañía de Bomberos de Talcahuano y los funcionarios encargados de la gestión de sus vehículos de emergencia,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necesitan acceder de forma oportuna y centralizada a información sobre el estado, disponibilidad y mantención de los vehículos de emergencia,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154360"/>
                <w:sz w:val="22"/>
                <w:szCs w:val="22"/>
                <w:rtl w:val="0"/>
              </w:rPr>
              <w:t xml:space="preserve">Sistema de Control y Seguimiento de Mantención de Vehículos de Emergencia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 un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de gestión web y móvil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registrar, consultar y dar seguimiento al estado operativo de los vehículos y a sus procesos de mantención preventiva y reactiva, incluyendo materiales, insumos, mano de obra y costos asociados.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 diferencia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los registros manuales y dispersos que se utilizan actualmente,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nuestro producto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centraliza la información en una plataforma única, accesible y actualizada, apoyando una gestión más eficiente de los recursos y una mayor capacidad de respuesta ante emergencias.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Los 4 pilares de la visión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Los siguientes cuatro pilares desglosan la declaración de visión en sus componentes esenciales, sirviendo de guía para todo el desarrollo del proyecto.</w:t>
      </w:r>
      <w:r w:rsidDel="00000000" w:rsidR="00000000" w:rsidRPr="00000000">
        <w:rPr>
          <w:rtl w:val="0"/>
        </w:rPr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500"/>
        <w:tblGridChange w:id="0">
          <w:tblGrid>
            <w:gridCol w:w="2200"/>
            <w:gridCol w:w="7500"/>
          </w:tblGrid>
        </w:tblGridChange>
      </w:tblGrid>
      <w:tr>
        <w:trPr>
          <w:cantSplit w:val="0"/>
          <w:tblHeader w:val="1"/>
        </w:trPr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 para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(Descripción del producto)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sistema web y móvil que centraliza el registro, consulta y seguimiento del estado de los vehículos de emergencia y de sus procesos de mantención preventiva y reactiva, incluyendo materiales, insumos, mano de obra y 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¿Para quién?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(Usuarios 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Bomberos y conductores que operan los vehículos, el encargado de mantención, el jefe de compañía o comandante, y el administrador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(Propósito / beneficio)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reducir la dispersión de información y los tiempos muertos en la búsqueda de antecedentes, mejorar el control de costos y recursos, y aumentar la capacidad de respuesta operativa ante emergencias.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¿Cómo se medirá el éxito?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(Criterios de 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completo y actualizado de vehículos y mantenciones en la plataforma; reducción del tiempo requerido para consultar el estado de un vehículo; validación positiva del Product Owner en cada sprint review; cumplimiento del Product Backlog priorizado dentro del período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pBhOe0LEFBxAE1eA/DIzxkVPQ==">CgMxLjA4AHIhMUpFazdYcUNCMmZkblB3UmE1S2dnNlNjNlh5dVpnVXJm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2026-08-26T04:46:23.902Z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