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84DB" w14:textId="77777777" w:rsidR="005758BC" w:rsidRPr="008C4CC3" w:rsidRDefault="005758BC" w:rsidP="006F0095">
      <w:pPr>
        <w:spacing w:line="240" w:lineRule="auto"/>
        <w:contextualSpacing/>
        <w:jc w:val="center"/>
        <w:rPr>
          <w:b/>
          <w:sz w:val="20"/>
          <w:szCs w:val="20"/>
        </w:rPr>
      </w:pPr>
      <w:r w:rsidRPr="008C4CC3">
        <w:rPr>
          <w:b/>
          <w:sz w:val="20"/>
          <w:szCs w:val="20"/>
        </w:rPr>
        <w:t>STATUT</w:t>
      </w:r>
      <w:r w:rsidR="005963FE">
        <w:rPr>
          <w:b/>
          <w:sz w:val="20"/>
          <w:szCs w:val="20"/>
        </w:rPr>
        <w:t xml:space="preserve"> </w:t>
      </w:r>
    </w:p>
    <w:p w14:paraId="7327BA38" w14:textId="77777777" w:rsidR="005758BC" w:rsidRPr="008C4CC3" w:rsidRDefault="005758BC" w:rsidP="006F0095">
      <w:pPr>
        <w:spacing w:line="240" w:lineRule="auto"/>
        <w:contextualSpacing/>
        <w:jc w:val="center"/>
        <w:rPr>
          <w:b/>
          <w:sz w:val="20"/>
          <w:szCs w:val="20"/>
        </w:rPr>
      </w:pPr>
      <w:r w:rsidRPr="008C4CC3">
        <w:rPr>
          <w:b/>
          <w:sz w:val="20"/>
          <w:szCs w:val="20"/>
        </w:rPr>
        <w:t>I SHOQË</w:t>
      </w:r>
      <w:r w:rsidR="007D1CDD">
        <w:rPr>
          <w:b/>
          <w:sz w:val="20"/>
          <w:szCs w:val="20"/>
        </w:rPr>
        <w:t xml:space="preserve">RISË ME PËRGJEGJËSI </w:t>
      </w:r>
      <w:r w:rsidRPr="008C4CC3">
        <w:rPr>
          <w:b/>
          <w:sz w:val="20"/>
          <w:szCs w:val="20"/>
        </w:rPr>
        <w:t>TË KUFIZUAR</w:t>
      </w:r>
    </w:p>
    <w:p w14:paraId="561FEF80" w14:textId="4953331E" w:rsidR="005758BC" w:rsidRPr="008C4CC3" w:rsidRDefault="005758BC" w:rsidP="006F0095">
      <w:pPr>
        <w:spacing w:line="240" w:lineRule="auto"/>
        <w:contextualSpacing/>
        <w:jc w:val="center"/>
        <w:rPr>
          <w:b/>
          <w:sz w:val="20"/>
          <w:szCs w:val="20"/>
        </w:rPr>
      </w:pPr>
      <w:r w:rsidRPr="008C4CC3">
        <w:rPr>
          <w:b/>
          <w:sz w:val="20"/>
          <w:szCs w:val="20"/>
        </w:rPr>
        <w:t xml:space="preserve">“” </w:t>
      </w:r>
      <w:r w:rsidR="0021413A" w:rsidRPr="008C4CC3">
        <w:rPr>
          <w:b/>
          <w:sz w:val="20"/>
          <w:szCs w:val="20"/>
        </w:rPr>
        <w:t>shpk</w:t>
      </w:r>
    </w:p>
    <w:p w14:paraId="2233F6C4" w14:textId="77777777" w:rsidR="00B44EA5" w:rsidRPr="008C4CC3" w:rsidRDefault="00B44EA5" w:rsidP="006F0095">
      <w:pPr>
        <w:spacing w:line="240" w:lineRule="auto"/>
        <w:contextualSpacing/>
        <w:jc w:val="center"/>
        <w:rPr>
          <w:sz w:val="20"/>
          <w:szCs w:val="20"/>
        </w:rPr>
      </w:pPr>
    </w:p>
    <w:p w14:paraId="3E8E7AF2" w14:textId="77777777" w:rsidR="005758BC" w:rsidRPr="008C4CC3" w:rsidRDefault="008214FD" w:rsidP="006F0095">
      <w:pPr>
        <w:spacing w:line="240" w:lineRule="auto"/>
        <w:contextualSpacing/>
        <w:jc w:val="center"/>
        <w:rPr>
          <w:b/>
          <w:sz w:val="20"/>
          <w:szCs w:val="20"/>
        </w:rPr>
      </w:pPr>
      <w:r w:rsidRPr="008C4CC3">
        <w:rPr>
          <w:b/>
          <w:sz w:val="20"/>
          <w:szCs w:val="20"/>
        </w:rPr>
        <w:t>KREU I</w:t>
      </w:r>
    </w:p>
    <w:p w14:paraId="7B0F6329" w14:textId="77777777" w:rsidR="005758BC" w:rsidRPr="008C4CC3" w:rsidRDefault="008214FD" w:rsidP="006F0095">
      <w:pPr>
        <w:spacing w:line="240" w:lineRule="auto"/>
        <w:contextualSpacing/>
        <w:jc w:val="center"/>
        <w:rPr>
          <w:b/>
          <w:sz w:val="20"/>
          <w:szCs w:val="20"/>
        </w:rPr>
      </w:pPr>
      <w:r w:rsidRPr="008C4CC3">
        <w:rPr>
          <w:b/>
          <w:sz w:val="20"/>
          <w:szCs w:val="20"/>
        </w:rPr>
        <w:t>THEMELIMI, EMRI, OBJEKTI, KOHËZGJATJA, SELIA</w:t>
      </w:r>
    </w:p>
    <w:p w14:paraId="185C2684" w14:textId="77777777" w:rsidR="00B44EA5" w:rsidRPr="008C4CC3" w:rsidRDefault="00B44EA5" w:rsidP="006F0095">
      <w:pPr>
        <w:spacing w:line="240" w:lineRule="auto"/>
        <w:contextualSpacing/>
        <w:jc w:val="center"/>
        <w:rPr>
          <w:sz w:val="20"/>
          <w:szCs w:val="20"/>
        </w:rPr>
      </w:pPr>
    </w:p>
    <w:p w14:paraId="223E4AEE" w14:textId="77777777" w:rsidR="005758BC" w:rsidRPr="008C4CC3" w:rsidRDefault="005758BC" w:rsidP="006F0095">
      <w:pPr>
        <w:spacing w:line="240" w:lineRule="auto"/>
        <w:contextualSpacing/>
        <w:jc w:val="center"/>
        <w:rPr>
          <w:b/>
          <w:sz w:val="20"/>
          <w:szCs w:val="20"/>
        </w:rPr>
      </w:pPr>
      <w:r w:rsidRPr="008C4CC3">
        <w:rPr>
          <w:b/>
          <w:sz w:val="20"/>
          <w:szCs w:val="20"/>
        </w:rPr>
        <w:t>Neni 1:</w:t>
      </w:r>
    </w:p>
    <w:p w14:paraId="4ACD500C" w14:textId="77777777" w:rsidR="005758BC" w:rsidRPr="008C4CC3" w:rsidRDefault="005758BC" w:rsidP="006F0095">
      <w:pPr>
        <w:spacing w:line="240" w:lineRule="auto"/>
        <w:contextualSpacing/>
        <w:jc w:val="center"/>
        <w:rPr>
          <w:b/>
          <w:sz w:val="20"/>
          <w:szCs w:val="20"/>
        </w:rPr>
      </w:pPr>
      <w:r w:rsidRPr="008C4CC3">
        <w:rPr>
          <w:b/>
          <w:sz w:val="20"/>
          <w:szCs w:val="20"/>
        </w:rPr>
        <w:t>Data e Themelimit, Emri dhe Themeluesit</w:t>
      </w:r>
    </w:p>
    <w:p w14:paraId="4184B00E" w14:textId="1E3E1A84" w:rsidR="005758BC" w:rsidRPr="008C4CC3" w:rsidRDefault="005758BC" w:rsidP="006F0095">
      <w:pPr>
        <w:pStyle w:val="ListParagraph"/>
        <w:numPr>
          <w:ilvl w:val="0"/>
          <w:numId w:val="2"/>
        </w:numPr>
        <w:spacing w:line="240" w:lineRule="auto"/>
        <w:jc w:val="both"/>
        <w:rPr>
          <w:sz w:val="20"/>
          <w:szCs w:val="20"/>
        </w:rPr>
      </w:pPr>
      <w:r w:rsidRPr="008C4CC3">
        <w:rPr>
          <w:sz w:val="20"/>
          <w:szCs w:val="20"/>
        </w:rPr>
        <w:t xml:space="preserve"> Sot, më </w:t>
      </w:r>
      <w:r w:rsidR="003F7F25">
        <w:rPr>
          <w:sz w:val="20"/>
          <w:szCs w:val="20"/>
        </w:rPr>
        <w:t>07.02.2024</w:t>
      </w:r>
      <w:r w:rsidRPr="008C4CC3">
        <w:rPr>
          <w:sz w:val="20"/>
          <w:szCs w:val="20"/>
        </w:rPr>
        <w:t>, ne, themeluesit, kemi krijuar një shoqëri me përgjegjësi të kufizuar me emrin “</w:t>
      </w:r>
      <w:r w:rsidR="003F7F25" w:rsidRPr="003F7F25">
        <w:rPr>
          <w:sz w:val="20"/>
          <w:szCs w:val="20"/>
        </w:rPr>
        <w:t>by</w:t>
      </w:r>
      <w:r w:rsidRPr="008C4CC3">
        <w:rPr>
          <w:sz w:val="20"/>
          <w:szCs w:val="20"/>
        </w:rPr>
        <w:t xml:space="preserve">” </w:t>
      </w:r>
      <w:r w:rsidR="0021413A" w:rsidRPr="008C4CC3">
        <w:rPr>
          <w:sz w:val="20"/>
          <w:szCs w:val="20"/>
        </w:rPr>
        <w:t>shpk.</w:t>
      </w:r>
    </w:p>
    <w:p w14:paraId="1A62DECE" w14:textId="77777777" w:rsidR="00B44EA5" w:rsidRPr="008C4CC3" w:rsidRDefault="00B44EA5" w:rsidP="006F0095">
      <w:pPr>
        <w:pStyle w:val="ListParagraph"/>
        <w:numPr>
          <w:ilvl w:val="0"/>
          <w:numId w:val="2"/>
        </w:numPr>
        <w:spacing w:line="240" w:lineRule="auto"/>
        <w:jc w:val="both"/>
        <w:rPr>
          <w:sz w:val="20"/>
          <w:szCs w:val="20"/>
        </w:rPr>
      </w:pPr>
      <w:r w:rsidRPr="008C4CC3">
        <w:rPr>
          <w:sz w:val="20"/>
          <w:szCs w:val="20"/>
        </w:rPr>
        <w:t xml:space="preserve">Themeluesit e shoqërisë janë: </w:t>
      </w:r>
    </w:p>
    <w:p w14:paraId="5E0A56E2" w14:textId="03E34F17" w:rsidR="00706ADD" w:rsidRPr="00706ADD" w:rsidRDefault="00C17B4C" w:rsidP="006F0095">
      <w:pPr>
        <w:pStyle w:val="ListParagraph"/>
        <w:numPr>
          <w:ilvl w:val="1"/>
          <w:numId w:val="2"/>
        </w:numPr>
        <w:spacing w:line="240" w:lineRule="auto"/>
        <w:jc w:val="both"/>
        <w:rPr>
          <w:sz w:val="20"/>
          <w:szCs w:val="20"/>
        </w:rPr>
      </w:pPr>
      <w:r>
        <w:rPr>
          <w:sz w:val="20"/>
          <w:szCs w:val="20"/>
        </w:rPr>
        <w:t xml:space="preserve">, </w:t>
      </w:r>
      <w:r w:rsidR="00706ADD" w:rsidRPr="00706ADD">
        <w:rPr>
          <w:sz w:val="20"/>
          <w:szCs w:val="20"/>
        </w:rPr>
        <w:t xml:space="preserve"> atësia </w:t>
      </w:r>
      <w:r w:rsidR="00C324A3">
        <w:rPr>
          <w:sz w:val="20"/>
          <w:szCs w:val="20"/>
        </w:rPr>
        <w:t>_</w:t>
      </w:r>
      <w:r>
        <w:rPr>
          <w:sz w:val="20"/>
          <w:szCs w:val="20"/>
        </w:rPr>
        <w:t>Islam</w:t>
      </w:r>
      <w:r w:rsidR="00706ADD" w:rsidRPr="00706ADD">
        <w:rPr>
          <w:sz w:val="20"/>
          <w:szCs w:val="20"/>
        </w:rPr>
        <w:t xml:space="preserve">, shtetas </w:t>
      </w:r>
      <w:r>
        <w:rPr>
          <w:sz w:val="20"/>
          <w:szCs w:val="20"/>
        </w:rPr>
        <w:t>Shqiptar</w:t>
      </w:r>
      <w:r w:rsidR="00706ADD" w:rsidRPr="00706ADD">
        <w:rPr>
          <w:sz w:val="20"/>
          <w:szCs w:val="20"/>
        </w:rPr>
        <w:t xml:space="preserve">, identifikuar me anë të pasaportës numër personal identifikimi i datëlindjes </w:t>
      </w:r>
      <w:r>
        <w:rPr>
          <w:sz w:val="20"/>
          <w:szCs w:val="20"/>
        </w:rPr>
        <w:t>17/08/1994</w:t>
      </w:r>
      <w:r w:rsidR="00706ADD" w:rsidRPr="00706ADD">
        <w:rPr>
          <w:sz w:val="20"/>
          <w:szCs w:val="20"/>
        </w:rPr>
        <w:t xml:space="preserve">, lindur në </w:t>
      </w:r>
      <w:r>
        <w:rPr>
          <w:sz w:val="20"/>
          <w:szCs w:val="20"/>
        </w:rPr>
        <w:t>Durres</w:t>
      </w:r>
      <w:r w:rsidR="004D3861">
        <w:rPr>
          <w:sz w:val="20"/>
          <w:szCs w:val="20"/>
        </w:rPr>
        <w:t xml:space="preserve"> dhe banues në </w:t>
      </w:r>
      <w:r>
        <w:rPr>
          <w:sz w:val="20"/>
          <w:szCs w:val="20"/>
        </w:rPr>
        <w:t>Manez</w:t>
      </w:r>
      <w:r w:rsidR="004D3861">
        <w:rPr>
          <w:sz w:val="20"/>
          <w:szCs w:val="20"/>
        </w:rPr>
        <w:t>;</w:t>
      </w:r>
      <w:r w:rsidR="00706ADD" w:rsidRPr="00706ADD">
        <w:rPr>
          <w:sz w:val="20"/>
          <w:szCs w:val="20"/>
        </w:rPr>
        <w:t xml:space="preserve"> madhor me zotësi të plotë juridike për të vepruar.</w:t>
      </w:r>
    </w:p>
    <w:p w14:paraId="1C931649" w14:textId="03A64F55" w:rsidR="00C17B4C" w:rsidRPr="00706ADD" w:rsidRDefault="00C17B4C" w:rsidP="00C17B4C">
      <w:pPr>
        <w:pStyle w:val="ListParagraph"/>
        <w:numPr>
          <w:ilvl w:val="1"/>
          <w:numId w:val="2"/>
        </w:numPr>
        <w:spacing w:line="240" w:lineRule="auto"/>
        <w:jc w:val="both"/>
        <w:rPr>
          <w:sz w:val="20"/>
          <w:szCs w:val="20"/>
        </w:rPr>
      </w:pPr>
      <w:r>
        <w:rPr>
          <w:sz w:val="20"/>
          <w:szCs w:val="20"/>
        </w:rPr>
        <w:t xml:space="preserve">, </w:t>
      </w:r>
      <w:r w:rsidRPr="00706ADD">
        <w:rPr>
          <w:sz w:val="20"/>
          <w:szCs w:val="20"/>
        </w:rPr>
        <w:t xml:space="preserve"> atësia </w:t>
      </w:r>
      <w:r>
        <w:rPr>
          <w:sz w:val="20"/>
          <w:szCs w:val="20"/>
        </w:rPr>
        <w:t>_Osman</w:t>
      </w:r>
      <w:r w:rsidRPr="00706ADD">
        <w:rPr>
          <w:sz w:val="20"/>
          <w:szCs w:val="20"/>
        </w:rPr>
        <w:t xml:space="preserve">, shtetas </w:t>
      </w:r>
      <w:r>
        <w:rPr>
          <w:sz w:val="20"/>
          <w:szCs w:val="20"/>
        </w:rPr>
        <w:t>Shqiptar</w:t>
      </w:r>
      <w:r w:rsidRPr="00706ADD">
        <w:rPr>
          <w:sz w:val="20"/>
          <w:szCs w:val="20"/>
        </w:rPr>
        <w:t xml:space="preserve">, identifikuar me anë të pasaportës numër personal identifikimi i datëlindjes </w:t>
      </w:r>
      <w:r>
        <w:rPr>
          <w:sz w:val="20"/>
          <w:szCs w:val="20"/>
        </w:rPr>
        <w:t>29/03/1985</w:t>
      </w:r>
      <w:r w:rsidRPr="00706ADD">
        <w:rPr>
          <w:sz w:val="20"/>
          <w:szCs w:val="20"/>
        </w:rPr>
        <w:t xml:space="preserve">, lindur në </w:t>
      </w:r>
      <w:r>
        <w:rPr>
          <w:sz w:val="20"/>
          <w:szCs w:val="20"/>
        </w:rPr>
        <w:t>Durres dhe banues në Manez;</w:t>
      </w:r>
      <w:r w:rsidRPr="00706ADD">
        <w:rPr>
          <w:sz w:val="20"/>
          <w:szCs w:val="20"/>
        </w:rPr>
        <w:t xml:space="preserve"> madhor me zotësi të plotë juridike për të vepruar.</w:t>
      </w:r>
    </w:p>
    <w:p w14:paraId="0B569715" w14:textId="77777777" w:rsidR="00B44EA5" w:rsidRPr="008C4CC3" w:rsidRDefault="00B44EA5" w:rsidP="006F0095">
      <w:pPr>
        <w:spacing w:line="240" w:lineRule="auto"/>
        <w:contextualSpacing/>
        <w:jc w:val="center"/>
        <w:rPr>
          <w:b/>
          <w:sz w:val="20"/>
          <w:szCs w:val="20"/>
        </w:rPr>
      </w:pPr>
      <w:r w:rsidRPr="008C4CC3">
        <w:rPr>
          <w:b/>
          <w:sz w:val="20"/>
          <w:szCs w:val="20"/>
        </w:rPr>
        <w:t>Neni 2:</w:t>
      </w:r>
    </w:p>
    <w:p w14:paraId="13EEA7E5" w14:textId="77777777" w:rsidR="00B44EA5" w:rsidRPr="008C4CC3" w:rsidRDefault="00B44EA5" w:rsidP="006F0095">
      <w:pPr>
        <w:spacing w:line="240" w:lineRule="auto"/>
        <w:contextualSpacing/>
        <w:jc w:val="center"/>
        <w:rPr>
          <w:b/>
          <w:sz w:val="20"/>
          <w:szCs w:val="20"/>
        </w:rPr>
      </w:pPr>
      <w:r w:rsidRPr="008C4CC3">
        <w:rPr>
          <w:b/>
          <w:sz w:val="20"/>
          <w:szCs w:val="20"/>
        </w:rPr>
        <w:t>Objekti</w:t>
      </w:r>
    </w:p>
    <w:p w14:paraId="45ABB68F" w14:textId="77777777" w:rsidR="00B44EA5" w:rsidRPr="008C4CC3" w:rsidRDefault="00B44EA5" w:rsidP="006F0095">
      <w:pPr>
        <w:pStyle w:val="ListParagraph"/>
        <w:numPr>
          <w:ilvl w:val="0"/>
          <w:numId w:val="3"/>
        </w:numPr>
        <w:spacing w:line="240" w:lineRule="auto"/>
        <w:jc w:val="both"/>
        <w:rPr>
          <w:sz w:val="20"/>
          <w:szCs w:val="20"/>
        </w:rPr>
      </w:pPr>
      <w:r w:rsidRPr="008C4CC3">
        <w:rPr>
          <w:sz w:val="20"/>
          <w:szCs w:val="20"/>
        </w:rPr>
        <w:t>Shoqëria do të kryejë aktivitetin e mëposhtëm</w:t>
      </w:r>
      <w:r w:rsidR="00122B9D" w:rsidRPr="008C4CC3">
        <w:rPr>
          <w:sz w:val="20"/>
          <w:szCs w:val="20"/>
        </w:rPr>
        <w:t>:</w:t>
      </w:r>
    </w:p>
    <w:p w14:paraId="678778E5" w14:textId="2A520AFA" w:rsidR="00706ADD" w:rsidRPr="003F7F25" w:rsidRDefault="003F7F25" w:rsidP="006F0095">
      <w:pPr>
        <w:pStyle w:val="ListParagraph"/>
        <w:numPr>
          <w:ilvl w:val="1"/>
          <w:numId w:val="3"/>
        </w:numPr>
        <w:spacing w:line="240" w:lineRule="auto"/>
        <w:jc w:val="both"/>
        <w:rPr>
          <w:sz w:val="20"/>
          <w:szCs w:val="20"/>
          <w:u w:val="single"/>
        </w:rPr>
      </w:pPr>
      <w:r w:rsidRPr="003F7F25">
        <w:rPr>
          <w:sz w:val="20"/>
          <w:szCs w:val="20"/>
          <w:u w:val="single"/>
        </w:rPr>
        <w:t>Tregti me shumice dhe pakice e veshjeve,</w:t>
      </w:r>
    </w:p>
    <w:p w14:paraId="5335C713" w14:textId="434390A6" w:rsidR="00DB3F72" w:rsidRPr="003F7F25" w:rsidRDefault="003F7F25" w:rsidP="00DB3F72">
      <w:pPr>
        <w:pStyle w:val="ListParagraph"/>
        <w:numPr>
          <w:ilvl w:val="1"/>
          <w:numId w:val="3"/>
        </w:numPr>
        <w:spacing w:line="240" w:lineRule="auto"/>
        <w:jc w:val="both"/>
        <w:rPr>
          <w:sz w:val="20"/>
          <w:szCs w:val="20"/>
          <w:u w:val="single"/>
        </w:rPr>
      </w:pPr>
      <w:r w:rsidRPr="003F7F25">
        <w:rPr>
          <w:sz w:val="20"/>
          <w:szCs w:val="20"/>
          <w:u w:val="single"/>
        </w:rPr>
        <w:t>Veshje me qera, rrobaqepesi, stilim thonjsh, maniky dhe pedikyr</w:t>
      </w:r>
      <w:r w:rsidR="00DB3F72" w:rsidRPr="003F7F25">
        <w:rPr>
          <w:sz w:val="20"/>
          <w:szCs w:val="20"/>
          <w:u w:val="single"/>
        </w:rPr>
        <w:t>.</w:t>
      </w:r>
    </w:p>
    <w:p w14:paraId="3B9E2E28" w14:textId="77777777" w:rsidR="00706ADD" w:rsidRPr="00706ADD" w:rsidRDefault="00706ADD" w:rsidP="00DB3F72">
      <w:pPr>
        <w:pStyle w:val="ListParagraph"/>
        <w:spacing w:line="240" w:lineRule="auto"/>
        <w:jc w:val="both"/>
        <w:rPr>
          <w:sz w:val="20"/>
          <w:szCs w:val="20"/>
        </w:rPr>
      </w:pPr>
    </w:p>
    <w:p w14:paraId="3E5D805C" w14:textId="77777777" w:rsidR="00A01378" w:rsidRPr="008C4CC3" w:rsidRDefault="00A01378" w:rsidP="006F0095">
      <w:pPr>
        <w:spacing w:line="240" w:lineRule="auto"/>
        <w:contextualSpacing/>
        <w:jc w:val="center"/>
        <w:rPr>
          <w:b/>
          <w:sz w:val="20"/>
          <w:szCs w:val="20"/>
        </w:rPr>
      </w:pPr>
      <w:r w:rsidRPr="008C4CC3">
        <w:rPr>
          <w:b/>
          <w:sz w:val="20"/>
          <w:szCs w:val="20"/>
        </w:rPr>
        <w:t>Neni 3:</w:t>
      </w:r>
    </w:p>
    <w:p w14:paraId="24121C5F" w14:textId="77777777" w:rsidR="00A01378" w:rsidRPr="008C4CC3" w:rsidRDefault="00A01378" w:rsidP="006F0095">
      <w:pPr>
        <w:spacing w:line="240" w:lineRule="auto"/>
        <w:contextualSpacing/>
        <w:jc w:val="center"/>
        <w:rPr>
          <w:b/>
          <w:sz w:val="20"/>
          <w:szCs w:val="20"/>
        </w:rPr>
      </w:pPr>
      <w:r w:rsidRPr="008C4CC3">
        <w:rPr>
          <w:b/>
          <w:sz w:val="20"/>
          <w:szCs w:val="20"/>
        </w:rPr>
        <w:t>Kohëzgjatja</w:t>
      </w:r>
    </w:p>
    <w:p w14:paraId="65D71EE8" w14:textId="77777777" w:rsidR="00122B9D" w:rsidRPr="008C4CC3" w:rsidRDefault="00A01378" w:rsidP="006F0095">
      <w:pPr>
        <w:pStyle w:val="ListParagraph"/>
        <w:numPr>
          <w:ilvl w:val="0"/>
          <w:numId w:val="4"/>
        </w:numPr>
        <w:spacing w:line="240" w:lineRule="auto"/>
        <w:jc w:val="both"/>
        <w:rPr>
          <w:sz w:val="20"/>
          <w:szCs w:val="20"/>
        </w:rPr>
      </w:pPr>
      <w:r w:rsidRPr="008C4CC3">
        <w:rPr>
          <w:sz w:val="20"/>
          <w:szCs w:val="20"/>
        </w:rPr>
        <w:t>Kohëzgjatja e shoqërisë është e pacaktuar.</w:t>
      </w:r>
    </w:p>
    <w:p w14:paraId="08C9A58B" w14:textId="77777777" w:rsidR="00A01378" w:rsidRPr="008C4CC3" w:rsidRDefault="00A01378" w:rsidP="006F0095">
      <w:pPr>
        <w:spacing w:line="240" w:lineRule="auto"/>
        <w:contextualSpacing/>
        <w:jc w:val="center"/>
        <w:rPr>
          <w:b/>
          <w:sz w:val="20"/>
          <w:szCs w:val="20"/>
        </w:rPr>
      </w:pPr>
      <w:r w:rsidRPr="008C4CC3">
        <w:rPr>
          <w:b/>
          <w:sz w:val="20"/>
          <w:szCs w:val="20"/>
        </w:rPr>
        <w:t>Neni 4:</w:t>
      </w:r>
    </w:p>
    <w:p w14:paraId="3AE07141" w14:textId="77777777" w:rsidR="00A01378" w:rsidRPr="008C4CC3" w:rsidRDefault="00A01378" w:rsidP="006F0095">
      <w:pPr>
        <w:spacing w:line="240" w:lineRule="auto"/>
        <w:contextualSpacing/>
        <w:jc w:val="center"/>
        <w:rPr>
          <w:b/>
          <w:sz w:val="20"/>
          <w:szCs w:val="20"/>
        </w:rPr>
      </w:pPr>
      <w:r w:rsidRPr="008C4CC3">
        <w:rPr>
          <w:b/>
          <w:sz w:val="20"/>
          <w:szCs w:val="20"/>
        </w:rPr>
        <w:t>Selia</w:t>
      </w:r>
    </w:p>
    <w:p w14:paraId="4F65A773" w14:textId="671AC26E" w:rsidR="00A01378" w:rsidRPr="003F7F25" w:rsidRDefault="00A01378" w:rsidP="00AA1931">
      <w:pPr>
        <w:pStyle w:val="ListParagraph"/>
        <w:numPr>
          <w:ilvl w:val="0"/>
          <w:numId w:val="5"/>
        </w:numPr>
        <w:spacing w:line="240" w:lineRule="auto"/>
        <w:jc w:val="both"/>
        <w:rPr>
          <w:sz w:val="20"/>
          <w:szCs w:val="20"/>
          <w:u w:val="single"/>
        </w:rPr>
      </w:pPr>
      <w:r w:rsidRPr="008C4CC3">
        <w:rPr>
          <w:sz w:val="20"/>
          <w:szCs w:val="20"/>
        </w:rPr>
        <w:t xml:space="preserve">Shoqëria e ka selinë në: </w:t>
      </w:r>
      <w:r w:rsidR="003F7F25" w:rsidRPr="003F7F25">
        <w:rPr>
          <w:sz w:val="20"/>
          <w:szCs w:val="20"/>
          <w:u w:val="single"/>
        </w:rPr>
        <w:t>Rruga Skenderbeu, nr pasurie 89/38, volumi 57, faqe 221, zk 2066 Kamez</w:t>
      </w:r>
      <w:r w:rsidR="00AA1931" w:rsidRPr="003F7F25">
        <w:rPr>
          <w:sz w:val="20"/>
          <w:szCs w:val="20"/>
          <w:u w:val="single"/>
        </w:rPr>
        <w:t>.</w:t>
      </w:r>
    </w:p>
    <w:p w14:paraId="09D5C2A5" w14:textId="77777777" w:rsidR="00A01378" w:rsidRPr="008C4CC3" w:rsidRDefault="00A01378" w:rsidP="006F0095">
      <w:pPr>
        <w:pStyle w:val="ListParagraph"/>
        <w:numPr>
          <w:ilvl w:val="0"/>
          <w:numId w:val="5"/>
        </w:numPr>
        <w:spacing w:line="240" w:lineRule="auto"/>
        <w:jc w:val="both"/>
        <w:rPr>
          <w:sz w:val="20"/>
          <w:szCs w:val="20"/>
        </w:rPr>
      </w:pPr>
      <w:r w:rsidRPr="008C4CC3">
        <w:rPr>
          <w:sz w:val="20"/>
          <w:szCs w:val="20"/>
        </w:rPr>
        <w:t>Me vendim të organit administrativ, shoqëria mund të hapë degë ose zyra përfaqësimi brenda dhe jashtë territorit të Shqipërisë.</w:t>
      </w:r>
    </w:p>
    <w:p w14:paraId="6898DB94" w14:textId="77777777" w:rsidR="00A01378" w:rsidRPr="008C4CC3" w:rsidRDefault="008214FD" w:rsidP="006F0095">
      <w:pPr>
        <w:spacing w:after="0" w:line="240" w:lineRule="auto"/>
        <w:contextualSpacing/>
        <w:jc w:val="center"/>
        <w:rPr>
          <w:b/>
          <w:sz w:val="20"/>
          <w:szCs w:val="20"/>
        </w:rPr>
      </w:pPr>
      <w:r w:rsidRPr="008C4CC3">
        <w:rPr>
          <w:b/>
          <w:sz w:val="20"/>
          <w:szCs w:val="20"/>
        </w:rPr>
        <w:t>KREU II</w:t>
      </w:r>
    </w:p>
    <w:p w14:paraId="4B2C99FA" w14:textId="77777777" w:rsidR="00A01378" w:rsidRPr="008C4CC3" w:rsidRDefault="008214FD" w:rsidP="006F0095">
      <w:pPr>
        <w:spacing w:after="0" w:line="240" w:lineRule="auto"/>
        <w:contextualSpacing/>
        <w:jc w:val="center"/>
        <w:rPr>
          <w:b/>
          <w:sz w:val="20"/>
          <w:szCs w:val="20"/>
        </w:rPr>
      </w:pPr>
      <w:r w:rsidRPr="008C4CC3">
        <w:rPr>
          <w:b/>
          <w:sz w:val="20"/>
          <w:szCs w:val="20"/>
        </w:rPr>
        <w:t>KAPITALI</w:t>
      </w:r>
    </w:p>
    <w:p w14:paraId="091BE42A" w14:textId="77777777" w:rsidR="008214FD" w:rsidRPr="008C4CC3" w:rsidRDefault="008214FD" w:rsidP="006F0095">
      <w:pPr>
        <w:spacing w:after="0" w:line="240" w:lineRule="auto"/>
        <w:contextualSpacing/>
        <w:jc w:val="center"/>
        <w:rPr>
          <w:b/>
          <w:sz w:val="20"/>
          <w:szCs w:val="20"/>
        </w:rPr>
      </w:pPr>
    </w:p>
    <w:p w14:paraId="0E0CD8A8" w14:textId="77777777" w:rsidR="00A01378" w:rsidRPr="008C4CC3" w:rsidRDefault="00A01378" w:rsidP="006F0095">
      <w:pPr>
        <w:spacing w:after="0" w:line="240" w:lineRule="auto"/>
        <w:contextualSpacing/>
        <w:jc w:val="center"/>
        <w:rPr>
          <w:b/>
          <w:sz w:val="20"/>
          <w:szCs w:val="20"/>
        </w:rPr>
      </w:pPr>
      <w:r w:rsidRPr="008C4CC3">
        <w:rPr>
          <w:b/>
          <w:sz w:val="20"/>
          <w:szCs w:val="20"/>
        </w:rPr>
        <w:t>Neni 5</w:t>
      </w:r>
    </w:p>
    <w:p w14:paraId="1DE05DC1" w14:textId="77777777" w:rsidR="00A01378" w:rsidRPr="008C4CC3" w:rsidRDefault="00A01378" w:rsidP="006F0095">
      <w:pPr>
        <w:spacing w:line="240" w:lineRule="auto"/>
        <w:contextualSpacing/>
        <w:jc w:val="center"/>
        <w:rPr>
          <w:b/>
          <w:sz w:val="20"/>
          <w:szCs w:val="20"/>
        </w:rPr>
      </w:pPr>
      <w:r w:rsidRPr="008C4CC3">
        <w:rPr>
          <w:b/>
          <w:sz w:val="20"/>
          <w:szCs w:val="20"/>
        </w:rPr>
        <w:t>Kapitali themeltar</w:t>
      </w:r>
    </w:p>
    <w:p w14:paraId="43797BD9" w14:textId="4FAB8A1E" w:rsidR="00A01378" w:rsidRPr="008C4CC3" w:rsidRDefault="00A01378" w:rsidP="006F0095">
      <w:pPr>
        <w:pStyle w:val="ListParagraph"/>
        <w:numPr>
          <w:ilvl w:val="0"/>
          <w:numId w:val="6"/>
        </w:numPr>
        <w:spacing w:line="240" w:lineRule="auto"/>
        <w:jc w:val="both"/>
        <w:rPr>
          <w:sz w:val="20"/>
          <w:szCs w:val="20"/>
        </w:rPr>
      </w:pPr>
      <w:r w:rsidRPr="008C4CC3">
        <w:rPr>
          <w:sz w:val="20"/>
          <w:szCs w:val="20"/>
        </w:rPr>
        <w:t xml:space="preserve">Kapitali themeltar fillestar i shoqërisë është </w:t>
      </w:r>
      <w:r w:rsidR="003F7F25" w:rsidRPr="003F7F25">
        <w:rPr>
          <w:sz w:val="20"/>
          <w:szCs w:val="20"/>
          <w:u w:val="single"/>
        </w:rPr>
        <w:t>1,000,000</w:t>
      </w:r>
      <w:r w:rsidRPr="008C4CC3">
        <w:rPr>
          <w:sz w:val="20"/>
          <w:szCs w:val="20"/>
        </w:rPr>
        <w:t xml:space="preserve"> (</w:t>
      </w:r>
      <w:r w:rsidR="003F7F25">
        <w:rPr>
          <w:sz w:val="20"/>
          <w:szCs w:val="20"/>
        </w:rPr>
        <w:t xml:space="preserve">Nje milion </w:t>
      </w:r>
      <w:r w:rsidRPr="008C4CC3">
        <w:rPr>
          <w:sz w:val="20"/>
          <w:szCs w:val="20"/>
        </w:rPr>
        <w:t>) Lekë</w:t>
      </w:r>
      <w:r w:rsidR="00BF2309" w:rsidRPr="008C4CC3">
        <w:rPr>
          <w:sz w:val="20"/>
          <w:szCs w:val="20"/>
        </w:rPr>
        <w:t xml:space="preserve"> dhe është i ndarë në </w:t>
      </w:r>
      <w:r w:rsidR="003F7F25">
        <w:rPr>
          <w:sz w:val="20"/>
          <w:szCs w:val="20"/>
        </w:rPr>
        <w:t>2</w:t>
      </w:r>
      <w:r w:rsidR="00BF2309" w:rsidRPr="008C4CC3">
        <w:rPr>
          <w:sz w:val="20"/>
          <w:szCs w:val="20"/>
        </w:rPr>
        <w:t xml:space="preserve"> (</w:t>
      </w:r>
      <w:r w:rsidR="00EA1447">
        <w:rPr>
          <w:sz w:val="20"/>
          <w:szCs w:val="20"/>
        </w:rPr>
        <w:t>____</w:t>
      </w:r>
      <w:r w:rsidR="00BF2309" w:rsidRPr="008C4CC3">
        <w:rPr>
          <w:sz w:val="20"/>
          <w:szCs w:val="20"/>
        </w:rPr>
        <w:t>) kuota</w:t>
      </w:r>
      <w:r w:rsidRPr="008C4CC3">
        <w:rPr>
          <w:sz w:val="20"/>
          <w:szCs w:val="20"/>
        </w:rPr>
        <w:t>. Pjesëmarrja e themeluesve në kapitalin e shoqërisë është në përputhje me kontributet e tyre të mëposhtme:</w:t>
      </w:r>
    </w:p>
    <w:p w14:paraId="2690F94B" w14:textId="4F8BFAFE" w:rsidR="00706ADD" w:rsidRPr="00706ADD" w:rsidRDefault="00706ADD" w:rsidP="006F0095">
      <w:pPr>
        <w:pStyle w:val="ListParagraph"/>
        <w:numPr>
          <w:ilvl w:val="1"/>
          <w:numId w:val="6"/>
        </w:numPr>
        <w:spacing w:line="240" w:lineRule="auto"/>
        <w:jc w:val="both"/>
        <w:rPr>
          <w:sz w:val="20"/>
          <w:szCs w:val="20"/>
        </w:rPr>
      </w:pPr>
      <w:r w:rsidRPr="00706ADD">
        <w:rPr>
          <w:sz w:val="20"/>
          <w:szCs w:val="20"/>
        </w:rPr>
        <w:t xml:space="preserve">Ortaku themelues zotërues i </w:t>
      </w:r>
      <w:r w:rsidR="003F7F25">
        <w:rPr>
          <w:sz w:val="20"/>
          <w:szCs w:val="20"/>
        </w:rPr>
        <w:t>1</w:t>
      </w:r>
      <w:r w:rsidRPr="00706ADD">
        <w:rPr>
          <w:sz w:val="20"/>
          <w:szCs w:val="20"/>
        </w:rPr>
        <w:t xml:space="preserve"> (</w:t>
      </w:r>
      <w:r w:rsidR="00C17B4C">
        <w:rPr>
          <w:sz w:val="20"/>
          <w:szCs w:val="20"/>
        </w:rPr>
        <w:t>Nje</w:t>
      </w:r>
      <w:r w:rsidRPr="00706ADD">
        <w:rPr>
          <w:sz w:val="20"/>
          <w:szCs w:val="20"/>
        </w:rPr>
        <w:t xml:space="preserve">) kuote me vlerë të përgjithshme </w:t>
      </w:r>
      <w:r w:rsidR="003F7F25">
        <w:rPr>
          <w:sz w:val="20"/>
          <w:szCs w:val="20"/>
        </w:rPr>
        <w:t>500,000</w:t>
      </w:r>
      <w:r w:rsidRPr="00706ADD">
        <w:rPr>
          <w:sz w:val="20"/>
          <w:szCs w:val="20"/>
        </w:rPr>
        <w:t>(</w:t>
      </w:r>
      <w:r w:rsidR="003F7F25">
        <w:rPr>
          <w:sz w:val="20"/>
          <w:szCs w:val="20"/>
        </w:rPr>
        <w:t>Pese qind mije</w:t>
      </w:r>
      <w:r w:rsidRPr="00706ADD">
        <w:rPr>
          <w:sz w:val="20"/>
          <w:szCs w:val="20"/>
        </w:rPr>
        <w:t xml:space="preserve">) Lekë, që përben  </w:t>
      </w:r>
      <w:r w:rsidR="003F7F25">
        <w:rPr>
          <w:sz w:val="20"/>
          <w:szCs w:val="20"/>
        </w:rPr>
        <w:t>50</w:t>
      </w:r>
      <w:r w:rsidRPr="00706ADD">
        <w:rPr>
          <w:sz w:val="20"/>
          <w:szCs w:val="20"/>
        </w:rPr>
        <w:t xml:space="preserve"> % të kapitalit themeltar të shoqërisë.</w:t>
      </w:r>
    </w:p>
    <w:p w14:paraId="52EA43EB" w14:textId="4828AF3A" w:rsidR="003F7F25" w:rsidRPr="00706ADD" w:rsidRDefault="003F7F25" w:rsidP="003F7F25">
      <w:pPr>
        <w:pStyle w:val="ListParagraph"/>
        <w:numPr>
          <w:ilvl w:val="1"/>
          <w:numId w:val="6"/>
        </w:numPr>
        <w:spacing w:line="240" w:lineRule="auto"/>
        <w:jc w:val="both"/>
        <w:rPr>
          <w:sz w:val="20"/>
          <w:szCs w:val="20"/>
        </w:rPr>
      </w:pPr>
      <w:r w:rsidRPr="00706ADD">
        <w:rPr>
          <w:sz w:val="20"/>
          <w:szCs w:val="20"/>
        </w:rPr>
        <w:t xml:space="preserve">Ortaku themelues zotërues i </w:t>
      </w:r>
      <w:r>
        <w:rPr>
          <w:sz w:val="20"/>
          <w:szCs w:val="20"/>
        </w:rPr>
        <w:t>1</w:t>
      </w:r>
      <w:r w:rsidRPr="00706ADD">
        <w:rPr>
          <w:sz w:val="20"/>
          <w:szCs w:val="20"/>
        </w:rPr>
        <w:t xml:space="preserve"> (</w:t>
      </w:r>
      <w:r w:rsidR="00C17B4C">
        <w:rPr>
          <w:sz w:val="20"/>
          <w:szCs w:val="20"/>
        </w:rPr>
        <w:t>Nje</w:t>
      </w:r>
      <w:r w:rsidRPr="00706ADD">
        <w:rPr>
          <w:sz w:val="20"/>
          <w:szCs w:val="20"/>
        </w:rPr>
        <w:t xml:space="preserve">) kuote me vlerë të përgjithshme </w:t>
      </w:r>
      <w:r>
        <w:rPr>
          <w:sz w:val="20"/>
          <w:szCs w:val="20"/>
        </w:rPr>
        <w:t>500,000</w:t>
      </w:r>
      <w:r w:rsidRPr="00706ADD">
        <w:rPr>
          <w:sz w:val="20"/>
          <w:szCs w:val="20"/>
        </w:rPr>
        <w:t>(</w:t>
      </w:r>
      <w:r>
        <w:rPr>
          <w:sz w:val="20"/>
          <w:szCs w:val="20"/>
        </w:rPr>
        <w:t>Pese qind mije</w:t>
      </w:r>
      <w:r w:rsidRPr="00706ADD">
        <w:rPr>
          <w:sz w:val="20"/>
          <w:szCs w:val="20"/>
        </w:rPr>
        <w:t xml:space="preserve">) Lekë, që përben  </w:t>
      </w:r>
      <w:r>
        <w:rPr>
          <w:sz w:val="20"/>
          <w:szCs w:val="20"/>
        </w:rPr>
        <w:t>50</w:t>
      </w:r>
      <w:r w:rsidRPr="00706ADD">
        <w:rPr>
          <w:sz w:val="20"/>
          <w:szCs w:val="20"/>
        </w:rPr>
        <w:t xml:space="preserve"> % të kapitalit themeltar të shoqërisë.</w:t>
      </w:r>
    </w:p>
    <w:p w14:paraId="1953C2AA" w14:textId="77777777" w:rsidR="00A01378" w:rsidRPr="008C4CC3" w:rsidRDefault="00A01378" w:rsidP="006F0095">
      <w:pPr>
        <w:pStyle w:val="ListParagraph"/>
        <w:numPr>
          <w:ilvl w:val="0"/>
          <w:numId w:val="6"/>
        </w:numPr>
        <w:spacing w:line="240" w:lineRule="auto"/>
        <w:jc w:val="both"/>
        <w:rPr>
          <w:sz w:val="20"/>
          <w:szCs w:val="20"/>
        </w:rPr>
      </w:pPr>
      <w:r w:rsidRPr="008C4CC3">
        <w:rPr>
          <w:sz w:val="20"/>
          <w:szCs w:val="20"/>
        </w:rPr>
        <w:t>Kontributi i ortakëve mund të jetë në para ose në natyrë (pasuri të luajtshme/të paluajtshme apo të drejta).</w:t>
      </w:r>
    </w:p>
    <w:p w14:paraId="3D5FA8CF" w14:textId="77777777" w:rsidR="00A01378" w:rsidRPr="008C4CC3" w:rsidRDefault="00A01378" w:rsidP="006F0095">
      <w:pPr>
        <w:spacing w:line="240" w:lineRule="auto"/>
        <w:contextualSpacing/>
        <w:jc w:val="center"/>
        <w:rPr>
          <w:b/>
          <w:sz w:val="20"/>
          <w:szCs w:val="20"/>
        </w:rPr>
      </w:pPr>
      <w:r w:rsidRPr="008C4CC3">
        <w:rPr>
          <w:b/>
          <w:sz w:val="20"/>
          <w:szCs w:val="20"/>
        </w:rPr>
        <w:t>Neni 6:</w:t>
      </w:r>
    </w:p>
    <w:p w14:paraId="19DBD7C1" w14:textId="77777777" w:rsidR="00A01378" w:rsidRPr="008C4CC3" w:rsidRDefault="00A01378" w:rsidP="006F0095">
      <w:pPr>
        <w:spacing w:line="240" w:lineRule="auto"/>
        <w:contextualSpacing/>
        <w:jc w:val="center"/>
        <w:rPr>
          <w:b/>
          <w:sz w:val="20"/>
          <w:szCs w:val="20"/>
        </w:rPr>
      </w:pPr>
      <w:r w:rsidRPr="008C4CC3">
        <w:rPr>
          <w:b/>
          <w:sz w:val="20"/>
          <w:szCs w:val="20"/>
        </w:rPr>
        <w:t>Zmadhimi dhe zvogëlimi i kapitalit</w:t>
      </w:r>
    </w:p>
    <w:p w14:paraId="21F0D6B0" w14:textId="77777777" w:rsidR="00A01378" w:rsidRPr="008C4CC3" w:rsidRDefault="00A01378" w:rsidP="006F0095">
      <w:pPr>
        <w:pStyle w:val="ListParagraph"/>
        <w:numPr>
          <w:ilvl w:val="0"/>
          <w:numId w:val="7"/>
        </w:numPr>
        <w:spacing w:line="240" w:lineRule="auto"/>
        <w:jc w:val="both"/>
        <w:rPr>
          <w:sz w:val="20"/>
          <w:szCs w:val="20"/>
        </w:rPr>
      </w:pPr>
      <w:r w:rsidRPr="008C4CC3">
        <w:rPr>
          <w:sz w:val="20"/>
          <w:szCs w:val="20"/>
        </w:rPr>
        <w:lastRenderedPageBreak/>
        <w:t>Kapitali i shoqërisë mund t</w:t>
      </w:r>
      <w:r w:rsidR="00D72BB5">
        <w:rPr>
          <w:sz w:val="20"/>
          <w:szCs w:val="20"/>
        </w:rPr>
        <w:t>ë</w:t>
      </w:r>
      <w:r w:rsidRPr="008C4CC3">
        <w:rPr>
          <w:sz w:val="20"/>
          <w:szCs w:val="20"/>
        </w:rPr>
        <w:t xml:space="preserve"> zmadhohet nëpërmjet nënshkrimeve të pjesëve të kapitalit themeltar për kontributet në para dhe me anë të kontributeve në natyrë, nëpërmjet emërimit nga gjykata kompetente e një eksperti te autorizuar për këto kontribute sipas kërkesës së administratorit.</w:t>
      </w:r>
    </w:p>
    <w:p w14:paraId="2F68F408" w14:textId="77777777" w:rsidR="00A01378" w:rsidRPr="008C4CC3" w:rsidRDefault="00A01378" w:rsidP="006F0095">
      <w:pPr>
        <w:pStyle w:val="ListParagraph"/>
        <w:numPr>
          <w:ilvl w:val="0"/>
          <w:numId w:val="7"/>
        </w:numPr>
        <w:spacing w:line="240" w:lineRule="auto"/>
        <w:jc w:val="both"/>
        <w:rPr>
          <w:sz w:val="20"/>
          <w:szCs w:val="20"/>
        </w:rPr>
      </w:pPr>
      <w:r w:rsidRPr="008C4CC3">
        <w:rPr>
          <w:sz w:val="20"/>
          <w:szCs w:val="20"/>
        </w:rPr>
        <w:t>Në asnjë rast shumica nuk mund të detyrojë një ortak për të rritur angazhimin e tij në kapitalin themeltar të shoqërisë.</w:t>
      </w:r>
    </w:p>
    <w:p w14:paraId="6866A56E" w14:textId="77777777" w:rsidR="00A01378" w:rsidRPr="008C4CC3" w:rsidRDefault="00A01378" w:rsidP="006F0095">
      <w:pPr>
        <w:pStyle w:val="ListParagraph"/>
        <w:numPr>
          <w:ilvl w:val="0"/>
          <w:numId w:val="7"/>
        </w:numPr>
        <w:spacing w:line="240" w:lineRule="auto"/>
        <w:jc w:val="both"/>
        <w:rPr>
          <w:sz w:val="20"/>
          <w:szCs w:val="20"/>
        </w:rPr>
      </w:pPr>
      <w:r w:rsidRPr="008C4CC3">
        <w:rPr>
          <w:sz w:val="20"/>
          <w:szCs w:val="20"/>
        </w:rPr>
        <w:t>Zvogëlimi i kapitalit lejohet nga asambleja e ortakëve, e cila merr vendim në të njëjtat kushte që kërkohen për ndryshimin e statutit.</w:t>
      </w:r>
    </w:p>
    <w:p w14:paraId="44E55496" w14:textId="77777777" w:rsidR="00A01378" w:rsidRPr="008C4CC3" w:rsidRDefault="00A01378" w:rsidP="006F0095">
      <w:pPr>
        <w:pStyle w:val="ListParagraph"/>
        <w:numPr>
          <w:ilvl w:val="0"/>
          <w:numId w:val="7"/>
        </w:numPr>
        <w:spacing w:line="240" w:lineRule="auto"/>
        <w:jc w:val="both"/>
        <w:rPr>
          <w:sz w:val="20"/>
          <w:szCs w:val="20"/>
        </w:rPr>
      </w:pPr>
      <w:r w:rsidRPr="008C4CC3">
        <w:rPr>
          <w:sz w:val="20"/>
          <w:szCs w:val="20"/>
        </w:rPr>
        <w:t>Në të gjitha rastet zvogëlimi i prek ortakët në të njëjtën masë ndaj pjesëve të kapitalit që përfaqësojnë.</w:t>
      </w:r>
    </w:p>
    <w:p w14:paraId="2CEAE05A" w14:textId="77777777" w:rsidR="000A390D" w:rsidRPr="008C4CC3" w:rsidRDefault="000A390D" w:rsidP="006F0095">
      <w:pPr>
        <w:spacing w:line="240" w:lineRule="auto"/>
        <w:contextualSpacing/>
        <w:jc w:val="center"/>
        <w:rPr>
          <w:b/>
          <w:sz w:val="20"/>
          <w:szCs w:val="20"/>
        </w:rPr>
      </w:pPr>
      <w:r w:rsidRPr="008C4CC3">
        <w:rPr>
          <w:b/>
          <w:sz w:val="20"/>
          <w:szCs w:val="20"/>
        </w:rPr>
        <w:t>Neni 7</w:t>
      </w:r>
    </w:p>
    <w:p w14:paraId="49AD98B6" w14:textId="77777777" w:rsidR="000A390D" w:rsidRPr="008C4CC3" w:rsidRDefault="000A390D" w:rsidP="006F0095">
      <w:pPr>
        <w:spacing w:line="240" w:lineRule="auto"/>
        <w:contextualSpacing/>
        <w:jc w:val="center"/>
        <w:rPr>
          <w:b/>
          <w:sz w:val="20"/>
          <w:szCs w:val="20"/>
        </w:rPr>
      </w:pPr>
      <w:r w:rsidRPr="008C4CC3">
        <w:rPr>
          <w:b/>
          <w:sz w:val="20"/>
          <w:szCs w:val="20"/>
        </w:rPr>
        <w:t>Transferimi i kapitalit</w:t>
      </w:r>
    </w:p>
    <w:p w14:paraId="23C86AEA" w14:textId="77777777" w:rsidR="000A390D" w:rsidRPr="008C4CC3" w:rsidRDefault="000A390D" w:rsidP="006F0095">
      <w:pPr>
        <w:pStyle w:val="ListParagraph"/>
        <w:numPr>
          <w:ilvl w:val="0"/>
          <w:numId w:val="8"/>
        </w:numPr>
        <w:spacing w:line="240" w:lineRule="auto"/>
        <w:jc w:val="both"/>
        <w:rPr>
          <w:sz w:val="20"/>
          <w:szCs w:val="20"/>
        </w:rPr>
      </w:pPr>
      <w:r w:rsidRPr="008C4CC3">
        <w:rPr>
          <w:sz w:val="20"/>
          <w:szCs w:val="20"/>
        </w:rPr>
        <w:t xml:space="preserve">Kuotat e kapitalit </w:t>
      </w:r>
      <w:r w:rsidR="00D72BB5">
        <w:rPr>
          <w:sz w:val="20"/>
          <w:szCs w:val="20"/>
        </w:rPr>
        <w:t>të shoqërisë</w:t>
      </w:r>
      <w:r w:rsidRPr="008C4CC3">
        <w:rPr>
          <w:sz w:val="20"/>
          <w:szCs w:val="20"/>
        </w:rPr>
        <w:t xml:space="preserve"> e të drejtat që rrjedhin prej tyre mund të fitohen apo kalohen nëpërmjet:</w:t>
      </w:r>
    </w:p>
    <w:p w14:paraId="5ABA62F4" w14:textId="77777777" w:rsidR="000A390D" w:rsidRPr="008C4CC3" w:rsidRDefault="000A390D" w:rsidP="006F0095">
      <w:pPr>
        <w:pStyle w:val="ListParagraph"/>
        <w:numPr>
          <w:ilvl w:val="1"/>
          <w:numId w:val="8"/>
        </w:numPr>
        <w:spacing w:line="240" w:lineRule="auto"/>
        <w:ind w:left="714" w:hanging="357"/>
        <w:jc w:val="both"/>
        <w:rPr>
          <w:sz w:val="20"/>
          <w:szCs w:val="20"/>
        </w:rPr>
      </w:pPr>
      <w:r w:rsidRPr="008C4CC3">
        <w:rPr>
          <w:sz w:val="20"/>
          <w:szCs w:val="20"/>
        </w:rPr>
        <w:t>kontributit në kapitalin e shoqërisë;</w:t>
      </w:r>
    </w:p>
    <w:p w14:paraId="3B732393" w14:textId="77777777" w:rsidR="000A390D" w:rsidRPr="008C4CC3" w:rsidRDefault="000A390D" w:rsidP="006F0095">
      <w:pPr>
        <w:pStyle w:val="ListParagraph"/>
        <w:numPr>
          <w:ilvl w:val="1"/>
          <w:numId w:val="8"/>
        </w:numPr>
        <w:spacing w:line="240" w:lineRule="auto"/>
        <w:ind w:left="714" w:hanging="357"/>
        <w:jc w:val="both"/>
        <w:rPr>
          <w:sz w:val="20"/>
          <w:szCs w:val="20"/>
        </w:rPr>
      </w:pPr>
      <w:r w:rsidRPr="008C4CC3">
        <w:rPr>
          <w:sz w:val="20"/>
          <w:szCs w:val="20"/>
        </w:rPr>
        <w:t>shitblerjes;</w:t>
      </w:r>
    </w:p>
    <w:p w14:paraId="4B289EAF" w14:textId="77777777" w:rsidR="000A390D" w:rsidRPr="008C4CC3" w:rsidRDefault="000A390D" w:rsidP="006F0095">
      <w:pPr>
        <w:pStyle w:val="ListParagraph"/>
        <w:numPr>
          <w:ilvl w:val="1"/>
          <w:numId w:val="8"/>
        </w:numPr>
        <w:spacing w:line="240" w:lineRule="auto"/>
        <w:ind w:left="714" w:hanging="357"/>
        <w:jc w:val="both"/>
        <w:rPr>
          <w:sz w:val="20"/>
          <w:szCs w:val="20"/>
        </w:rPr>
      </w:pPr>
      <w:r w:rsidRPr="008C4CC3">
        <w:rPr>
          <w:sz w:val="20"/>
          <w:szCs w:val="20"/>
        </w:rPr>
        <w:t>trashëgimisë;</w:t>
      </w:r>
    </w:p>
    <w:p w14:paraId="705C8912" w14:textId="77777777" w:rsidR="000A390D" w:rsidRPr="008C4CC3" w:rsidRDefault="000A390D" w:rsidP="006F0095">
      <w:pPr>
        <w:pStyle w:val="ListParagraph"/>
        <w:numPr>
          <w:ilvl w:val="1"/>
          <w:numId w:val="8"/>
        </w:numPr>
        <w:spacing w:line="240" w:lineRule="auto"/>
        <w:ind w:left="714" w:hanging="357"/>
        <w:jc w:val="both"/>
        <w:rPr>
          <w:sz w:val="20"/>
          <w:szCs w:val="20"/>
        </w:rPr>
      </w:pPr>
      <w:r w:rsidRPr="008C4CC3">
        <w:rPr>
          <w:sz w:val="20"/>
          <w:szCs w:val="20"/>
        </w:rPr>
        <w:t>dhurimit;</w:t>
      </w:r>
    </w:p>
    <w:p w14:paraId="29036E27" w14:textId="77777777" w:rsidR="000A390D" w:rsidRPr="008C4CC3" w:rsidRDefault="000A390D" w:rsidP="006F0095">
      <w:pPr>
        <w:pStyle w:val="ListParagraph"/>
        <w:numPr>
          <w:ilvl w:val="1"/>
          <w:numId w:val="8"/>
        </w:numPr>
        <w:spacing w:line="240" w:lineRule="auto"/>
        <w:ind w:left="714" w:hanging="357"/>
        <w:jc w:val="both"/>
        <w:rPr>
          <w:sz w:val="20"/>
          <w:szCs w:val="20"/>
        </w:rPr>
      </w:pPr>
      <w:r w:rsidRPr="008C4CC3">
        <w:rPr>
          <w:sz w:val="20"/>
          <w:szCs w:val="20"/>
        </w:rPr>
        <w:t>çdo mënyre tjetër të parashikuar me ligj.</w:t>
      </w:r>
    </w:p>
    <w:p w14:paraId="03A59654" w14:textId="77777777" w:rsidR="000A390D" w:rsidRPr="008C4CC3" w:rsidRDefault="000A390D" w:rsidP="006F0095">
      <w:pPr>
        <w:pStyle w:val="ListParagraph"/>
        <w:numPr>
          <w:ilvl w:val="0"/>
          <w:numId w:val="8"/>
        </w:numPr>
        <w:spacing w:line="240" w:lineRule="auto"/>
        <w:jc w:val="both"/>
        <w:rPr>
          <w:sz w:val="20"/>
          <w:szCs w:val="20"/>
        </w:rPr>
      </w:pPr>
      <w:r w:rsidRPr="008C4CC3">
        <w:rPr>
          <w:sz w:val="20"/>
          <w:szCs w:val="20"/>
        </w:rPr>
        <w:t>Pjesët e kapitalit themeltar janë lirisht të transferueshme ndërmjet ortakëve, për sa nuk parashikohet ndryshe ne statut.</w:t>
      </w:r>
    </w:p>
    <w:p w14:paraId="0284C4EC" w14:textId="77777777" w:rsidR="00A01378" w:rsidRPr="008C4CC3" w:rsidRDefault="000A390D" w:rsidP="006F0095">
      <w:pPr>
        <w:pStyle w:val="ListParagraph"/>
        <w:numPr>
          <w:ilvl w:val="0"/>
          <w:numId w:val="8"/>
        </w:numPr>
        <w:spacing w:line="240" w:lineRule="auto"/>
        <w:jc w:val="both"/>
        <w:rPr>
          <w:sz w:val="20"/>
          <w:szCs w:val="20"/>
        </w:rPr>
      </w:pPr>
      <w:r w:rsidRPr="008C4CC3">
        <w:rPr>
          <w:sz w:val="20"/>
          <w:szCs w:val="20"/>
        </w:rPr>
        <w:t>Pjesët e kapitalit themeltar janë lirisht të transferueshme me rrugë trashëgimie.</w:t>
      </w:r>
    </w:p>
    <w:p w14:paraId="3A835240" w14:textId="77777777" w:rsidR="000A390D" w:rsidRPr="008C4CC3" w:rsidRDefault="000A390D" w:rsidP="006F0095">
      <w:pPr>
        <w:spacing w:after="0" w:line="240" w:lineRule="auto"/>
        <w:contextualSpacing/>
        <w:jc w:val="center"/>
        <w:rPr>
          <w:b/>
          <w:sz w:val="20"/>
          <w:szCs w:val="20"/>
        </w:rPr>
      </w:pPr>
      <w:r w:rsidRPr="008C4CC3">
        <w:rPr>
          <w:b/>
          <w:sz w:val="20"/>
          <w:szCs w:val="20"/>
        </w:rPr>
        <w:t>KREU III</w:t>
      </w:r>
    </w:p>
    <w:p w14:paraId="5AF723CA" w14:textId="77777777" w:rsidR="000A390D" w:rsidRPr="008C4CC3" w:rsidRDefault="000A390D" w:rsidP="006F0095">
      <w:pPr>
        <w:spacing w:after="0" w:line="240" w:lineRule="auto"/>
        <w:contextualSpacing/>
        <w:jc w:val="center"/>
        <w:rPr>
          <w:b/>
          <w:sz w:val="20"/>
          <w:szCs w:val="20"/>
        </w:rPr>
      </w:pPr>
      <w:r w:rsidRPr="008C4CC3">
        <w:rPr>
          <w:b/>
          <w:sz w:val="20"/>
          <w:szCs w:val="20"/>
        </w:rPr>
        <w:t>ORGANET VENDIMMARRESE DHE DREJTUESE</w:t>
      </w:r>
    </w:p>
    <w:p w14:paraId="5624D240" w14:textId="77777777" w:rsidR="00D155DB" w:rsidRPr="008C4CC3" w:rsidRDefault="00D155DB" w:rsidP="006F0095">
      <w:pPr>
        <w:spacing w:after="0" w:line="240" w:lineRule="auto"/>
        <w:contextualSpacing/>
        <w:jc w:val="center"/>
        <w:rPr>
          <w:b/>
          <w:sz w:val="20"/>
          <w:szCs w:val="20"/>
        </w:rPr>
      </w:pPr>
    </w:p>
    <w:p w14:paraId="5DA2C13B" w14:textId="77777777" w:rsidR="000A390D" w:rsidRPr="008C4CC3" w:rsidRDefault="000A390D" w:rsidP="006F0095">
      <w:pPr>
        <w:spacing w:after="0" w:line="240" w:lineRule="auto"/>
        <w:contextualSpacing/>
        <w:jc w:val="center"/>
        <w:rPr>
          <w:b/>
          <w:sz w:val="20"/>
          <w:szCs w:val="20"/>
        </w:rPr>
      </w:pPr>
      <w:r w:rsidRPr="008C4CC3">
        <w:rPr>
          <w:b/>
          <w:sz w:val="20"/>
          <w:szCs w:val="20"/>
        </w:rPr>
        <w:t>Neni 8</w:t>
      </w:r>
    </w:p>
    <w:p w14:paraId="47DBE86C" w14:textId="77777777" w:rsidR="000A390D" w:rsidRPr="008C4CC3" w:rsidRDefault="000A390D" w:rsidP="006F0095">
      <w:pPr>
        <w:spacing w:line="240" w:lineRule="auto"/>
        <w:contextualSpacing/>
        <w:jc w:val="center"/>
        <w:rPr>
          <w:b/>
          <w:sz w:val="20"/>
          <w:szCs w:val="20"/>
        </w:rPr>
      </w:pPr>
      <w:r w:rsidRPr="008C4CC3">
        <w:rPr>
          <w:b/>
          <w:sz w:val="20"/>
          <w:szCs w:val="20"/>
        </w:rPr>
        <w:t>Organi Vendimmarrës</w:t>
      </w:r>
    </w:p>
    <w:p w14:paraId="5A7057F7" w14:textId="77777777" w:rsidR="000A390D" w:rsidRPr="008C4CC3" w:rsidRDefault="000A390D" w:rsidP="006F0095">
      <w:pPr>
        <w:pStyle w:val="ListParagraph"/>
        <w:numPr>
          <w:ilvl w:val="0"/>
          <w:numId w:val="9"/>
        </w:numPr>
        <w:spacing w:line="240" w:lineRule="auto"/>
        <w:jc w:val="both"/>
        <w:rPr>
          <w:sz w:val="20"/>
          <w:szCs w:val="20"/>
        </w:rPr>
      </w:pPr>
      <w:r w:rsidRPr="008C4CC3">
        <w:rPr>
          <w:sz w:val="20"/>
          <w:szCs w:val="20"/>
        </w:rPr>
        <w:t>Asambleja e Ortakeve është organi i vetëm vendimmarrës i shoqërisë.</w:t>
      </w:r>
    </w:p>
    <w:p w14:paraId="22EB8BAE" w14:textId="77777777" w:rsidR="000A390D" w:rsidRPr="008C4CC3" w:rsidRDefault="000A390D" w:rsidP="006F0095">
      <w:pPr>
        <w:pStyle w:val="ListParagraph"/>
        <w:numPr>
          <w:ilvl w:val="0"/>
          <w:numId w:val="9"/>
        </w:numPr>
        <w:spacing w:line="240" w:lineRule="auto"/>
        <w:jc w:val="both"/>
        <w:rPr>
          <w:sz w:val="20"/>
          <w:szCs w:val="20"/>
        </w:rPr>
      </w:pPr>
      <w:r w:rsidRPr="008C4CC3">
        <w:rPr>
          <w:sz w:val="20"/>
          <w:szCs w:val="20"/>
        </w:rPr>
        <w:t xml:space="preserve">Asambleja e Ortakeve është organi i </w:t>
      </w:r>
      <w:r w:rsidR="00D155DB" w:rsidRPr="008C4CC3">
        <w:rPr>
          <w:sz w:val="20"/>
          <w:szCs w:val="20"/>
        </w:rPr>
        <w:t>vetëm</w:t>
      </w:r>
      <w:r w:rsidRPr="008C4CC3">
        <w:rPr>
          <w:sz w:val="20"/>
          <w:szCs w:val="20"/>
        </w:rPr>
        <w:t xml:space="preserve"> </w:t>
      </w:r>
      <w:r w:rsidR="00D155DB" w:rsidRPr="008C4CC3">
        <w:rPr>
          <w:sz w:val="20"/>
          <w:szCs w:val="20"/>
        </w:rPr>
        <w:t>vendimmarrës</w:t>
      </w:r>
      <w:r w:rsidRPr="008C4CC3">
        <w:rPr>
          <w:sz w:val="20"/>
          <w:szCs w:val="20"/>
        </w:rPr>
        <w:t xml:space="preserve"> i </w:t>
      </w:r>
      <w:r w:rsidR="00D155DB" w:rsidRPr="008C4CC3">
        <w:rPr>
          <w:sz w:val="20"/>
          <w:szCs w:val="20"/>
        </w:rPr>
        <w:t>shoqërisë</w:t>
      </w:r>
      <w:r w:rsidRPr="008C4CC3">
        <w:rPr>
          <w:sz w:val="20"/>
          <w:szCs w:val="20"/>
        </w:rPr>
        <w:t xml:space="preserve"> qe miraton </w:t>
      </w:r>
      <w:r w:rsidR="00D155DB" w:rsidRPr="008C4CC3">
        <w:rPr>
          <w:sz w:val="20"/>
          <w:szCs w:val="20"/>
        </w:rPr>
        <w:t>çdo</w:t>
      </w:r>
      <w:r w:rsidRPr="008C4CC3">
        <w:rPr>
          <w:sz w:val="20"/>
          <w:szCs w:val="20"/>
        </w:rPr>
        <w:t xml:space="preserve"> ndryshim te statutit sipas modaliteteve te </w:t>
      </w:r>
      <w:r w:rsidR="00D155DB" w:rsidRPr="008C4CC3">
        <w:rPr>
          <w:sz w:val="20"/>
          <w:szCs w:val="20"/>
        </w:rPr>
        <w:t>përcaktuara</w:t>
      </w:r>
      <w:r w:rsidRPr="008C4CC3">
        <w:rPr>
          <w:sz w:val="20"/>
          <w:szCs w:val="20"/>
        </w:rPr>
        <w:t xml:space="preserve"> ne ligj</w:t>
      </w:r>
    </w:p>
    <w:p w14:paraId="415A49BC" w14:textId="77777777" w:rsidR="005D5BA5" w:rsidRPr="008C4CC3" w:rsidRDefault="005D5BA5" w:rsidP="006F0095">
      <w:pPr>
        <w:pStyle w:val="ListParagraph"/>
        <w:numPr>
          <w:ilvl w:val="0"/>
          <w:numId w:val="9"/>
        </w:numPr>
        <w:spacing w:line="240" w:lineRule="auto"/>
        <w:jc w:val="both"/>
        <w:rPr>
          <w:sz w:val="20"/>
          <w:szCs w:val="20"/>
        </w:rPr>
      </w:pPr>
      <w:r w:rsidRPr="008C4CC3">
        <w:rPr>
          <w:sz w:val="20"/>
          <w:szCs w:val="20"/>
        </w:rPr>
        <w:t>Asambleja e përgjithshme e ortakeve është përgjegjëse për marrjen e vendimeve për shoqërinë për çështjet e mëposhtme:</w:t>
      </w:r>
    </w:p>
    <w:p w14:paraId="3FCB7BA0"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përcaktimin e politikave tregtare të shoqërisë;</w:t>
      </w:r>
    </w:p>
    <w:p w14:paraId="7C528A27"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ndryshimet e statutit;</w:t>
      </w:r>
    </w:p>
    <w:p w14:paraId="058B02FE"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emërimin e shkarkimin e administratorëve;</w:t>
      </w:r>
    </w:p>
    <w:p w14:paraId="40FE7176"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emërimin e shkarkimin i likuiduesve dhe të ekspertëve kontabël të autorizuar;</w:t>
      </w:r>
    </w:p>
    <w:p w14:paraId="7C5395A1"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përcaktimin e shpërblimeve për personat e përmendur në shkronjat “c” dhe “ç” të kësaj pike;</w:t>
      </w:r>
    </w:p>
    <w:p w14:paraId="2DA0328E"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mbikëqyrjen e zbatimit të politikave tregtare nga administratorët, përfshirë përgatitjen e pasqyrave financiare vjetore dhe të raporteve të ecurisë se veprimtarisë;</w:t>
      </w:r>
    </w:p>
    <w:p w14:paraId="75C04F2B"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miratimin e pasqyrave financiare vjetore dhe të raporteve të ecurisë së veprimtarisë;</w:t>
      </w:r>
    </w:p>
    <w:p w14:paraId="6DAA1FCD"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zmadhimin dhe zvogëlimin e kapitalit;</w:t>
      </w:r>
    </w:p>
    <w:p w14:paraId="3292ECFD"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pjesëtimin e kuotave dhe anulimin e tyre;</w:t>
      </w:r>
    </w:p>
    <w:p w14:paraId="499A86F1"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përfaqësimin e shoqërisë në gjykatë dhe në procedimet e tjera ndaj administratorëve;</w:t>
      </w:r>
    </w:p>
    <w:p w14:paraId="4837AE02"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riorganizimin dhe prishjen e shoqërisë;</w:t>
      </w:r>
    </w:p>
    <w:p w14:paraId="1B1B5021"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miratimin e rregullave procedurale të mbledhjeve të asamblesë;</w:t>
      </w:r>
    </w:p>
    <w:p w14:paraId="01DDCDD2" w14:textId="77777777" w:rsidR="005D5BA5" w:rsidRPr="008C4CC3" w:rsidRDefault="005D5BA5" w:rsidP="006F0095">
      <w:pPr>
        <w:pStyle w:val="ListParagraph"/>
        <w:numPr>
          <w:ilvl w:val="1"/>
          <w:numId w:val="9"/>
        </w:numPr>
        <w:spacing w:line="240" w:lineRule="auto"/>
        <w:jc w:val="both"/>
        <w:rPr>
          <w:sz w:val="20"/>
          <w:szCs w:val="20"/>
        </w:rPr>
      </w:pPr>
      <w:r w:rsidRPr="008C4CC3">
        <w:rPr>
          <w:sz w:val="20"/>
          <w:szCs w:val="20"/>
        </w:rPr>
        <w:t>çështje të tjera të parashikuara nga ligji apo statuti.</w:t>
      </w:r>
    </w:p>
    <w:p w14:paraId="352D9DDF" w14:textId="77777777" w:rsidR="007D085E" w:rsidRPr="008C4CC3" w:rsidRDefault="007D085E" w:rsidP="006F0095">
      <w:pPr>
        <w:pStyle w:val="ListParagraph"/>
        <w:numPr>
          <w:ilvl w:val="0"/>
          <w:numId w:val="9"/>
        </w:numPr>
        <w:spacing w:line="240" w:lineRule="auto"/>
        <w:jc w:val="both"/>
        <w:rPr>
          <w:sz w:val="20"/>
          <w:szCs w:val="20"/>
        </w:rPr>
      </w:pPr>
      <w:r w:rsidRPr="008C4CC3">
        <w:rPr>
          <w:sz w:val="20"/>
          <w:szCs w:val="20"/>
        </w:rPr>
        <w:t>Ortaku mund të përfaqësohet në asamblenë e përgjithshme, në bazë të një autorizimi nga një ortak tjetër apo nga një person i tretë.</w:t>
      </w:r>
    </w:p>
    <w:p w14:paraId="320E50C7" w14:textId="77777777" w:rsidR="007D085E" w:rsidRPr="008C4CC3" w:rsidRDefault="007D085E" w:rsidP="006F0095">
      <w:pPr>
        <w:pStyle w:val="ListParagraph"/>
        <w:numPr>
          <w:ilvl w:val="0"/>
          <w:numId w:val="9"/>
        </w:numPr>
        <w:spacing w:line="240" w:lineRule="auto"/>
        <w:jc w:val="both"/>
        <w:rPr>
          <w:sz w:val="20"/>
          <w:szCs w:val="20"/>
        </w:rPr>
      </w:pPr>
      <w:r w:rsidRPr="008C4CC3">
        <w:rPr>
          <w:sz w:val="20"/>
          <w:szCs w:val="20"/>
        </w:rPr>
        <w:t>Administratori i shoqërisë nuk mund të veprojnë si përfaqësues i ortakëve në asamblenë e përgjithshme.</w:t>
      </w:r>
    </w:p>
    <w:p w14:paraId="6A3DA7D3" w14:textId="77777777" w:rsidR="007D085E" w:rsidRPr="008C4CC3" w:rsidRDefault="007D085E" w:rsidP="006F0095">
      <w:pPr>
        <w:pStyle w:val="ListParagraph"/>
        <w:numPr>
          <w:ilvl w:val="0"/>
          <w:numId w:val="9"/>
        </w:numPr>
        <w:spacing w:line="240" w:lineRule="auto"/>
        <w:jc w:val="both"/>
        <w:rPr>
          <w:sz w:val="20"/>
          <w:szCs w:val="20"/>
        </w:rPr>
      </w:pPr>
      <w:r w:rsidRPr="008C4CC3">
        <w:rPr>
          <w:sz w:val="20"/>
          <w:szCs w:val="20"/>
        </w:rPr>
        <w:t>Autorizimi mund të jepet vetëm për një mbledhje të asamblesë së përgjithshme, e cila përfshin edhe mbledhjet vijuese me të njëjtin rend dite.</w:t>
      </w:r>
    </w:p>
    <w:p w14:paraId="5A5C3912" w14:textId="77777777" w:rsidR="006E7EC9" w:rsidRDefault="006E7EC9" w:rsidP="006F0095">
      <w:pPr>
        <w:spacing w:after="0" w:line="240" w:lineRule="auto"/>
        <w:contextualSpacing/>
        <w:jc w:val="center"/>
        <w:rPr>
          <w:b/>
          <w:sz w:val="20"/>
          <w:szCs w:val="20"/>
        </w:rPr>
      </w:pPr>
    </w:p>
    <w:p w14:paraId="1F064534" w14:textId="77777777" w:rsidR="006E7EC9" w:rsidRDefault="006E7EC9" w:rsidP="006F0095">
      <w:pPr>
        <w:spacing w:after="0" w:line="240" w:lineRule="auto"/>
        <w:contextualSpacing/>
        <w:jc w:val="center"/>
        <w:rPr>
          <w:b/>
          <w:sz w:val="20"/>
          <w:szCs w:val="20"/>
        </w:rPr>
      </w:pPr>
    </w:p>
    <w:p w14:paraId="4E999150" w14:textId="77777777" w:rsidR="006E7EC9" w:rsidRDefault="006E7EC9" w:rsidP="006F0095">
      <w:pPr>
        <w:spacing w:after="0" w:line="240" w:lineRule="auto"/>
        <w:contextualSpacing/>
        <w:jc w:val="center"/>
        <w:rPr>
          <w:b/>
          <w:sz w:val="20"/>
          <w:szCs w:val="20"/>
        </w:rPr>
      </w:pPr>
    </w:p>
    <w:p w14:paraId="74689774" w14:textId="77777777" w:rsidR="007D085E" w:rsidRPr="008C4CC3" w:rsidRDefault="007D085E" w:rsidP="006F0095">
      <w:pPr>
        <w:spacing w:after="0" w:line="240" w:lineRule="auto"/>
        <w:contextualSpacing/>
        <w:jc w:val="center"/>
        <w:rPr>
          <w:b/>
          <w:sz w:val="20"/>
          <w:szCs w:val="20"/>
        </w:rPr>
      </w:pPr>
      <w:r w:rsidRPr="008C4CC3">
        <w:rPr>
          <w:b/>
          <w:sz w:val="20"/>
          <w:szCs w:val="20"/>
        </w:rPr>
        <w:t>Neni 9</w:t>
      </w:r>
    </w:p>
    <w:p w14:paraId="6B8744D5" w14:textId="77777777" w:rsidR="007D085E" w:rsidRPr="008C4CC3" w:rsidRDefault="007D085E" w:rsidP="006F0095">
      <w:pPr>
        <w:spacing w:line="240" w:lineRule="auto"/>
        <w:contextualSpacing/>
        <w:jc w:val="center"/>
        <w:rPr>
          <w:b/>
          <w:sz w:val="20"/>
          <w:szCs w:val="20"/>
        </w:rPr>
      </w:pPr>
      <w:r w:rsidRPr="008C4CC3">
        <w:rPr>
          <w:b/>
          <w:sz w:val="20"/>
          <w:szCs w:val="20"/>
        </w:rPr>
        <w:t>Mënyra e thirrjes se mbledhjes se Asamblesë se Përgjithshme</w:t>
      </w:r>
    </w:p>
    <w:p w14:paraId="3F689DC9" w14:textId="77777777" w:rsidR="00FD74D9" w:rsidRPr="008C4CC3" w:rsidRDefault="00FD74D9" w:rsidP="006F0095">
      <w:pPr>
        <w:pStyle w:val="ListParagraph"/>
        <w:numPr>
          <w:ilvl w:val="0"/>
          <w:numId w:val="10"/>
        </w:numPr>
        <w:spacing w:line="240" w:lineRule="auto"/>
        <w:jc w:val="both"/>
        <w:rPr>
          <w:sz w:val="20"/>
          <w:szCs w:val="20"/>
        </w:rPr>
      </w:pPr>
      <w:r w:rsidRPr="008C4CC3">
        <w:rPr>
          <w:sz w:val="20"/>
          <w:szCs w:val="20"/>
        </w:rPr>
        <w:lastRenderedPageBreak/>
        <w:t>Asambleja e përgjithshme thirret nëpërmj</w:t>
      </w:r>
      <w:r w:rsidR="006E7EC9">
        <w:rPr>
          <w:sz w:val="20"/>
          <w:szCs w:val="20"/>
        </w:rPr>
        <w:t xml:space="preserve">et një njoftimi me shkresë ose </w:t>
      </w:r>
      <w:r w:rsidRPr="008C4CC3">
        <w:rPr>
          <w:sz w:val="20"/>
          <w:szCs w:val="20"/>
        </w:rPr>
        <w:t>me njoftim nëpërmjet postës elektronike. Njoftimi me shkresë apo me mesazh elektronik duhet të përmbajë vendin, datën, orën e mbledhjes dhe rendin e ditës e t’u dërgohet të gjithë ortakëve, jo më vonë se 7 ditë përpara datës së parashikuar për mbledhjen e asamblesë.</w:t>
      </w:r>
    </w:p>
    <w:p w14:paraId="2B79EBFB" w14:textId="77777777" w:rsidR="007D085E" w:rsidRPr="008C4CC3" w:rsidRDefault="00FD74D9" w:rsidP="006F0095">
      <w:pPr>
        <w:pStyle w:val="ListParagraph"/>
        <w:numPr>
          <w:ilvl w:val="0"/>
          <w:numId w:val="10"/>
        </w:numPr>
        <w:spacing w:line="240" w:lineRule="auto"/>
        <w:jc w:val="both"/>
        <w:rPr>
          <w:sz w:val="20"/>
          <w:szCs w:val="20"/>
        </w:rPr>
      </w:pPr>
      <w:r w:rsidRPr="008C4CC3">
        <w:rPr>
          <w:sz w:val="20"/>
          <w:szCs w:val="20"/>
        </w:rPr>
        <w:t>Kur asambleja e përgjithshme nuk është thirrur sipas pikës 1 të këtij neni, ajo mund të marrë vendime të vlefshme vetëm nëse të gjithë ortakët janë dakord, për të marrë vendime, pavarësisht parregullsisë.</w:t>
      </w:r>
    </w:p>
    <w:p w14:paraId="7F5ECC5A" w14:textId="77777777" w:rsidR="00B659AF" w:rsidRPr="008C4CC3" w:rsidRDefault="00B659AF" w:rsidP="006F0095">
      <w:pPr>
        <w:spacing w:after="0" w:line="240" w:lineRule="auto"/>
        <w:contextualSpacing/>
        <w:jc w:val="center"/>
        <w:rPr>
          <w:b/>
          <w:sz w:val="20"/>
          <w:szCs w:val="20"/>
        </w:rPr>
      </w:pPr>
      <w:r w:rsidRPr="008C4CC3">
        <w:rPr>
          <w:b/>
          <w:sz w:val="20"/>
          <w:szCs w:val="20"/>
        </w:rPr>
        <w:t>Neni 10</w:t>
      </w:r>
    </w:p>
    <w:p w14:paraId="72D2A688" w14:textId="77777777" w:rsidR="00B659AF" w:rsidRPr="008C4CC3" w:rsidRDefault="00B659AF" w:rsidP="006F0095">
      <w:pPr>
        <w:spacing w:line="240" w:lineRule="auto"/>
        <w:contextualSpacing/>
        <w:jc w:val="center"/>
        <w:rPr>
          <w:b/>
          <w:sz w:val="20"/>
          <w:szCs w:val="20"/>
        </w:rPr>
      </w:pPr>
      <w:r w:rsidRPr="008C4CC3">
        <w:rPr>
          <w:b/>
          <w:sz w:val="20"/>
          <w:szCs w:val="20"/>
        </w:rPr>
        <w:t>Kuorumi</w:t>
      </w:r>
    </w:p>
    <w:p w14:paraId="164BA9C4" w14:textId="77777777" w:rsidR="00B659AF" w:rsidRPr="008C4CC3" w:rsidRDefault="00B659AF" w:rsidP="006F0095">
      <w:pPr>
        <w:pStyle w:val="ListParagraph"/>
        <w:numPr>
          <w:ilvl w:val="0"/>
          <w:numId w:val="11"/>
        </w:numPr>
        <w:spacing w:line="240" w:lineRule="auto"/>
        <w:jc w:val="both"/>
        <w:rPr>
          <w:sz w:val="20"/>
          <w:szCs w:val="20"/>
        </w:rPr>
      </w:pPr>
      <w:r w:rsidRPr="008C4CC3">
        <w:rPr>
          <w:sz w:val="20"/>
          <w:szCs w:val="20"/>
        </w:rPr>
        <w:t>Në rastin e marrjes së vendimeve, që kërkojnë një shumicë të zakonshme, asambleja e përgjithshme mund të marrë vendime të vlefshme vetëm nëse marrin pjesë ortakët me të drejtë vote, që zotërojnë më shumë se 30 për qind të kuotave.</w:t>
      </w:r>
    </w:p>
    <w:p w14:paraId="6FBC8F81" w14:textId="77777777" w:rsidR="00B659AF" w:rsidRPr="008C4CC3" w:rsidRDefault="00B659AF" w:rsidP="006F0095">
      <w:pPr>
        <w:pStyle w:val="ListParagraph"/>
        <w:numPr>
          <w:ilvl w:val="0"/>
          <w:numId w:val="11"/>
        </w:numPr>
        <w:spacing w:line="240" w:lineRule="auto"/>
        <w:jc w:val="both"/>
        <w:rPr>
          <w:sz w:val="20"/>
          <w:szCs w:val="20"/>
        </w:rPr>
      </w:pPr>
      <w:r w:rsidRPr="008C4CC3">
        <w:rPr>
          <w:sz w:val="20"/>
          <w:szCs w:val="20"/>
        </w:rPr>
        <w:t xml:space="preserve">Në rastin kur asambleja e përgjithshme duhet të vendosë për çështje, të cilat kërkojnë shumicë të kualifikuar sipas nenit 87 të ligjit “ </w:t>
      </w:r>
      <w:r w:rsidR="006E7EC9" w:rsidRPr="008C4CC3">
        <w:rPr>
          <w:sz w:val="20"/>
          <w:szCs w:val="20"/>
        </w:rPr>
        <w:t>Për</w:t>
      </w:r>
      <w:r w:rsidRPr="008C4CC3">
        <w:rPr>
          <w:sz w:val="20"/>
          <w:szCs w:val="20"/>
        </w:rPr>
        <w:t xml:space="preserve"> Tregtaret dhe </w:t>
      </w:r>
      <w:r w:rsidR="006E7EC9" w:rsidRPr="008C4CC3">
        <w:rPr>
          <w:sz w:val="20"/>
          <w:szCs w:val="20"/>
        </w:rPr>
        <w:t>Shoqëritë</w:t>
      </w:r>
      <w:r w:rsidRPr="008C4CC3">
        <w:rPr>
          <w:sz w:val="20"/>
          <w:szCs w:val="20"/>
        </w:rPr>
        <w:t xml:space="preserve"> Tregtare“, ajo mund të marrë vendime të vlefshme vetëm, nëse ortakët që zotërojnë më shumë se gjysmën e numrit total të votave, janë të pranishëm personalisht, votojnë me shkresë, apo mjete elektronike, sipas parashikimeve të pikës 3 të nenit 88 të këtij ligji.</w:t>
      </w:r>
    </w:p>
    <w:p w14:paraId="2FDA36C2" w14:textId="77777777" w:rsidR="007D085E" w:rsidRPr="008C4CC3" w:rsidRDefault="00B659AF" w:rsidP="006F0095">
      <w:pPr>
        <w:pStyle w:val="ListParagraph"/>
        <w:numPr>
          <w:ilvl w:val="0"/>
          <w:numId w:val="11"/>
        </w:numPr>
        <w:spacing w:line="240" w:lineRule="auto"/>
        <w:jc w:val="both"/>
        <w:rPr>
          <w:sz w:val="20"/>
          <w:szCs w:val="20"/>
        </w:rPr>
      </w:pPr>
      <w:r w:rsidRPr="008C4CC3">
        <w:rPr>
          <w:sz w:val="20"/>
          <w:szCs w:val="20"/>
        </w:rPr>
        <w:t>Nëse asambleja e përgjithshme nuk mund të mblidhet për shkak të mungesës së kuorumit të përmendur me lart, asambleja mblidhet përsëri jo më vonë se 30 ditë, me të njëjtin rend dite.</w:t>
      </w:r>
    </w:p>
    <w:p w14:paraId="617383B8" w14:textId="77777777" w:rsidR="007368FC" w:rsidRPr="008C4CC3" w:rsidRDefault="007368FC" w:rsidP="006F0095">
      <w:pPr>
        <w:spacing w:after="0" w:line="240" w:lineRule="auto"/>
        <w:contextualSpacing/>
        <w:jc w:val="center"/>
        <w:rPr>
          <w:b/>
          <w:sz w:val="20"/>
          <w:szCs w:val="20"/>
        </w:rPr>
      </w:pPr>
      <w:r w:rsidRPr="008C4CC3">
        <w:rPr>
          <w:b/>
          <w:sz w:val="20"/>
          <w:szCs w:val="20"/>
        </w:rPr>
        <w:t>Neni 11</w:t>
      </w:r>
    </w:p>
    <w:p w14:paraId="2791227B" w14:textId="77777777" w:rsidR="007368FC" w:rsidRPr="008C4CC3" w:rsidRDefault="007368FC" w:rsidP="006F0095">
      <w:pPr>
        <w:spacing w:line="240" w:lineRule="auto"/>
        <w:contextualSpacing/>
        <w:jc w:val="center"/>
        <w:rPr>
          <w:b/>
          <w:sz w:val="20"/>
          <w:szCs w:val="20"/>
        </w:rPr>
      </w:pPr>
      <w:r w:rsidRPr="008C4CC3">
        <w:rPr>
          <w:b/>
          <w:sz w:val="20"/>
          <w:szCs w:val="20"/>
        </w:rPr>
        <w:t>Marrja e vendimeve</w:t>
      </w:r>
    </w:p>
    <w:p w14:paraId="05E48D19" w14:textId="77777777" w:rsidR="007368FC" w:rsidRPr="008C4CC3" w:rsidRDefault="007368FC" w:rsidP="006F0095">
      <w:pPr>
        <w:pStyle w:val="ListParagraph"/>
        <w:numPr>
          <w:ilvl w:val="0"/>
          <w:numId w:val="12"/>
        </w:numPr>
        <w:spacing w:line="240" w:lineRule="auto"/>
        <w:jc w:val="both"/>
        <w:rPr>
          <w:sz w:val="20"/>
          <w:szCs w:val="20"/>
        </w:rPr>
      </w:pPr>
      <w:r w:rsidRPr="008C4CC3">
        <w:rPr>
          <w:sz w:val="20"/>
          <w:szCs w:val="20"/>
        </w:rPr>
        <w:t xml:space="preserve">Asambleja e përgjithshme vendos me tri të katërtat e votave te </w:t>
      </w:r>
      <w:r w:rsidR="006E7EC9" w:rsidRPr="008C4CC3">
        <w:rPr>
          <w:sz w:val="20"/>
          <w:szCs w:val="20"/>
        </w:rPr>
        <w:t>zotëruesve</w:t>
      </w:r>
      <w:r w:rsidRPr="008C4CC3">
        <w:rPr>
          <w:sz w:val="20"/>
          <w:szCs w:val="20"/>
        </w:rPr>
        <w:t xml:space="preserve"> te kapitalit, të ortakëve pjesëmarrës, për ndryshimin e statutit, zmadhimin ose zvogëlimin e kapitalit të regjistruar, shpërndarjen e fitimeve, riorganizimin dhe prishjen e shoqërisë.</w:t>
      </w:r>
    </w:p>
    <w:p w14:paraId="2C05A557" w14:textId="77777777" w:rsidR="007368FC" w:rsidRPr="008C4CC3" w:rsidRDefault="007368FC" w:rsidP="006F0095">
      <w:pPr>
        <w:pStyle w:val="ListParagraph"/>
        <w:numPr>
          <w:ilvl w:val="0"/>
          <w:numId w:val="12"/>
        </w:numPr>
        <w:spacing w:line="240" w:lineRule="auto"/>
        <w:jc w:val="both"/>
        <w:rPr>
          <w:sz w:val="20"/>
          <w:szCs w:val="20"/>
        </w:rPr>
      </w:pPr>
      <w:r w:rsidRPr="008C4CC3">
        <w:rPr>
          <w:sz w:val="20"/>
          <w:szCs w:val="20"/>
        </w:rPr>
        <w:t>Asambleja e përgjithshme vendos me shumicën e votave të ortakëve pjesëmarrës, për çështje te tjera si :</w:t>
      </w:r>
    </w:p>
    <w:p w14:paraId="6FA4C95A"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përcaktimi i politikave tregtare të shoqërisë;</w:t>
      </w:r>
    </w:p>
    <w:p w14:paraId="1FCD7E3A"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emërimin dhe shkarkimin e administratorëve;</w:t>
      </w:r>
    </w:p>
    <w:p w14:paraId="29704CB7"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emërimin e shkarkimin i likuiduesve dhe të ekspertëve kontabël të autorizuar;</w:t>
      </w:r>
    </w:p>
    <w:p w14:paraId="543BD38F"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përcaktimin e shpërblimeve</w:t>
      </w:r>
    </w:p>
    <w:p w14:paraId="162FEEF1"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mbikëqyrjen e zbatimit të politikave tregtare nga administratorët, përfshirë përgatitjen e pasqyrave financiare vjetore dhe të raporteve të ecurisë se veprimtarisë;</w:t>
      </w:r>
    </w:p>
    <w:p w14:paraId="47EE4CCC"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përfaqësimin e shoqërisë në gjykatë dhe në procedimet e tjera ndaj administratorëve;</w:t>
      </w:r>
    </w:p>
    <w:p w14:paraId="1C04FF42" w14:textId="77777777" w:rsidR="007368FC" w:rsidRPr="008C4CC3" w:rsidRDefault="007368FC" w:rsidP="006F0095">
      <w:pPr>
        <w:pStyle w:val="ListParagraph"/>
        <w:numPr>
          <w:ilvl w:val="1"/>
          <w:numId w:val="12"/>
        </w:numPr>
        <w:spacing w:line="240" w:lineRule="auto"/>
        <w:jc w:val="both"/>
        <w:rPr>
          <w:sz w:val="20"/>
          <w:szCs w:val="20"/>
        </w:rPr>
      </w:pPr>
      <w:r w:rsidRPr="008C4CC3">
        <w:rPr>
          <w:sz w:val="20"/>
          <w:szCs w:val="20"/>
        </w:rPr>
        <w:t>miratimin e rregullave procedurale të mbledhjeve të asamblesë;</w:t>
      </w:r>
    </w:p>
    <w:p w14:paraId="06C155F4" w14:textId="77777777" w:rsidR="007368FC" w:rsidRPr="008C4CC3" w:rsidRDefault="007368FC" w:rsidP="006F0095">
      <w:pPr>
        <w:pStyle w:val="ListParagraph"/>
        <w:numPr>
          <w:ilvl w:val="0"/>
          <w:numId w:val="12"/>
        </w:numPr>
        <w:spacing w:line="240" w:lineRule="auto"/>
        <w:jc w:val="both"/>
        <w:rPr>
          <w:sz w:val="20"/>
          <w:szCs w:val="20"/>
        </w:rPr>
      </w:pPr>
      <w:r w:rsidRPr="008C4CC3">
        <w:rPr>
          <w:sz w:val="20"/>
          <w:szCs w:val="20"/>
        </w:rPr>
        <w:t>Çdo ndryshim statuti duhet te depozitohet pranë QKR për te pasqyruar ndryshimet ne skedën e shoqërisë.</w:t>
      </w:r>
    </w:p>
    <w:p w14:paraId="420B365A" w14:textId="77777777" w:rsidR="007368FC" w:rsidRPr="008C4CC3" w:rsidRDefault="007368FC" w:rsidP="006F0095">
      <w:pPr>
        <w:spacing w:after="0" w:line="240" w:lineRule="auto"/>
        <w:contextualSpacing/>
        <w:jc w:val="center"/>
        <w:rPr>
          <w:b/>
          <w:sz w:val="20"/>
          <w:szCs w:val="20"/>
        </w:rPr>
      </w:pPr>
      <w:r w:rsidRPr="008C4CC3">
        <w:rPr>
          <w:b/>
          <w:sz w:val="20"/>
          <w:szCs w:val="20"/>
        </w:rPr>
        <w:t>Neni 12</w:t>
      </w:r>
    </w:p>
    <w:p w14:paraId="4330E3D3" w14:textId="77777777" w:rsidR="007368FC" w:rsidRPr="008C4CC3" w:rsidRDefault="007368FC" w:rsidP="006F0095">
      <w:pPr>
        <w:spacing w:line="240" w:lineRule="auto"/>
        <w:contextualSpacing/>
        <w:jc w:val="center"/>
        <w:rPr>
          <w:b/>
          <w:sz w:val="20"/>
          <w:szCs w:val="20"/>
        </w:rPr>
      </w:pPr>
      <w:r w:rsidRPr="008C4CC3">
        <w:rPr>
          <w:b/>
          <w:sz w:val="20"/>
          <w:szCs w:val="20"/>
        </w:rPr>
        <w:t>Përjashtimi nga e drejta e votës</w:t>
      </w:r>
    </w:p>
    <w:p w14:paraId="45A0FA48" w14:textId="77777777" w:rsidR="00B60E47" w:rsidRPr="008C4CC3" w:rsidRDefault="00B60E47" w:rsidP="006F0095">
      <w:pPr>
        <w:pStyle w:val="ListParagraph"/>
        <w:numPr>
          <w:ilvl w:val="0"/>
          <w:numId w:val="13"/>
        </w:numPr>
        <w:spacing w:line="240" w:lineRule="auto"/>
        <w:jc w:val="both"/>
        <w:rPr>
          <w:sz w:val="20"/>
          <w:szCs w:val="20"/>
        </w:rPr>
      </w:pPr>
      <w:r w:rsidRPr="008C4CC3">
        <w:rPr>
          <w:sz w:val="20"/>
          <w:szCs w:val="20"/>
        </w:rPr>
        <w:t>Ortaku nuk mund të ushtrojë të drejtën e votës nëse asambleja e përgjithshme merr vendim për:</w:t>
      </w:r>
    </w:p>
    <w:p w14:paraId="4BAE73D2" w14:textId="77777777" w:rsidR="00B60E47" w:rsidRPr="008C4CC3" w:rsidRDefault="00B60E47" w:rsidP="006F0095">
      <w:pPr>
        <w:pStyle w:val="ListParagraph"/>
        <w:numPr>
          <w:ilvl w:val="1"/>
          <w:numId w:val="13"/>
        </w:numPr>
        <w:spacing w:line="240" w:lineRule="auto"/>
        <w:jc w:val="both"/>
        <w:rPr>
          <w:sz w:val="20"/>
          <w:szCs w:val="20"/>
        </w:rPr>
      </w:pPr>
      <w:r w:rsidRPr="008C4CC3">
        <w:rPr>
          <w:sz w:val="20"/>
          <w:szCs w:val="20"/>
        </w:rPr>
        <w:t>vlerësimin e veprimtarisë së tij;</w:t>
      </w:r>
    </w:p>
    <w:p w14:paraId="7E9E2D0E" w14:textId="77777777" w:rsidR="00B60E47" w:rsidRPr="008C4CC3" w:rsidRDefault="00B60E47" w:rsidP="006F0095">
      <w:pPr>
        <w:pStyle w:val="ListParagraph"/>
        <w:numPr>
          <w:ilvl w:val="1"/>
          <w:numId w:val="13"/>
        </w:numPr>
        <w:spacing w:line="240" w:lineRule="auto"/>
        <w:jc w:val="both"/>
        <w:rPr>
          <w:sz w:val="20"/>
          <w:szCs w:val="20"/>
        </w:rPr>
      </w:pPr>
      <w:r w:rsidRPr="008C4CC3">
        <w:rPr>
          <w:sz w:val="20"/>
          <w:szCs w:val="20"/>
        </w:rPr>
        <w:t>shuarjen e ndonjë detyrimi në ngarkim të tij;</w:t>
      </w:r>
    </w:p>
    <w:p w14:paraId="15337643" w14:textId="77777777" w:rsidR="00B60E47" w:rsidRPr="008C4CC3" w:rsidRDefault="00B60E47" w:rsidP="006F0095">
      <w:pPr>
        <w:pStyle w:val="ListParagraph"/>
        <w:numPr>
          <w:ilvl w:val="1"/>
          <w:numId w:val="13"/>
        </w:numPr>
        <w:spacing w:line="240" w:lineRule="auto"/>
        <w:jc w:val="both"/>
        <w:rPr>
          <w:sz w:val="20"/>
          <w:szCs w:val="20"/>
        </w:rPr>
      </w:pPr>
      <w:r w:rsidRPr="008C4CC3">
        <w:rPr>
          <w:sz w:val="20"/>
          <w:szCs w:val="20"/>
        </w:rPr>
        <w:t>ngritjen e një padie ndaj tij nga shoqëria;</w:t>
      </w:r>
    </w:p>
    <w:p w14:paraId="724CABB3" w14:textId="77777777" w:rsidR="00B60E47" w:rsidRPr="008C4CC3" w:rsidRDefault="00B60E47" w:rsidP="006F0095">
      <w:pPr>
        <w:pStyle w:val="ListParagraph"/>
        <w:numPr>
          <w:ilvl w:val="1"/>
          <w:numId w:val="13"/>
        </w:numPr>
        <w:spacing w:line="240" w:lineRule="auto"/>
        <w:jc w:val="both"/>
        <w:rPr>
          <w:sz w:val="20"/>
          <w:szCs w:val="20"/>
        </w:rPr>
      </w:pPr>
      <w:r w:rsidRPr="008C4CC3">
        <w:rPr>
          <w:sz w:val="20"/>
          <w:szCs w:val="20"/>
        </w:rPr>
        <w:t>dhënien ose jo të përfitimeve të reja.</w:t>
      </w:r>
    </w:p>
    <w:p w14:paraId="0263D72F" w14:textId="77777777" w:rsidR="007368FC" w:rsidRPr="008C4CC3" w:rsidRDefault="00B60E47" w:rsidP="006F0095">
      <w:pPr>
        <w:pStyle w:val="ListParagraph"/>
        <w:numPr>
          <w:ilvl w:val="0"/>
          <w:numId w:val="13"/>
        </w:numPr>
        <w:spacing w:line="240" w:lineRule="auto"/>
        <w:jc w:val="both"/>
        <w:rPr>
          <w:sz w:val="20"/>
          <w:szCs w:val="20"/>
        </w:rPr>
      </w:pPr>
      <w:r w:rsidRPr="008C4CC3">
        <w:rPr>
          <w:sz w:val="20"/>
          <w:szCs w:val="20"/>
        </w:rPr>
        <w:t>Kur ortaku përfaqësohet nga një përfaqësues i autorizuar, i autorizuari vlerësohet të jetë në të njëjtin konflikt interesi, ashtu si dhe ortaku, të cilin përfaqëson.</w:t>
      </w:r>
    </w:p>
    <w:p w14:paraId="4B42E1F1" w14:textId="77777777" w:rsidR="00BC650D" w:rsidRPr="008C4CC3" w:rsidRDefault="00BC650D" w:rsidP="006F0095">
      <w:pPr>
        <w:spacing w:after="0" w:line="240" w:lineRule="auto"/>
        <w:contextualSpacing/>
        <w:jc w:val="center"/>
        <w:rPr>
          <w:b/>
          <w:sz w:val="20"/>
          <w:szCs w:val="20"/>
        </w:rPr>
      </w:pPr>
      <w:r w:rsidRPr="008C4CC3">
        <w:rPr>
          <w:b/>
          <w:sz w:val="20"/>
          <w:szCs w:val="20"/>
        </w:rPr>
        <w:t>Neni 13</w:t>
      </w:r>
    </w:p>
    <w:p w14:paraId="5FE2B969" w14:textId="77777777" w:rsidR="007368FC" w:rsidRPr="008C4CC3" w:rsidRDefault="00BC650D" w:rsidP="006F0095">
      <w:pPr>
        <w:spacing w:line="240" w:lineRule="auto"/>
        <w:contextualSpacing/>
        <w:jc w:val="center"/>
        <w:rPr>
          <w:b/>
          <w:sz w:val="20"/>
          <w:szCs w:val="20"/>
        </w:rPr>
      </w:pPr>
      <w:r w:rsidRPr="008C4CC3">
        <w:rPr>
          <w:b/>
          <w:sz w:val="20"/>
          <w:szCs w:val="20"/>
        </w:rPr>
        <w:t>Administrimi</w:t>
      </w:r>
    </w:p>
    <w:p w14:paraId="17EFE057" w14:textId="05B01AC0" w:rsidR="006F0095" w:rsidRPr="006F0095" w:rsidRDefault="006F0095" w:rsidP="006F0095">
      <w:pPr>
        <w:pStyle w:val="ListParagraph"/>
        <w:numPr>
          <w:ilvl w:val="0"/>
          <w:numId w:val="14"/>
        </w:numPr>
        <w:spacing w:line="240" w:lineRule="auto"/>
        <w:jc w:val="both"/>
        <w:rPr>
          <w:sz w:val="20"/>
          <w:szCs w:val="20"/>
        </w:rPr>
      </w:pPr>
      <w:r w:rsidRPr="006F0095">
        <w:rPr>
          <w:sz w:val="20"/>
          <w:szCs w:val="20"/>
        </w:rPr>
        <w:t xml:space="preserve">Administratori i shoqërisë emërohet </w:t>
      </w:r>
      <w:r w:rsidR="004D7CEF">
        <w:rPr>
          <w:sz w:val="20"/>
          <w:szCs w:val="20"/>
        </w:rPr>
        <w:t>Greta Nasufi</w:t>
      </w:r>
      <w:r w:rsidRPr="006F0095">
        <w:rPr>
          <w:sz w:val="20"/>
          <w:szCs w:val="20"/>
        </w:rPr>
        <w:t xml:space="preserve">, atësia </w:t>
      </w:r>
      <w:r w:rsidR="004D7CEF">
        <w:rPr>
          <w:sz w:val="20"/>
          <w:szCs w:val="20"/>
        </w:rPr>
        <w:t>Tonin</w:t>
      </w:r>
      <w:r w:rsidRPr="006F0095">
        <w:rPr>
          <w:sz w:val="20"/>
          <w:szCs w:val="20"/>
        </w:rPr>
        <w:t xml:space="preserve"> shtetas </w:t>
      </w:r>
      <w:r w:rsidR="004D7CEF">
        <w:rPr>
          <w:sz w:val="20"/>
          <w:szCs w:val="20"/>
        </w:rPr>
        <w:t>Shqiptar</w:t>
      </w:r>
      <w:r w:rsidRPr="006F0095">
        <w:rPr>
          <w:sz w:val="20"/>
          <w:szCs w:val="20"/>
        </w:rPr>
        <w:t>, identifikuar</w:t>
      </w:r>
      <w:r w:rsidR="00C17B4C">
        <w:rPr>
          <w:sz w:val="20"/>
          <w:szCs w:val="20"/>
        </w:rPr>
        <w:t xml:space="preserve"> </w:t>
      </w:r>
      <w:r w:rsidRPr="006F0095">
        <w:rPr>
          <w:sz w:val="20"/>
          <w:szCs w:val="20"/>
        </w:rPr>
        <w:t xml:space="preserve">me numër personal identifikimi </w:t>
      </w:r>
      <w:r w:rsidR="00C17B4C">
        <w:rPr>
          <w:sz w:val="20"/>
          <w:szCs w:val="20"/>
        </w:rPr>
        <w:t>J55403041S</w:t>
      </w:r>
      <w:r w:rsidRPr="006F0095">
        <w:rPr>
          <w:sz w:val="20"/>
          <w:szCs w:val="20"/>
        </w:rPr>
        <w:t xml:space="preserve"> i datëlindjes </w:t>
      </w:r>
      <w:r w:rsidR="00C17B4C">
        <w:rPr>
          <w:sz w:val="20"/>
          <w:szCs w:val="20"/>
        </w:rPr>
        <w:t>03/04/1995</w:t>
      </w:r>
      <w:r w:rsidRPr="006F0095">
        <w:rPr>
          <w:sz w:val="20"/>
          <w:szCs w:val="20"/>
        </w:rPr>
        <w:t xml:space="preserve">, lindur në </w:t>
      </w:r>
      <w:r w:rsidR="00C17B4C">
        <w:rPr>
          <w:sz w:val="20"/>
          <w:szCs w:val="20"/>
        </w:rPr>
        <w:t xml:space="preserve">Lezhe </w:t>
      </w:r>
      <w:r w:rsidRPr="006F0095">
        <w:rPr>
          <w:sz w:val="20"/>
          <w:szCs w:val="20"/>
        </w:rPr>
        <w:t xml:space="preserve">dhe banues në </w:t>
      </w:r>
      <w:r w:rsidR="00C17B4C">
        <w:rPr>
          <w:sz w:val="20"/>
          <w:szCs w:val="20"/>
        </w:rPr>
        <w:t>Durres</w:t>
      </w:r>
      <w:r>
        <w:rPr>
          <w:sz w:val="20"/>
          <w:szCs w:val="20"/>
        </w:rPr>
        <w:t xml:space="preserve">, me afat emërimi 5 vjeçar, duke filluar nga data e emërimit. </w:t>
      </w:r>
    </w:p>
    <w:p w14:paraId="687E325C" w14:textId="77777777" w:rsidR="00E81B54" w:rsidRPr="008C4CC3" w:rsidRDefault="00E81B54" w:rsidP="006F0095">
      <w:pPr>
        <w:pStyle w:val="ListParagraph"/>
        <w:numPr>
          <w:ilvl w:val="0"/>
          <w:numId w:val="14"/>
        </w:numPr>
        <w:spacing w:line="240" w:lineRule="auto"/>
        <w:jc w:val="both"/>
        <w:rPr>
          <w:sz w:val="20"/>
          <w:szCs w:val="20"/>
        </w:rPr>
      </w:pPr>
      <w:r w:rsidRPr="008C4CC3">
        <w:rPr>
          <w:sz w:val="20"/>
          <w:szCs w:val="20"/>
        </w:rPr>
        <w:t xml:space="preserve">Asambleja e përgjithshme emëron një ose më shumë persona fizikë si administratorë të shoqërisë. Afati i emërimit, </w:t>
      </w:r>
      <w:r w:rsidR="0021413A" w:rsidRPr="008C4CC3">
        <w:rPr>
          <w:sz w:val="20"/>
          <w:szCs w:val="20"/>
        </w:rPr>
        <w:t>është</w:t>
      </w:r>
      <w:r w:rsidRPr="008C4CC3">
        <w:rPr>
          <w:sz w:val="20"/>
          <w:szCs w:val="20"/>
        </w:rPr>
        <w:t xml:space="preserve"> 5 vjet, me të drejtë ripërtëritjeje. Emërimi i administratorëve prodhon efekte pas regjistrimit në Qendrën Kombëtare të </w:t>
      </w:r>
      <w:r w:rsidR="0021413A" w:rsidRPr="008C4CC3">
        <w:rPr>
          <w:sz w:val="20"/>
          <w:szCs w:val="20"/>
        </w:rPr>
        <w:t>Biznesit.</w:t>
      </w:r>
    </w:p>
    <w:p w14:paraId="4C5EDB92" w14:textId="77777777" w:rsidR="006E7EC9" w:rsidRDefault="00E81B54" w:rsidP="006F0095">
      <w:pPr>
        <w:pStyle w:val="ListParagraph"/>
        <w:numPr>
          <w:ilvl w:val="0"/>
          <w:numId w:val="14"/>
        </w:numPr>
        <w:spacing w:line="240" w:lineRule="auto"/>
        <w:jc w:val="both"/>
        <w:rPr>
          <w:sz w:val="20"/>
          <w:szCs w:val="20"/>
        </w:rPr>
      </w:pPr>
      <w:r w:rsidRPr="008C4CC3">
        <w:rPr>
          <w:sz w:val="20"/>
          <w:szCs w:val="20"/>
        </w:rPr>
        <w:lastRenderedPageBreak/>
        <w:t>Administratorët e një shoqërie tregtare mëmë, sipas përcaktimit të nenit 207 të këtij ligji, nuk mund të emërohen si administratorë të një shoqërie të kontrolluar e anasjelltas.</w:t>
      </w:r>
    </w:p>
    <w:p w14:paraId="6E1A5C4F" w14:textId="77777777" w:rsidR="00E81B54" w:rsidRPr="008C4CC3" w:rsidRDefault="00E81B54" w:rsidP="006F0095">
      <w:pPr>
        <w:pStyle w:val="ListParagraph"/>
        <w:numPr>
          <w:ilvl w:val="0"/>
          <w:numId w:val="14"/>
        </w:numPr>
        <w:spacing w:line="240" w:lineRule="auto"/>
        <w:jc w:val="both"/>
        <w:rPr>
          <w:sz w:val="20"/>
          <w:szCs w:val="20"/>
        </w:rPr>
      </w:pPr>
      <w:r w:rsidRPr="008C4CC3">
        <w:rPr>
          <w:sz w:val="20"/>
          <w:szCs w:val="20"/>
        </w:rPr>
        <w:t>Çdo emërim i bërë në kundërshtim me këto dispozita është i pavlefshëm.</w:t>
      </w:r>
    </w:p>
    <w:p w14:paraId="04542E9A" w14:textId="77777777" w:rsidR="00E81B54" w:rsidRPr="008C4CC3" w:rsidRDefault="00E81B54" w:rsidP="006F0095">
      <w:pPr>
        <w:spacing w:after="0" w:line="240" w:lineRule="auto"/>
        <w:contextualSpacing/>
        <w:jc w:val="center"/>
        <w:rPr>
          <w:b/>
          <w:sz w:val="20"/>
          <w:szCs w:val="20"/>
        </w:rPr>
      </w:pPr>
      <w:r w:rsidRPr="008C4CC3">
        <w:rPr>
          <w:b/>
          <w:sz w:val="20"/>
          <w:szCs w:val="20"/>
        </w:rPr>
        <w:t>Neni 14</w:t>
      </w:r>
    </w:p>
    <w:p w14:paraId="2C8C6CA3" w14:textId="77777777" w:rsidR="00E81B54" w:rsidRPr="008C4CC3" w:rsidRDefault="00E81B54" w:rsidP="006F0095">
      <w:pPr>
        <w:spacing w:line="240" w:lineRule="auto"/>
        <w:contextualSpacing/>
        <w:jc w:val="center"/>
        <w:rPr>
          <w:b/>
          <w:sz w:val="20"/>
          <w:szCs w:val="20"/>
        </w:rPr>
      </w:pPr>
      <w:r w:rsidRPr="008C4CC3">
        <w:rPr>
          <w:b/>
          <w:sz w:val="20"/>
          <w:szCs w:val="20"/>
        </w:rPr>
        <w:t>Kompetencat e Administratorëve</w:t>
      </w:r>
    </w:p>
    <w:p w14:paraId="223086E1" w14:textId="77777777" w:rsidR="00E81B54" w:rsidRPr="008C4CC3" w:rsidRDefault="00E81B54" w:rsidP="006F0095">
      <w:pPr>
        <w:pStyle w:val="ListParagraph"/>
        <w:numPr>
          <w:ilvl w:val="0"/>
          <w:numId w:val="15"/>
        </w:numPr>
        <w:spacing w:line="240" w:lineRule="auto"/>
        <w:jc w:val="both"/>
        <w:rPr>
          <w:sz w:val="20"/>
          <w:szCs w:val="20"/>
        </w:rPr>
      </w:pPr>
      <w:r w:rsidRPr="008C4CC3">
        <w:rPr>
          <w:sz w:val="20"/>
          <w:szCs w:val="20"/>
        </w:rPr>
        <w:t>Administratorët kanë të drejtë e detyrohen të:</w:t>
      </w:r>
    </w:p>
    <w:p w14:paraId="3AB31B2A"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kryejnë të gjitha veprimet e administrimit të veprimtarisë tregtare të shoqërisë, duke zbatuar politikat tregtare, të vendosura nga asambleja e përgjithshme;</w:t>
      </w:r>
    </w:p>
    <w:p w14:paraId="0425E14B"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përfaqësojnë shoqërinë tregtare;</w:t>
      </w:r>
    </w:p>
    <w:p w14:paraId="3C40B537"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kujdesen për mbajtjen e saktë e të rregullt të dokumenteve dhe të librave kontabël të shoqërisë;</w:t>
      </w:r>
    </w:p>
    <w:p w14:paraId="1974D6F3"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përgatisin dhe nënshkruajnë bilancin vjetor, bilancin e konsoliduar dhe raportin e ecurisë së veprimtarisë dhe, së bashku me propozimet për shpërndarjen e fitimeve, i paraqesin këto dokumente përpara asamblesë së përgjithshme për miratim;</w:t>
      </w:r>
    </w:p>
    <w:p w14:paraId="3266E532"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krijojnë një sistem paralajmërimi në kohën e duhur për rrethanat, që kërcënojnë mbarëvajtjen e veprimtarisë dhe ekzistencën e shoqërisë;</w:t>
      </w:r>
    </w:p>
    <w:p w14:paraId="30737C7E"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 xml:space="preserve">kryejnë regjistrimet dhe dërgojnë të dhënat e detyrueshme të shoqërisë, siç parashikohet në ligjin për Qendrën Kombëtare të </w:t>
      </w:r>
      <w:r w:rsidR="00A65978" w:rsidRPr="008C4CC3">
        <w:rPr>
          <w:sz w:val="20"/>
          <w:szCs w:val="20"/>
        </w:rPr>
        <w:t>Biznesit;</w:t>
      </w:r>
    </w:p>
    <w:p w14:paraId="597BB2A2"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raportojnë përpara asamblesë së përgjithshme në lidhje me zbatimin e politikave tregtare dhe me realizimin e veprimeve të posaçme me rëndësi të veçantë për veprimtarinë e shoqërisë tregtare;</w:t>
      </w:r>
    </w:p>
    <w:p w14:paraId="7980C7EA"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kryejnë detyra të tjera të përcaktuara në ligj dhe në statut.</w:t>
      </w:r>
    </w:p>
    <w:p w14:paraId="5C825EC2" w14:textId="77777777" w:rsidR="00E81B54" w:rsidRPr="008C4CC3" w:rsidRDefault="00E81B54" w:rsidP="006F0095">
      <w:pPr>
        <w:pStyle w:val="ListParagraph"/>
        <w:numPr>
          <w:ilvl w:val="0"/>
          <w:numId w:val="15"/>
        </w:numPr>
        <w:spacing w:line="240" w:lineRule="auto"/>
        <w:jc w:val="both"/>
        <w:rPr>
          <w:sz w:val="20"/>
          <w:szCs w:val="20"/>
        </w:rPr>
      </w:pPr>
      <w:r w:rsidRPr="008C4CC3">
        <w:rPr>
          <w:sz w:val="20"/>
          <w:szCs w:val="20"/>
        </w:rPr>
        <w:t xml:space="preserve">Administratoret </w:t>
      </w:r>
      <w:r w:rsidR="000D4EF5" w:rsidRPr="008C4CC3">
        <w:rPr>
          <w:sz w:val="20"/>
          <w:szCs w:val="20"/>
        </w:rPr>
        <w:t>janë</w:t>
      </w:r>
      <w:r w:rsidRPr="008C4CC3">
        <w:rPr>
          <w:sz w:val="20"/>
          <w:szCs w:val="20"/>
        </w:rPr>
        <w:t xml:space="preserve"> te detyruar te </w:t>
      </w:r>
      <w:r w:rsidR="000D4EF5" w:rsidRPr="008C4CC3">
        <w:rPr>
          <w:sz w:val="20"/>
          <w:szCs w:val="20"/>
        </w:rPr>
        <w:t>thërrasin</w:t>
      </w:r>
      <w:r w:rsidRPr="008C4CC3">
        <w:rPr>
          <w:sz w:val="20"/>
          <w:szCs w:val="20"/>
        </w:rPr>
        <w:t xml:space="preserve"> </w:t>
      </w:r>
      <w:r w:rsidR="000D4EF5" w:rsidRPr="008C4CC3">
        <w:rPr>
          <w:sz w:val="20"/>
          <w:szCs w:val="20"/>
        </w:rPr>
        <w:t>Asamblenë</w:t>
      </w:r>
      <w:r w:rsidRPr="008C4CC3">
        <w:rPr>
          <w:sz w:val="20"/>
          <w:szCs w:val="20"/>
        </w:rPr>
        <w:t xml:space="preserve"> e </w:t>
      </w:r>
      <w:r w:rsidR="000D4EF5" w:rsidRPr="008C4CC3">
        <w:rPr>
          <w:sz w:val="20"/>
          <w:szCs w:val="20"/>
        </w:rPr>
        <w:t>Përgjithshme</w:t>
      </w:r>
      <w:r w:rsidRPr="008C4CC3">
        <w:rPr>
          <w:sz w:val="20"/>
          <w:szCs w:val="20"/>
        </w:rPr>
        <w:t>, në rastet kur:</w:t>
      </w:r>
    </w:p>
    <w:p w14:paraId="107A10F8"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sipas bilancit vjetor apo raporteve të ndërmjetme financiare, rezulton ose ekziston rreziku që aktivet e shoqërisë nuk i mbulojnë detyrimet e kërkueshme brenda 3 muajve në vazhdim.</w:t>
      </w:r>
    </w:p>
    <w:p w14:paraId="35E9C16D"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shoqëria propozon të shesë apo të disponojë në mënyrë tjetër aktive, të cilat kanë një vlerë më të lartë se 5 për qind të aseteve të shoqërisë, që rezulton në pasqyrat e fundit financiare të certifikuara.</w:t>
      </w:r>
    </w:p>
    <w:p w14:paraId="63AE4970" w14:textId="77777777" w:rsidR="00E81B54" w:rsidRPr="008C4CC3" w:rsidRDefault="00E81B54" w:rsidP="006F0095">
      <w:pPr>
        <w:pStyle w:val="ListParagraph"/>
        <w:numPr>
          <w:ilvl w:val="1"/>
          <w:numId w:val="15"/>
        </w:numPr>
        <w:spacing w:line="240" w:lineRule="auto"/>
        <w:jc w:val="both"/>
        <w:rPr>
          <w:sz w:val="20"/>
          <w:szCs w:val="20"/>
        </w:rPr>
      </w:pPr>
      <w:r w:rsidRPr="008C4CC3">
        <w:rPr>
          <w:sz w:val="20"/>
          <w:szCs w:val="20"/>
        </w:rPr>
        <w:t>shoqëria, brenda 2 viteve të para pas regjistrimit të saj, propozon të blejë nga një ortak pasuri, që kanë vlerë më të lartë se 5 për qind të aseteve të shoqërisë, që rezulton në pasqyrat e fundit financiare të certifikuara.</w:t>
      </w:r>
    </w:p>
    <w:p w14:paraId="30443B89" w14:textId="77777777" w:rsidR="00E81B54" w:rsidRPr="008C4CC3" w:rsidRDefault="00E81B54" w:rsidP="006F0095">
      <w:pPr>
        <w:pStyle w:val="ListParagraph"/>
        <w:numPr>
          <w:ilvl w:val="0"/>
          <w:numId w:val="15"/>
        </w:numPr>
        <w:spacing w:line="240" w:lineRule="auto"/>
        <w:jc w:val="both"/>
        <w:rPr>
          <w:sz w:val="20"/>
          <w:szCs w:val="20"/>
        </w:rPr>
      </w:pPr>
      <w:r w:rsidRPr="008C4CC3">
        <w:rPr>
          <w:sz w:val="20"/>
          <w:szCs w:val="20"/>
        </w:rPr>
        <w:t>Nëse asambleja e përgjithshme emëron më shumë se një administrator, ata e administrojnë bashkërisht shoqërinë.</w:t>
      </w:r>
    </w:p>
    <w:p w14:paraId="44ACB52F" w14:textId="77777777" w:rsidR="00E81B54" w:rsidRPr="008C4CC3" w:rsidRDefault="00E81B54" w:rsidP="006F0095">
      <w:pPr>
        <w:pStyle w:val="ListParagraph"/>
        <w:numPr>
          <w:ilvl w:val="0"/>
          <w:numId w:val="15"/>
        </w:numPr>
        <w:spacing w:line="240" w:lineRule="auto"/>
        <w:jc w:val="both"/>
        <w:rPr>
          <w:sz w:val="20"/>
          <w:szCs w:val="20"/>
        </w:rPr>
      </w:pPr>
      <w:r w:rsidRPr="008C4CC3">
        <w:rPr>
          <w:sz w:val="20"/>
          <w:szCs w:val="20"/>
        </w:rPr>
        <w:t>Asambleja e përgjithshme mund të shkarkojë administratorin në çdo kohë me shumicë të zakonshme. Paditë, që lidhen me shpërblimin e administratorit, në bazë të marrëdhënieve kontrakto</w:t>
      </w:r>
      <w:r w:rsidR="006E7EC9">
        <w:rPr>
          <w:sz w:val="20"/>
          <w:szCs w:val="20"/>
        </w:rPr>
        <w:t>re</w:t>
      </w:r>
      <w:r w:rsidRPr="008C4CC3">
        <w:rPr>
          <w:sz w:val="20"/>
          <w:szCs w:val="20"/>
        </w:rPr>
        <w:t xml:space="preserve"> me shoqërinë, rregullohen sipas dispozitave ligjore në fuqi.</w:t>
      </w:r>
    </w:p>
    <w:p w14:paraId="30AFB1AE" w14:textId="77777777" w:rsidR="00E81B54" w:rsidRPr="008C4CC3" w:rsidRDefault="00E81B54" w:rsidP="006F0095">
      <w:pPr>
        <w:spacing w:after="0" w:line="240" w:lineRule="auto"/>
        <w:contextualSpacing/>
        <w:jc w:val="center"/>
        <w:rPr>
          <w:b/>
          <w:sz w:val="20"/>
          <w:szCs w:val="20"/>
        </w:rPr>
      </w:pPr>
      <w:r w:rsidRPr="008C4CC3">
        <w:rPr>
          <w:b/>
          <w:sz w:val="20"/>
          <w:szCs w:val="20"/>
        </w:rPr>
        <w:t>Neni 15</w:t>
      </w:r>
    </w:p>
    <w:p w14:paraId="5F401F60" w14:textId="77777777" w:rsidR="00E81B54" w:rsidRPr="008C4CC3" w:rsidRDefault="00E81B54" w:rsidP="006F0095">
      <w:pPr>
        <w:spacing w:line="240" w:lineRule="auto"/>
        <w:contextualSpacing/>
        <w:jc w:val="center"/>
        <w:rPr>
          <w:b/>
          <w:sz w:val="20"/>
          <w:szCs w:val="20"/>
        </w:rPr>
      </w:pPr>
      <w:r w:rsidRPr="008C4CC3">
        <w:rPr>
          <w:b/>
          <w:sz w:val="20"/>
          <w:szCs w:val="20"/>
        </w:rPr>
        <w:t>Përgjegjësitë e Administratorit</w:t>
      </w:r>
    </w:p>
    <w:p w14:paraId="3A00846F" w14:textId="77777777" w:rsidR="00E81B54" w:rsidRPr="008C4CC3" w:rsidRDefault="00E81B54" w:rsidP="006F0095">
      <w:pPr>
        <w:pStyle w:val="ListParagraph"/>
        <w:numPr>
          <w:ilvl w:val="0"/>
          <w:numId w:val="16"/>
        </w:numPr>
        <w:spacing w:line="240" w:lineRule="auto"/>
        <w:jc w:val="both"/>
        <w:rPr>
          <w:sz w:val="20"/>
          <w:szCs w:val="20"/>
        </w:rPr>
      </w:pPr>
      <w:r w:rsidRPr="008C4CC3">
        <w:rPr>
          <w:sz w:val="20"/>
          <w:szCs w:val="20"/>
        </w:rPr>
        <w:t xml:space="preserve">Administratori </w:t>
      </w:r>
      <w:r w:rsidR="00250FE3" w:rsidRPr="008C4CC3">
        <w:rPr>
          <w:sz w:val="20"/>
          <w:szCs w:val="20"/>
        </w:rPr>
        <w:t>është</w:t>
      </w:r>
      <w:r w:rsidRPr="008C4CC3">
        <w:rPr>
          <w:sz w:val="20"/>
          <w:szCs w:val="20"/>
        </w:rPr>
        <w:t xml:space="preserve"> përgjegjës individualisht, ndaj shoqërisë ose ndaj të tretëve, për shkelje të ligjeve, për shkelje të statutit, apo për faje të kryera gjatë administrimit të shoqërisë.</w:t>
      </w:r>
    </w:p>
    <w:p w14:paraId="40E57901" w14:textId="77777777" w:rsidR="00E81B54" w:rsidRPr="008C4CC3" w:rsidRDefault="00E81B54" w:rsidP="006F0095">
      <w:pPr>
        <w:pStyle w:val="ListParagraph"/>
        <w:numPr>
          <w:ilvl w:val="0"/>
          <w:numId w:val="16"/>
        </w:numPr>
        <w:spacing w:line="240" w:lineRule="auto"/>
        <w:jc w:val="both"/>
        <w:rPr>
          <w:sz w:val="20"/>
          <w:szCs w:val="20"/>
        </w:rPr>
      </w:pPr>
      <w:r w:rsidRPr="008C4CC3">
        <w:rPr>
          <w:sz w:val="20"/>
          <w:szCs w:val="20"/>
        </w:rPr>
        <w:t xml:space="preserve">Pasojat e marrëveshjeve të </w:t>
      </w:r>
      <w:r w:rsidR="00250FE3" w:rsidRPr="008C4CC3">
        <w:rPr>
          <w:sz w:val="20"/>
          <w:szCs w:val="20"/>
        </w:rPr>
        <w:t>pa miratuara</w:t>
      </w:r>
      <w:r w:rsidRPr="008C4CC3">
        <w:rPr>
          <w:sz w:val="20"/>
          <w:szCs w:val="20"/>
        </w:rPr>
        <w:t xml:space="preserve"> nga asambleja që i sjellin dëm shoqërisë, i ngarkohen administratorit dhe ortakut që ka bërë marrëveshjen, për të përballuar në mënyrë individuale ose solidarisht sipas rastit pasojat përkatëse.</w:t>
      </w:r>
    </w:p>
    <w:p w14:paraId="3E5FFDAB" w14:textId="77777777" w:rsidR="00636E2F" w:rsidRPr="008C4CC3" w:rsidRDefault="00636E2F" w:rsidP="006F0095">
      <w:pPr>
        <w:pStyle w:val="ListParagraph"/>
        <w:numPr>
          <w:ilvl w:val="0"/>
          <w:numId w:val="16"/>
        </w:numPr>
        <w:spacing w:line="240" w:lineRule="auto"/>
        <w:jc w:val="both"/>
        <w:rPr>
          <w:sz w:val="20"/>
          <w:szCs w:val="20"/>
        </w:rPr>
      </w:pPr>
      <w:r w:rsidRPr="008C4CC3">
        <w:rPr>
          <w:sz w:val="20"/>
          <w:szCs w:val="20"/>
        </w:rPr>
        <w:t>Përveç sa është parashikuar në dispozitat e përgjithshme të detyrimit të besnikërisë, sipas neneve 14, 15, 17 e 18 të ligjit “</w:t>
      </w:r>
      <w:r w:rsidR="00AD5E4F" w:rsidRPr="008C4CC3">
        <w:rPr>
          <w:sz w:val="20"/>
          <w:szCs w:val="20"/>
        </w:rPr>
        <w:t>Për</w:t>
      </w:r>
      <w:r w:rsidRPr="008C4CC3">
        <w:rPr>
          <w:sz w:val="20"/>
          <w:szCs w:val="20"/>
        </w:rPr>
        <w:t xml:space="preserve"> Tregtaret dhe </w:t>
      </w:r>
      <w:r w:rsidR="00AD5E4F" w:rsidRPr="008C4CC3">
        <w:rPr>
          <w:sz w:val="20"/>
          <w:szCs w:val="20"/>
        </w:rPr>
        <w:t>Shoqëritë</w:t>
      </w:r>
      <w:r w:rsidRPr="008C4CC3">
        <w:rPr>
          <w:sz w:val="20"/>
          <w:szCs w:val="20"/>
        </w:rPr>
        <w:t xml:space="preserve"> Tregtare“, administratori detyrohet:</w:t>
      </w:r>
    </w:p>
    <w:p w14:paraId="03936EF4" w14:textId="77777777" w:rsidR="00636E2F" w:rsidRPr="008C4CC3" w:rsidRDefault="00636E2F" w:rsidP="006F0095">
      <w:pPr>
        <w:pStyle w:val="ListParagraph"/>
        <w:numPr>
          <w:ilvl w:val="1"/>
          <w:numId w:val="16"/>
        </w:numPr>
        <w:spacing w:line="240" w:lineRule="auto"/>
        <w:jc w:val="both"/>
        <w:rPr>
          <w:sz w:val="20"/>
          <w:szCs w:val="20"/>
        </w:rPr>
      </w:pPr>
      <w:r w:rsidRPr="008C4CC3">
        <w:rPr>
          <w:sz w:val="20"/>
          <w:szCs w:val="20"/>
        </w:rPr>
        <w:t>të kryejë detyrat e tij te përcaktuara në ligj dhe në statut në mirëbesim e në interesin më të mirë të shoqërisë në tërësi, duke i kushtuar vëmendje të veçantë ndikimit të veprimtarisë së shoqërisë në mjedis;</w:t>
      </w:r>
    </w:p>
    <w:p w14:paraId="4A143459" w14:textId="77777777" w:rsidR="00636E2F" w:rsidRPr="008C4CC3" w:rsidRDefault="00636E2F" w:rsidP="006F0095">
      <w:pPr>
        <w:pStyle w:val="ListParagraph"/>
        <w:numPr>
          <w:ilvl w:val="1"/>
          <w:numId w:val="16"/>
        </w:numPr>
        <w:spacing w:line="240" w:lineRule="auto"/>
        <w:jc w:val="both"/>
        <w:rPr>
          <w:sz w:val="20"/>
          <w:szCs w:val="20"/>
        </w:rPr>
      </w:pPr>
      <w:r w:rsidRPr="008C4CC3">
        <w:rPr>
          <w:sz w:val="20"/>
          <w:szCs w:val="20"/>
        </w:rPr>
        <w:t>të ushtrojë kompetencat që i njihen në ligj dhe në statut vetëm për arritjen e qëllimeve të përcaktuara në këto dispozita;</w:t>
      </w:r>
    </w:p>
    <w:p w14:paraId="04290C88" w14:textId="77777777" w:rsidR="00636E2F" w:rsidRPr="008C4CC3" w:rsidRDefault="00636E2F" w:rsidP="006F0095">
      <w:pPr>
        <w:pStyle w:val="ListParagraph"/>
        <w:numPr>
          <w:ilvl w:val="1"/>
          <w:numId w:val="16"/>
        </w:numPr>
        <w:spacing w:line="240" w:lineRule="auto"/>
        <w:jc w:val="both"/>
        <w:rPr>
          <w:sz w:val="20"/>
          <w:szCs w:val="20"/>
        </w:rPr>
      </w:pPr>
      <w:r w:rsidRPr="008C4CC3">
        <w:rPr>
          <w:sz w:val="20"/>
          <w:szCs w:val="20"/>
        </w:rPr>
        <w:t>të vlerësojë me përgjegjësi çështjet, për të cilat merret vendim;</w:t>
      </w:r>
    </w:p>
    <w:p w14:paraId="35D27AD9" w14:textId="77777777" w:rsidR="00636E2F" w:rsidRPr="008C4CC3" w:rsidRDefault="00636E2F" w:rsidP="006F0095">
      <w:pPr>
        <w:pStyle w:val="ListParagraph"/>
        <w:numPr>
          <w:ilvl w:val="1"/>
          <w:numId w:val="16"/>
        </w:numPr>
        <w:spacing w:line="240" w:lineRule="auto"/>
        <w:jc w:val="both"/>
        <w:rPr>
          <w:sz w:val="20"/>
          <w:szCs w:val="20"/>
        </w:rPr>
      </w:pPr>
      <w:r w:rsidRPr="008C4CC3">
        <w:rPr>
          <w:sz w:val="20"/>
          <w:szCs w:val="20"/>
        </w:rPr>
        <w:t>të parandalojë dhe mënjanojë rastet e konfliktit, prezent apo të mundshëm, të interesave personalë me ata të shoqërisë;</w:t>
      </w:r>
    </w:p>
    <w:p w14:paraId="66BFAE92" w14:textId="77777777" w:rsidR="00636E2F" w:rsidRPr="008C4CC3" w:rsidRDefault="00636E2F" w:rsidP="006F0095">
      <w:pPr>
        <w:pStyle w:val="ListParagraph"/>
        <w:numPr>
          <w:ilvl w:val="1"/>
          <w:numId w:val="16"/>
        </w:numPr>
        <w:spacing w:line="240" w:lineRule="auto"/>
        <w:jc w:val="both"/>
        <w:rPr>
          <w:sz w:val="20"/>
          <w:szCs w:val="20"/>
        </w:rPr>
      </w:pPr>
      <w:r w:rsidRPr="008C4CC3">
        <w:rPr>
          <w:sz w:val="20"/>
          <w:szCs w:val="20"/>
        </w:rPr>
        <w:t>të ushtrojë detyrat e tij me profesionalizmin dhe kujdesin e nevojshëm.</w:t>
      </w:r>
    </w:p>
    <w:p w14:paraId="62990BC7" w14:textId="77777777" w:rsidR="00FA1F01" w:rsidRPr="008C4CC3" w:rsidRDefault="00FA1F01" w:rsidP="006F0095">
      <w:pPr>
        <w:pStyle w:val="ListParagraph"/>
        <w:numPr>
          <w:ilvl w:val="0"/>
          <w:numId w:val="16"/>
        </w:numPr>
        <w:spacing w:line="240" w:lineRule="auto"/>
        <w:jc w:val="both"/>
        <w:rPr>
          <w:sz w:val="20"/>
          <w:szCs w:val="20"/>
        </w:rPr>
      </w:pPr>
      <w:r w:rsidRPr="008C4CC3">
        <w:rPr>
          <w:sz w:val="20"/>
          <w:szCs w:val="20"/>
        </w:rPr>
        <w:lastRenderedPageBreak/>
        <w:t>Administratori, gjatë kryerjes së detyrave të tij, përgjigjen ndaj shoqërisë për çdo veprim ose mosveprim, që lidhet në mënyrë të arsyeshme me qëllimet e shoqërisë tregtare, me përjashtim të rasteve kur, në bazë të hetimit dhe vlerësimit të informacioneve përkatëse, veprimi ose mosveprimi është kryer në mirëbesim.</w:t>
      </w:r>
    </w:p>
    <w:p w14:paraId="2465AAFC" w14:textId="77777777" w:rsidR="00FA1F01" w:rsidRPr="008C4CC3" w:rsidRDefault="00FA1F01" w:rsidP="006F0095">
      <w:pPr>
        <w:pStyle w:val="ListParagraph"/>
        <w:numPr>
          <w:ilvl w:val="0"/>
          <w:numId w:val="16"/>
        </w:numPr>
        <w:spacing w:line="240" w:lineRule="auto"/>
        <w:jc w:val="both"/>
        <w:rPr>
          <w:sz w:val="20"/>
          <w:szCs w:val="20"/>
        </w:rPr>
      </w:pPr>
      <w:r w:rsidRPr="008C4CC3">
        <w:rPr>
          <w:sz w:val="20"/>
          <w:szCs w:val="20"/>
        </w:rPr>
        <w:t>Nëse administratori vepron në kundërshtim me detyrat dhe shkel standardet profesionale, sipas pikave 1 e 2 të këtij neni, është i detyruar t’i dëmshpërblejë shoqërisë dëmet, që rrjedhin nga kryerja e shkeljes, si dhe t’i kalojë çdo fitim personal që ata apo personat e lidhur me ta kanë realizuar nga këto veprime të parregullta. Administratori ka barrën e provës për të vërtetuar kryerjen e detyrave të tyre në mënyrë të rregullt e sipas standardeve të kërkuara. Kur shkelja është kryer nga më shumë se një administrator, ata përgjigjen ndaj shoqërisë në mënyrë solidare.</w:t>
      </w:r>
    </w:p>
    <w:p w14:paraId="6B5D4948" w14:textId="77777777" w:rsidR="00FA1F01" w:rsidRPr="008C4CC3" w:rsidRDefault="00FA1F01" w:rsidP="006F0095">
      <w:pPr>
        <w:pStyle w:val="ListParagraph"/>
        <w:numPr>
          <w:ilvl w:val="0"/>
          <w:numId w:val="16"/>
        </w:numPr>
        <w:spacing w:line="240" w:lineRule="auto"/>
        <w:jc w:val="both"/>
        <w:rPr>
          <w:sz w:val="20"/>
          <w:szCs w:val="20"/>
        </w:rPr>
      </w:pPr>
      <w:r w:rsidRPr="008C4CC3">
        <w:rPr>
          <w:sz w:val="20"/>
          <w:szCs w:val="20"/>
        </w:rPr>
        <w:t>Në mënyrë të veçantë, por pa u kufizuar në to, administratori është i detyruar t’i dëmshpërblejë shoqërisë dëmet e shkaktuara, nëse, në kundërshtim me dispozitat e ligjit “</w:t>
      </w:r>
      <w:r w:rsidR="000D5F00" w:rsidRPr="008C4CC3">
        <w:rPr>
          <w:sz w:val="20"/>
          <w:szCs w:val="20"/>
        </w:rPr>
        <w:t>Për</w:t>
      </w:r>
      <w:r w:rsidRPr="008C4CC3">
        <w:rPr>
          <w:sz w:val="20"/>
          <w:szCs w:val="20"/>
        </w:rPr>
        <w:t xml:space="preserve"> Tregtaret dhe </w:t>
      </w:r>
      <w:r w:rsidR="000D5F00" w:rsidRPr="008C4CC3">
        <w:rPr>
          <w:sz w:val="20"/>
          <w:szCs w:val="20"/>
        </w:rPr>
        <w:t>Shoqëritë</w:t>
      </w:r>
      <w:r w:rsidRPr="008C4CC3">
        <w:rPr>
          <w:sz w:val="20"/>
          <w:szCs w:val="20"/>
        </w:rPr>
        <w:t xml:space="preserve"> Tregtare</w:t>
      </w:r>
      <w:r w:rsidR="000D5F00" w:rsidRPr="008C4CC3">
        <w:rPr>
          <w:sz w:val="20"/>
          <w:szCs w:val="20"/>
        </w:rPr>
        <w:t>”</w:t>
      </w:r>
      <w:r w:rsidRPr="008C4CC3">
        <w:rPr>
          <w:sz w:val="20"/>
          <w:szCs w:val="20"/>
        </w:rPr>
        <w:t>, kryen veprimet e mëposhtme:</w:t>
      </w:r>
    </w:p>
    <w:p w14:paraId="74D130C9" w14:textId="77777777" w:rsidR="00FA1F01" w:rsidRPr="008C4CC3" w:rsidRDefault="00FA1F01" w:rsidP="006F0095">
      <w:pPr>
        <w:pStyle w:val="ListParagraph"/>
        <w:numPr>
          <w:ilvl w:val="1"/>
          <w:numId w:val="16"/>
        </w:numPr>
        <w:spacing w:line="240" w:lineRule="auto"/>
        <w:jc w:val="both"/>
        <w:rPr>
          <w:sz w:val="20"/>
          <w:szCs w:val="20"/>
        </w:rPr>
      </w:pPr>
      <w:r w:rsidRPr="008C4CC3">
        <w:rPr>
          <w:sz w:val="20"/>
          <w:szCs w:val="20"/>
        </w:rPr>
        <w:t>u kthen ortakëve kontributet;</w:t>
      </w:r>
    </w:p>
    <w:p w14:paraId="184982F0" w14:textId="77777777" w:rsidR="00FA1F01" w:rsidRPr="008C4CC3" w:rsidRDefault="00FA1F01" w:rsidP="006F0095">
      <w:pPr>
        <w:pStyle w:val="ListParagraph"/>
        <w:numPr>
          <w:ilvl w:val="1"/>
          <w:numId w:val="16"/>
        </w:numPr>
        <w:spacing w:line="240" w:lineRule="auto"/>
        <w:jc w:val="both"/>
        <w:rPr>
          <w:sz w:val="20"/>
          <w:szCs w:val="20"/>
        </w:rPr>
      </w:pPr>
      <w:r w:rsidRPr="008C4CC3">
        <w:rPr>
          <w:sz w:val="20"/>
          <w:szCs w:val="20"/>
        </w:rPr>
        <w:t>u paguan ortakëve interesa apo dividendë;</w:t>
      </w:r>
    </w:p>
    <w:p w14:paraId="5730E4AA" w14:textId="77777777" w:rsidR="00FA1F01" w:rsidRPr="008C4CC3" w:rsidRDefault="00FA1F01" w:rsidP="006F0095">
      <w:pPr>
        <w:pStyle w:val="ListParagraph"/>
        <w:numPr>
          <w:ilvl w:val="1"/>
          <w:numId w:val="16"/>
        </w:numPr>
        <w:spacing w:line="240" w:lineRule="auto"/>
        <w:jc w:val="both"/>
        <w:rPr>
          <w:sz w:val="20"/>
          <w:szCs w:val="20"/>
        </w:rPr>
      </w:pPr>
      <w:r w:rsidRPr="008C4CC3">
        <w:rPr>
          <w:sz w:val="20"/>
          <w:szCs w:val="20"/>
        </w:rPr>
        <w:t>u shpërndan aktivet shoqërisë;</w:t>
      </w:r>
    </w:p>
    <w:p w14:paraId="09C11F6F" w14:textId="77777777" w:rsidR="00FA1F01" w:rsidRPr="008C4CC3" w:rsidRDefault="00FA1F01" w:rsidP="006F0095">
      <w:pPr>
        <w:pStyle w:val="ListParagraph"/>
        <w:numPr>
          <w:ilvl w:val="1"/>
          <w:numId w:val="16"/>
        </w:numPr>
        <w:spacing w:line="240" w:lineRule="auto"/>
        <w:jc w:val="both"/>
        <w:rPr>
          <w:sz w:val="20"/>
          <w:szCs w:val="20"/>
        </w:rPr>
      </w:pPr>
      <w:r w:rsidRPr="008C4CC3">
        <w:rPr>
          <w:sz w:val="20"/>
          <w:szCs w:val="20"/>
        </w:rPr>
        <w:t>lejon që shoqëria të vazhdojë veprimtarinë tregtare, kur, në bazë të gjendjes financiare, duhej të parashikohej që shoqëria nuk do të kishte aftësi paguese për të shlyer detyrimet;</w:t>
      </w:r>
    </w:p>
    <w:p w14:paraId="50DF985A" w14:textId="77777777" w:rsidR="00FA1F01" w:rsidRPr="008C4CC3" w:rsidRDefault="00FA1F01" w:rsidP="006F0095">
      <w:pPr>
        <w:pStyle w:val="ListParagraph"/>
        <w:numPr>
          <w:ilvl w:val="1"/>
          <w:numId w:val="16"/>
        </w:numPr>
        <w:spacing w:line="240" w:lineRule="auto"/>
        <w:jc w:val="both"/>
        <w:rPr>
          <w:sz w:val="20"/>
          <w:szCs w:val="20"/>
        </w:rPr>
      </w:pPr>
      <w:r w:rsidRPr="008C4CC3">
        <w:rPr>
          <w:sz w:val="20"/>
          <w:szCs w:val="20"/>
        </w:rPr>
        <w:t>jep kredi.</w:t>
      </w:r>
    </w:p>
    <w:p w14:paraId="2CE482EC" w14:textId="77777777" w:rsidR="000D5F00" w:rsidRPr="008C4CC3" w:rsidRDefault="000D5F00" w:rsidP="006F0095">
      <w:pPr>
        <w:pStyle w:val="ListParagraph"/>
        <w:numPr>
          <w:ilvl w:val="0"/>
          <w:numId w:val="16"/>
        </w:numPr>
        <w:spacing w:line="240" w:lineRule="auto"/>
        <w:jc w:val="both"/>
        <w:rPr>
          <w:sz w:val="20"/>
          <w:szCs w:val="20"/>
        </w:rPr>
      </w:pPr>
      <w:r w:rsidRPr="008C4CC3">
        <w:rPr>
          <w:sz w:val="20"/>
          <w:szCs w:val="20"/>
        </w:rPr>
        <w:t>Përveç padisë për shlyerjen e dëmit që i ngarkohet personalisht administratorit, ortakët individualisht ose se bashku, kanë të drejtë të ngrenë padi penale kundër administratorit</w:t>
      </w:r>
      <w:r w:rsidR="006E7EC9">
        <w:rPr>
          <w:sz w:val="20"/>
          <w:szCs w:val="20"/>
        </w:rPr>
        <w:t>.</w:t>
      </w:r>
    </w:p>
    <w:p w14:paraId="557F637C" w14:textId="77777777" w:rsidR="000D5F00" w:rsidRPr="008C4CC3" w:rsidRDefault="000D5F00" w:rsidP="006F0095">
      <w:pPr>
        <w:pStyle w:val="ListParagraph"/>
        <w:numPr>
          <w:ilvl w:val="0"/>
          <w:numId w:val="16"/>
        </w:numPr>
        <w:spacing w:line="240" w:lineRule="auto"/>
        <w:jc w:val="both"/>
        <w:rPr>
          <w:sz w:val="20"/>
          <w:szCs w:val="20"/>
        </w:rPr>
      </w:pPr>
      <w:r w:rsidRPr="008C4CC3">
        <w:rPr>
          <w:sz w:val="20"/>
          <w:szCs w:val="20"/>
        </w:rPr>
        <w:t>Paditësit kanë të drejtë të ndjekin në rrugë ligjore shlyerjen e plotë të dëmit që i është shkaktuar shoqërisë, përfshirë edhe dëmshpërblimin financiar, nëse është e nevojshme. Asnjë vendim i asamblesë nuk mund të ndalojë ngritjen e kërkesë padisë kundër administratorit për gabimet e kryera prej tij gjatë ushtrimit të detyrës.</w:t>
      </w:r>
    </w:p>
    <w:p w14:paraId="13187E64" w14:textId="77777777" w:rsidR="000D5F00" w:rsidRPr="008C4CC3" w:rsidRDefault="0021413A" w:rsidP="006F0095">
      <w:pPr>
        <w:spacing w:after="0" w:line="240" w:lineRule="auto"/>
        <w:contextualSpacing/>
        <w:jc w:val="center"/>
        <w:rPr>
          <w:b/>
          <w:sz w:val="20"/>
          <w:szCs w:val="20"/>
        </w:rPr>
      </w:pPr>
      <w:r w:rsidRPr="008C4CC3">
        <w:rPr>
          <w:b/>
          <w:sz w:val="20"/>
          <w:szCs w:val="20"/>
        </w:rPr>
        <w:t>KREU IV</w:t>
      </w:r>
    </w:p>
    <w:p w14:paraId="2DB57CD9" w14:textId="77777777" w:rsidR="000D5F00" w:rsidRDefault="0021413A" w:rsidP="006F0095">
      <w:pPr>
        <w:spacing w:line="240" w:lineRule="auto"/>
        <w:contextualSpacing/>
        <w:jc w:val="center"/>
        <w:rPr>
          <w:b/>
          <w:sz w:val="20"/>
          <w:szCs w:val="20"/>
        </w:rPr>
      </w:pPr>
      <w:r w:rsidRPr="008C4CC3">
        <w:rPr>
          <w:b/>
          <w:sz w:val="20"/>
          <w:szCs w:val="20"/>
        </w:rPr>
        <w:t>VITI FINANCIAR, EKSPERTET</w:t>
      </w:r>
    </w:p>
    <w:p w14:paraId="2683655A" w14:textId="77777777" w:rsidR="006E7EC9" w:rsidRPr="008C4CC3" w:rsidRDefault="006E7EC9" w:rsidP="006F0095">
      <w:pPr>
        <w:spacing w:line="240" w:lineRule="auto"/>
        <w:contextualSpacing/>
        <w:jc w:val="center"/>
        <w:rPr>
          <w:b/>
          <w:sz w:val="20"/>
          <w:szCs w:val="20"/>
        </w:rPr>
      </w:pPr>
    </w:p>
    <w:p w14:paraId="19D40357" w14:textId="77777777" w:rsidR="000D5F00" w:rsidRPr="008C4CC3" w:rsidRDefault="000D5F00" w:rsidP="006F0095">
      <w:pPr>
        <w:spacing w:after="0" w:line="240" w:lineRule="auto"/>
        <w:contextualSpacing/>
        <w:jc w:val="center"/>
        <w:rPr>
          <w:b/>
          <w:sz w:val="20"/>
          <w:szCs w:val="20"/>
        </w:rPr>
      </w:pPr>
      <w:r w:rsidRPr="008C4CC3">
        <w:rPr>
          <w:b/>
          <w:sz w:val="20"/>
          <w:szCs w:val="20"/>
        </w:rPr>
        <w:t>Neni 16</w:t>
      </w:r>
    </w:p>
    <w:p w14:paraId="7590EBAE" w14:textId="77777777" w:rsidR="000D5F00" w:rsidRPr="008C4CC3" w:rsidRDefault="000D5F00" w:rsidP="006F0095">
      <w:pPr>
        <w:spacing w:line="240" w:lineRule="auto"/>
        <w:contextualSpacing/>
        <w:jc w:val="center"/>
        <w:rPr>
          <w:b/>
          <w:sz w:val="20"/>
          <w:szCs w:val="20"/>
        </w:rPr>
      </w:pPr>
      <w:r w:rsidRPr="008C4CC3">
        <w:rPr>
          <w:b/>
          <w:sz w:val="20"/>
          <w:szCs w:val="20"/>
        </w:rPr>
        <w:t>Viti Financiar</w:t>
      </w:r>
    </w:p>
    <w:p w14:paraId="53AE7290" w14:textId="77777777" w:rsidR="000D5F00" w:rsidRPr="008C4CC3" w:rsidRDefault="000D5F00" w:rsidP="006F0095">
      <w:pPr>
        <w:pStyle w:val="ListParagraph"/>
        <w:numPr>
          <w:ilvl w:val="0"/>
          <w:numId w:val="17"/>
        </w:numPr>
        <w:spacing w:line="240" w:lineRule="auto"/>
        <w:jc w:val="both"/>
        <w:rPr>
          <w:sz w:val="20"/>
          <w:szCs w:val="20"/>
        </w:rPr>
      </w:pPr>
      <w:r w:rsidRPr="008C4CC3">
        <w:rPr>
          <w:sz w:val="20"/>
          <w:szCs w:val="20"/>
        </w:rPr>
        <w:t>Viti financiar i Shoqërisë fillon me 1 Janar dhe përfundon me 31 Dhjetor. Përjashtimisht</w:t>
      </w:r>
      <w:r w:rsidR="006E7EC9">
        <w:rPr>
          <w:sz w:val="20"/>
          <w:szCs w:val="20"/>
        </w:rPr>
        <w:t>, viti i parë</w:t>
      </w:r>
      <w:r w:rsidRPr="008C4CC3">
        <w:rPr>
          <w:sz w:val="20"/>
          <w:szCs w:val="20"/>
        </w:rPr>
        <w:t xml:space="preserve"> financiar fillon nga data e regjistrimit te shoqërisë në Qendrën Kombëtare të Biznesit dhe mbyllet me 31 Dhjetor.</w:t>
      </w:r>
    </w:p>
    <w:p w14:paraId="666DDDFE" w14:textId="77777777" w:rsidR="000D5F00" w:rsidRPr="008C4CC3" w:rsidRDefault="000D5F00" w:rsidP="006F0095">
      <w:pPr>
        <w:spacing w:after="0" w:line="240" w:lineRule="auto"/>
        <w:contextualSpacing/>
        <w:jc w:val="center"/>
        <w:rPr>
          <w:b/>
          <w:sz w:val="20"/>
          <w:szCs w:val="20"/>
        </w:rPr>
      </w:pPr>
      <w:r w:rsidRPr="008C4CC3">
        <w:rPr>
          <w:b/>
          <w:sz w:val="20"/>
          <w:szCs w:val="20"/>
        </w:rPr>
        <w:t>Neni 17</w:t>
      </w:r>
    </w:p>
    <w:p w14:paraId="1FEA57C1" w14:textId="77777777" w:rsidR="000D5F00" w:rsidRPr="008C4CC3" w:rsidRDefault="000D5F00" w:rsidP="006F0095">
      <w:pPr>
        <w:spacing w:line="240" w:lineRule="auto"/>
        <w:contextualSpacing/>
        <w:jc w:val="center"/>
        <w:rPr>
          <w:b/>
          <w:sz w:val="20"/>
          <w:szCs w:val="20"/>
        </w:rPr>
      </w:pPr>
      <w:r w:rsidRPr="008C4CC3">
        <w:rPr>
          <w:b/>
          <w:sz w:val="20"/>
          <w:szCs w:val="20"/>
        </w:rPr>
        <w:t>Ekspertet</w:t>
      </w:r>
    </w:p>
    <w:p w14:paraId="7C3551F7" w14:textId="77777777" w:rsidR="000D5F00" w:rsidRPr="008C4CC3" w:rsidRDefault="000D5F00" w:rsidP="006F0095">
      <w:pPr>
        <w:pStyle w:val="ListParagraph"/>
        <w:numPr>
          <w:ilvl w:val="0"/>
          <w:numId w:val="18"/>
        </w:numPr>
        <w:spacing w:line="240" w:lineRule="auto"/>
        <w:jc w:val="both"/>
        <w:rPr>
          <w:sz w:val="20"/>
          <w:szCs w:val="20"/>
        </w:rPr>
      </w:pPr>
      <w:r w:rsidRPr="008C4CC3">
        <w:rPr>
          <w:sz w:val="20"/>
          <w:szCs w:val="20"/>
        </w:rPr>
        <w:t xml:space="preserve">Eksperti ka </w:t>
      </w:r>
      <w:r w:rsidR="0021413A" w:rsidRPr="008C4CC3">
        <w:rPr>
          <w:sz w:val="20"/>
          <w:szCs w:val="20"/>
        </w:rPr>
        <w:t>për</w:t>
      </w:r>
      <w:r w:rsidRPr="008C4CC3">
        <w:rPr>
          <w:sz w:val="20"/>
          <w:szCs w:val="20"/>
        </w:rPr>
        <w:t xml:space="preserve"> detyre qe të kontrolloje të </w:t>
      </w:r>
      <w:r w:rsidR="0021413A" w:rsidRPr="008C4CC3">
        <w:rPr>
          <w:sz w:val="20"/>
          <w:szCs w:val="20"/>
        </w:rPr>
        <w:t>gjithë</w:t>
      </w:r>
      <w:r w:rsidRPr="008C4CC3">
        <w:rPr>
          <w:sz w:val="20"/>
          <w:szCs w:val="20"/>
        </w:rPr>
        <w:t xml:space="preserve"> dokumentacionin </w:t>
      </w:r>
      <w:r w:rsidR="0021413A" w:rsidRPr="008C4CC3">
        <w:rPr>
          <w:sz w:val="20"/>
          <w:szCs w:val="20"/>
        </w:rPr>
        <w:t>kontabël</w:t>
      </w:r>
      <w:r w:rsidRPr="008C4CC3">
        <w:rPr>
          <w:sz w:val="20"/>
          <w:szCs w:val="20"/>
        </w:rPr>
        <w:t xml:space="preserve"> të </w:t>
      </w:r>
      <w:r w:rsidR="0021413A" w:rsidRPr="008C4CC3">
        <w:rPr>
          <w:sz w:val="20"/>
          <w:szCs w:val="20"/>
        </w:rPr>
        <w:t>veprimtarisë</w:t>
      </w:r>
      <w:r w:rsidRPr="008C4CC3">
        <w:rPr>
          <w:sz w:val="20"/>
          <w:szCs w:val="20"/>
        </w:rPr>
        <w:t xml:space="preserve"> ekonomiko tregtare të </w:t>
      </w:r>
      <w:r w:rsidR="0021413A" w:rsidRPr="008C4CC3">
        <w:rPr>
          <w:sz w:val="20"/>
          <w:szCs w:val="20"/>
        </w:rPr>
        <w:t>shoqërisë</w:t>
      </w:r>
      <w:r w:rsidRPr="008C4CC3">
        <w:rPr>
          <w:sz w:val="20"/>
          <w:szCs w:val="20"/>
        </w:rPr>
        <w:t xml:space="preserve">, </w:t>
      </w:r>
      <w:r w:rsidR="0021413A" w:rsidRPr="008C4CC3">
        <w:rPr>
          <w:sz w:val="20"/>
          <w:szCs w:val="20"/>
        </w:rPr>
        <w:t>atë</w:t>
      </w:r>
      <w:r w:rsidRPr="008C4CC3">
        <w:rPr>
          <w:sz w:val="20"/>
          <w:szCs w:val="20"/>
        </w:rPr>
        <w:t xml:space="preserve"> </w:t>
      </w:r>
      <w:r w:rsidR="0021413A" w:rsidRPr="008C4CC3">
        <w:rPr>
          <w:sz w:val="20"/>
          <w:szCs w:val="20"/>
        </w:rPr>
        <w:t>gjithëvjetor</w:t>
      </w:r>
      <w:r w:rsidRPr="008C4CC3">
        <w:rPr>
          <w:sz w:val="20"/>
          <w:szCs w:val="20"/>
        </w:rPr>
        <w:t xml:space="preserve"> dhe </w:t>
      </w:r>
      <w:r w:rsidR="0021413A" w:rsidRPr="008C4CC3">
        <w:rPr>
          <w:sz w:val="20"/>
          <w:szCs w:val="20"/>
        </w:rPr>
        <w:t>atë</w:t>
      </w:r>
      <w:r w:rsidRPr="008C4CC3">
        <w:rPr>
          <w:sz w:val="20"/>
          <w:szCs w:val="20"/>
        </w:rPr>
        <w:t xml:space="preserve"> ne lidhje me kontrollet periodike të ushtruara prej tij </w:t>
      </w:r>
      <w:r w:rsidR="0021413A" w:rsidRPr="008C4CC3">
        <w:rPr>
          <w:sz w:val="20"/>
          <w:szCs w:val="20"/>
        </w:rPr>
        <w:t>për</w:t>
      </w:r>
      <w:r w:rsidRPr="008C4CC3">
        <w:rPr>
          <w:sz w:val="20"/>
          <w:szCs w:val="20"/>
        </w:rPr>
        <w:t xml:space="preserve"> rastet kur ai </w:t>
      </w:r>
      <w:r w:rsidR="0021413A" w:rsidRPr="008C4CC3">
        <w:rPr>
          <w:sz w:val="20"/>
          <w:szCs w:val="20"/>
        </w:rPr>
        <w:t>është</w:t>
      </w:r>
      <w:r w:rsidRPr="008C4CC3">
        <w:rPr>
          <w:sz w:val="20"/>
          <w:szCs w:val="20"/>
        </w:rPr>
        <w:t xml:space="preserve"> ngarkuar dhe ka kryer </w:t>
      </w:r>
      <w:r w:rsidR="0021413A" w:rsidRPr="008C4CC3">
        <w:rPr>
          <w:sz w:val="20"/>
          <w:szCs w:val="20"/>
        </w:rPr>
        <w:t>një</w:t>
      </w:r>
      <w:r w:rsidRPr="008C4CC3">
        <w:rPr>
          <w:sz w:val="20"/>
          <w:szCs w:val="20"/>
        </w:rPr>
        <w:t xml:space="preserve"> </w:t>
      </w:r>
      <w:r w:rsidR="0021413A" w:rsidRPr="008C4CC3">
        <w:rPr>
          <w:sz w:val="20"/>
          <w:szCs w:val="20"/>
        </w:rPr>
        <w:t>gjë</w:t>
      </w:r>
      <w:r w:rsidRPr="008C4CC3">
        <w:rPr>
          <w:sz w:val="20"/>
          <w:szCs w:val="20"/>
        </w:rPr>
        <w:t xml:space="preserve"> të tille i ngarkuar nga ana e ortakeve.</w:t>
      </w:r>
    </w:p>
    <w:p w14:paraId="24965C2E" w14:textId="77777777" w:rsidR="000D5F00" w:rsidRPr="008C4CC3" w:rsidRDefault="000D5F00" w:rsidP="006F0095">
      <w:pPr>
        <w:pStyle w:val="ListParagraph"/>
        <w:numPr>
          <w:ilvl w:val="0"/>
          <w:numId w:val="18"/>
        </w:numPr>
        <w:spacing w:line="240" w:lineRule="auto"/>
        <w:jc w:val="both"/>
        <w:rPr>
          <w:sz w:val="20"/>
          <w:szCs w:val="20"/>
        </w:rPr>
      </w:pPr>
      <w:r w:rsidRPr="008C4CC3">
        <w:rPr>
          <w:sz w:val="20"/>
          <w:szCs w:val="20"/>
        </w:rPr>
        <w:t xml:space="preserve">Ne </w:t>
      </w:r>
      <w:r w:rsidR="0021413A" w:rsidRPr="008C4CC3">
        <w:rPr>
          <w:sz w:val="20"/>
          <w:szCs w:val="20"/>
        </w:rPr>
        <w:t>përfundim</w:t>
      </w:r>
      <w:r w:rsidRPr="008C4CC3">
        <w:rPr>
          <w:sz w:val="20"/>
          <w:szCs w:val="20"/>
        </w:rPr>
        <w:t xml:space="preserve"> të kontrollit eksperti </w:t>
      </w:r>
      <w:r w:rsidR="0021413A" w:rsidRPr="008C4CC3">
        <w:rPr>
          <w:sz w:val="20"/>
          <w:szCs w:val="20"/>
        </w:rPr>
        <w:t>kontabël</w:t>
      </w:r>
      <w:r w:rsidRPr="008C4CC3">
        <w:rPr>
          <w:sz w:val="20"/>
          <w:szCs w:val="20"/>
        </w:rPr>
        <w:t xml:space="preserve"> i autorizuar </w:t>
      </w:r>
      <w:r w:rsidR="0021413A" w:rsidRPr="008C4CC3">
        <w:rPr>
          <w:sz w:val="20"/>
          <w:szCs w:val="20"/>
        </w:rPr>
        <w:t>përgatit</w:t>
      </w:r>
      <w:r w:rsidRPr="008C4CC3">
        <w:rPr>
          <w:sz w:val="20"/>
          <w:szCs w:val="20"/>
        </w:rPr>
        <w:t xml:space="preserve"> raportin me shkrim </w:t>
      </w:r>
      <w:r w:rsidR="0021413A" w:rsidRPr="008C4CC3">
        <w:rPr>
          <w:sz w:val="20"/>
          <w:szCs w:val="20"/>
        </w:rPr>
        <w:t>për</w:t>
      </w:r>
      <w:r w:rsidRPr="008C4CC3">
        <w:rPr>
          <w:sz w:val="20"/>
          <w:szCs w:val="20"/>
        </w:rPr>
        <w:t xml:space="preserve"> nxjerrjen e rezultatit të bilancit financiar vjetor si dhe </w:t>
      </w:r>
      <w:r w:rsidR="0021413A" w:rsidRPr="008C4CC3">
        <w:rPr>
          <w:sz w:val="20"/>
          <w:szCs w:val="20"/>
        </w:rPr>
        <w:t>për</w:t>
      </w:r>
      <w:r w:rsidRPr="008C4CC3">
        <w:rPr>
          <w:sz w:val="20"/>
          <w:szCs w:val="20"/>
        </w:rPr>
        <w:t xml:space="preserve"> </w:t>
      </w:r>
      <w:r w:rsidR="0021413A" w:rsidRPr="008C4CC3">
        <w:rPr>
          <w:sz w:val="20"/>
          <w:szCs w:val="20"/>
        </w:rPr>
        <w:t>atë</w:t>
      </w:r>
      <w:r w:rsidRPr="008C4CC3">
        <w:rPr>
          <w:sz w:val="20"/>
          <w:szCs w:val="20"/>
        </w:rPr>
        <w:t xml:space="preserve"> </w:t>
      </w:r>
      <w:r w:rsidR="0021413A" w:rsidRPr="008C4CC3">
        <w:rPr>
          <w:sz w:val="20"/>
          <w:szCs w:val="20"/>
        </w:rPr>
        <w:t>për</w:t>
      </w:r>
      <w:r w:rsidRPr="008C4CC3">
        <w:rPr>
          <w:sz w:val="20"/>
          <w:szCs w:val="20"/>
        </w:rPr>
        <w:t xml:space="preserve"> kontrollet periodike të ushtruara, të cilat </w:t>
      </w:r>
      <w:r w:rsidR="0021413A" w:rsidRPr="008C4CC3">
        <w:rPr>
          <w:sz w:val="20"/>
          <w:szCs w:val="20"/>
        </w:rPr>
        <w:t>është</w:t>
      </w:r>
      <w:r w:rsidRPr="008C4CC3">
        <w:rPr>
          <w:sz w:val="20"/>
          <w:szCs w:val="20"/>
        </w:rPr>
        <w:t xml:space="preserve"> i detyruar qe </w:t>
      </w:r>
      <w:r w:rsidR="0021413A" w:rsidRPr="008C4CC3">
        <w:rPr>
          <w:sz w:val="20"/>
          <w:szCs w:val="20"/>
        </w:rPr>
        <w:t>t’jua</w:t>
      </w:r>
      <w:r w:rsidRPr="008C4CC3">
        <w:rPr>
          <w:sz w:val="20"/>
          <w:szCs w:val="20"/>
        </w:rPr>
        <w:t xml:space="preserve"> </w:t>
      </w:r>
      <w:r w:rsidR="0021413A" w:rsidRPr="008C4CC3">
        <w:rPr>
          <w:sz w:val="20"/>
          <w:szCs w:val="20"/>
        </w:rPr>
        <w:t>paraqesë</w:t>
      </w:r>
      <w:r w:rsidRPr="008C4CC3">
        <w:rPr>
          <w:sz w:val="20"/>
          <w:szCs w:val="20"/>
        </w:rPr>
        <w:t xml:space="preserve"> e</w:t>
      </w:r>
      <w:r w:rsidR="0021413A" w:rsidRPr="008C4CC3">
        <w:rPr>
          <w:sz w:val="20"/>
          <w:szCs w:val="20"/>
        </w:rPr>
        <w:t xml:space="preserve"> dorëzojë ne koh</w:t>
      </w:r>
      <w:r w:rsidR="006E7EC9">
        <w:rPr>
          <w:sz w:val="20"/>
          <w:szCs w:val="20"/>
        </w:rPr>
        <w:t>ë</w:t>
      </w:r>
      <w:r w:rsidR="0021413A" w:rsidRPr="008C4CC3">
        <w:rPr>
          <w:sz w:val="20"/>
          <w:szCs w:val="20"/>
        </w:rPr>
        <w:t xml:space="preserve"> ortakeve për t’i shqyrtuar e miratuar mbi bazën e të drejtës vendimore qe ka.</w:t>
      </w:r>
    </w:p>
    <w:p w14:paraId="375B1678" w14:textId="77777777" w:rsidR="0021413A" w:rsidRPr="008C4CC3" w:rsidRDefault="0021413A" w:rsidP="006F0095">
      <w:pPr>
        <w:spacing w:after="0" w:line="240" w:lineRule="auto"/>
        <w:contextualSpacing/>
        <w:jc w:val="center"/>
        <w:rPr>
          <w:b/>
          <w:sz w:val="20"/>
          <w:szCs w:val="20"/>
        </w:rPr>
      </w:pPr>
      <w:r w:rsidRPr="008C4CC3">
        <w:rPr>
          <w:b/>
          <w:sz w:val="20"/>
          <w:szCs w:val="20"/>
        </w:rPr>
        <w:t>KREU V</w:t>
      </w:r>
    </w:p>
    <w:p w14:paraId="3C79D78E" w14:textId="77777777" w:rsidR="00E81B54" w:rsidRDefault="0021413A" w:rsidP="006F0095">
      <w:pPr>
        <w:spacing w:line="240" w:lineRule="auto"/>
        <w:contextualSpacing/>
        <w:jc w:val="center"/>
        <w:rPr>
          <w:b/>
          <w:sz w:val="20"/>
          <w:szCs w:val="20"/>
        </w:rPr>
      </w:pPr>
      <w:r w:rsidRPr="008C4CC3">
        <w:rPr>
          <w:b/>
          <w:sz w:val="20"/>
          <w:szCs w:val="20"/>
        </w:rPr>
        <w:t>PRISHJA, RIORGANIZIMI I SHOQËRISË</w:t>
      </w:r>
    </w:p>
    <w:p w14:paraId="294F33E3" w14:textId="77777777" w:rsidR="006E7EC9" w:rsidRPr="008C4CC3" w:rsidRDefault="006E7EC9" w:rsidP="006F0095">
      <w:pPr>
        <w:spacing w:line="240" w:lineRule="auto"/>
        <w:contextualSpacing/>
        <w:jc w:val="center"/>
        <w:rPr>
          <w:b/>
          <w:sz w:val="20"/>
          <w:szCs w:val="20"/>
        </w:rPr>
      </w:pPr>
    </w:p>
    <w:p w14:paraId="5E864203" w14:textId="77777777" w:rsidR="0021413A" w:rsidRPr="008C4CC3" w:rsidRDefault="0021413A" w:rsidP="006F0095">
      <w:pPr>
        <w:spacing w:after="0" w:line="240" w:lineRule="auto"/>
        <w:contextualSpacing/>
        <w:jc w:val="center"/>
        <w:rPr>
          <w:b/>
          <w:sz w:val="20"/>
          <w:szCs w:val="20"/>
        </w:rPr>
      </w:pPr>
      <w:r w:rsidRPr="008C4CC3">
        <w:rPr>
          <w:b/>
          <w:sz w:val="20"/>
          <w:szCs w:val="20"/>
        </w:rPr>
        <w:t>Neni 18</w:t>
      </w:r>
    </w:p>
    <w:p w14:paraId="5F9F4FEB" w14:textId="77777777" w:rsidR="0021413A" w:rsidRPr="008C4CC3" w:rsidRDefault="0021413A" w:rsidP="006F0095">
      <w:pPr>
        <w:spacing w:line="240" w:lineRule="auto"/>
        <w:contextualSpacing/>
        <w:jc w:val="center"/>
        <w:rPr>
          <w:b/>
          <w:sz w:val="20"/>
          <w:szCs w:val="20"/>
        </w:rPr>
      </w:pPr>
      <w:r w:rsidRPr="008C4CC3">
        <w:rPr>
          <w:b/>
          <w:sz w:val="20"/>
          <w:szCs w:val="20"/>
        </w:rPr>
        <w:t>Prishja dhe likuidimi</w:t>
      </w:r>
    </w:p>
    <w:p w14:paraId="7DC9DA9C" w14:textId="77777777" w:rsidR="0021413A" w:rsidRPr="008C4CC3" w:rsidRDefault="0021413A" w:rsidP="006F0095">
      <w:pPr>
        <w:pStyle w:val="ListParagraph"/>
        <w:numPr>
          <w:ilvl w:val="0"/>
          <w:numId w:val="19"/>
        </w:numPr>
        <w:spacing w:line="240" w:lineRule="auto"/>
        <w:jc w:val="both"/>
        <w:rPr>
          <w:sz w:val="20"/>
          <w:szCs w:val="20"/>
        </w:rPr>
      </w:pPr>
      <w:r w:rsidRPr="008C4CC3">
        <w:rPr>
          <w:sz w:val="20"/>
          <w:szCs w:val="20"/>
        </w:rPr>
        <w:t>Shpërndarje ose prishja e shoqërisë mund të behet ne çdo kohe:</w:t>
      </w:r>
    </w:p>
    <w:p w14:paraId="43D4969F" w14:textId="77777777" w:rsidR="0021413A" w:rsidRPr="008C4CC3" w:rsidRDefault="0021413A" w:rsidP="006F0095">
      <w:pPr>
        <w:pStyle w:val="ListParagraph"/>
        <w:numPr>
          <w:ilvl w:val="1"/>
          <w:numId w:val="19"/>
        </w:numPr>
        <w:spacing w:line="240" w:lineRule="auto"/>
        <w:jc w:val="both"/>
        <w:rPr>
          <w:sz w:val="20"/>
          <w:szCs w:val="20"/>
        </w:rPr>
      </w:pPr>
      <w:r w:rsidRPr="008C4CC3">
        <w:rPr>
          <w:sz w:val="20"/>
          <w:szCs w:val="20"/>
        </w:rPr>
        <w:t>kur mbaron kohëzgjatja e parashikuar në themelimin e saj;</w:t>
      </w:r>
    </w:p>
    <w:p w14:paraId="4DA326A8" w14:textId="77777777" w:rsidR="0021413A" w:rsidRPr="008C4CC3" w:rsidRDefault="0021413A" w:rsidP="006F0095">
      <w:pPr>
        <w:pStyle w:val="ListParagraph"/>
        <w:numPr>
          <w:ilvl w:val="1"/>
          <w:numId w:val="19"/>
        </w:numPr>
        <w:spacing w:line="240" w:lineRule="auto"/>
        <w:jc w:val="both"/>
        <w:rPr>
          <w:sz w:val="20"/>
          <w:szCs w:val="20"/>
        </w:rPr>
      </w:pPr>
      <w:r w:rsidRPr="008C4CC3">
        <w:rPr>
          <w:sz w:val="20"/>
          <w:szCs w:val="20"/>
        </w:rPr>
        <w:t>me vendim të Asamblesë se Ortakeve;</w:t>
      </w:r>
    </w:p>
    <w:p w14:paraId="070ECD28" w14:textId="77777777" w:rsidR="0021413A" w:rsidRPr="008C4CC3" w:rsidRDefault="0021413A" w:rsidP="006F0095">
      <w:pPr>
        <w:pStyle w:val="ListParagraph"/>
        <w:numPr>
          <w:ilvl w:val="1"/>
          <w:numId w:val="19"/>
        </w:numPr>
        <w:spacing w:line="240" w:lineRule="auto"/>
        <w:jc w:val="both"/>
        <w:rPr>
          <w:sz w:val="20"/>
          <w:szCs w:val="20"/>
        </w:rPr>
      </w:pPr>
      <w:r w:rsidRPr="008C4CC3">
        <w:rPr>
          <w:sz w:val="20"/>
          <w:szCs w:val="20"/>
        </w:rPr>
        <w:t>me hapjen e procedurave të falimentimit;</w:t>
      </w:r>
    </w:p>
    <w:p w14:paraId="5DE12E01" w14:textId="77777777" w:rsidR="0021413A" w:rsidRPr="008C4CC3" w:rsidRDefault="0021413A" w:rsidP="006F0095">
      <w:pPr>
        <w:pStyle w:val="ListParagraph"/>
        <w:numPr>
          <w:ilvl w:val="1"/>
          <w:numId w:val="19"/>
        </w:numPr>
        <w:spacing w:line="240" w:lineRule="auto"/>
        <w:jc w:val="both"/>
        <w:rPr>
          <w:sz w:val="20"/>
          <w:szCs w:val="20"/>
        </w:rPr>
      </w:pPr>
      <w:r w:rsidRPr="008C4CC3">
        <w:rPr>
          <w:sz w:val="20"/>
          <w:szCs w:val="20"/>
        </w:rPr>
        <w:t xml:space="preserve">nëse nuk ka kryer veprimtari tregtare për dy vjet dhe nuk është njoftuar pezullimi i veprimtarisë në përputhje </w:t>
      </w:r>
      <w:r w:rsidR="0096081A">
        <w:rPr>
          <w:sz w:val="20"/>
          <w:szCs w:val="20"/>
        </w:rPr>
        <w:t>me ligjin.</w:t>
      </w:r>
    </w:p>
    <w:p w14:paraId="22AEB83A" w14:textId="77777777" w:rsidR="0021413A" w:rsidRPr="008C4CC3" w:rsidRDefault="0021413A" w:rsidP="006F0095">
      <w:pPr>
        <w:pStyle w:val="ListParagraph"/>
        <w:numPr>
          <w:ilvl w:val="1"/>
          <w:numId w:val="19"/>
        </w:numPr>
        <w:spacing w:line="240" w:lineRule="auto"/>
        <w:jc w:val="both"/>
        <w:rPr>
          <w:sz w:val="20"/>
          <w:szCs w:val="20"/>
        </w:rPr>
      </w:pPr>
      <w:r w:rsidRPr="008C4CC3">
        <w:rPr>
          <w:sz w:val="20"/>
          <w:szCs w:val="20"/>
        </w:rPr>
        <w:lastRenderedPageBreak/>
        <w:t>me vendim të gjykatës;</w:t>
      </w:r>
    </w:p>
    <w:p w14:paraId="23DE5713" w14:textId="77777777" w:rsidR="0021413A" w:rsidRPr="008C4CC3" w:rsidRDefault="0021413A" w:rsidP="006F0095">
      <w:pPr>
        <w:pStyle w:val="ListParagraph"/>
        <w:numPr>
          <w:ilvl w:val="0"/>
          <w:numId w:val="19"/>
        </w:numPr>
        <w:spacing w:line="240" w:lineRule="auto"/>
        <w:jc w:val="both"/>
        <w:rPr>
          <w:sz w:val="20"/>
          <w:szCs w:val="20"/>
        </w:rPr>
      </w:pPr>
      <w:r w:rsidRPr="008C4CC3">
        <w:rPr>
          <w:sz w:val="20"/>
          <w:szCs w:val="20"/>
        </w:rPr>
        <w:t>Ne ketë rast Ortak</w:t>
      </w:r>
      <w:r w:rsidR="00A65978" w:rsidRPr="008C4CC3">
        <w:rPr>
          <w:sz w:val="20"/>
          <w:szCs w:val="20"/>
        </w:rPr>
        <w:t>ë</w:t>
      </w:r>
      <w:r w:rsidRPr="008C4CC3">
        <w:rPr>
          <w:sz w:val="20"/>
          <w:szCs w:val="20"/>
        </w:rPr>
        <w:t>t marrin vendim me shkrim ne të cilin parashikojnë mënyrën e likuidimit të shoqërisë, duke caktuar 1 apo disa likuidatorë dhe shënuar ne çdo dokument të nxjerre prej tij emrin e likuidatorit dhe emërtesën shtese “ Shoqëri ne likuidim e sipër “.</w:t>
      </w:r>
    </w:p>
    <w:p w14:paraId="23BF2AC0" w14:textId="77777777" w:rsidR="0021413A" w:rsidRPr="008C4CC3" w:rsidRDefault="0021413A" w:rsidP="006F0095">
      <w:pPr>
        <w:pStyle w:val="ListParagraph"/>
        <w:numPr>
          <w:ilvl w:val="0"/>
          <w:numId w:val="19"/>
        </w:numPr>
        <w:spacing w:line="240" w:lineRule="auto"/>
        <w:jc w:val="both"/>
        <w:rPr>
          <w:sz w:val="20"/>
          <w:szCs w:val="20"/>
        </w:rPr>
      </w:pPr>
      <w:r w:rsidRPr="008C4CC3">
        <w:rPr>
          <w:sz w:val="20"/>
          <w:szCs w:val="20"/>
        </w:rPr>
        <w:t>Prishja e shoqërive tregtare ka si pasojë hapjen e procedurave të likuidimit në gjendjen e aftësisë paguesve, me përjashtim të rasteve kur është nisur një procedurë falimentimi.</w:t>
      </w:r>
    </w:p>
    <w:p w14:paraId="77D7E016" w14:textId="77777777" w:rsidR="0021413A" w:rsidRPr="008C4CC3" w:rsidRDefault="0021413A" w:rsidP="006F0095">
      <w:pPr>
        <w:pStyle w:val="ListParagraph"/>
        <w:numPr>
          <w:ilvl w:val="0"/>
          <w:numId w:val="19"/>
        </w:numPr>
        <w:spacing w:line="240" w:lineRule="auto"/>
        <w:jc w:val="both"/>
        <w:rPr>
          <w:sz w:val="20"/>
          <w:szCs w:val="20"/>
        </w:rPr>
      </w:pPr>
      <w:r w:rsidRPr="008C4CC3">
        <w:rPr>
          <w:sz w:val="20"/>
          <w:szCs w:val="20"/>
        </w:rPr>
        <w:t>Likuidimi kryhet nga likuiduesit e emëruar nga Ortaket.</w:t>
      </w:r>
    </w:p>
    <w:p w14:paraId="2FBCB21D" w14:textId="77777777" w:rsidR="0021413A" w:rsidRPr="008C4CC3" w:rsidRDefault="0021413A" w:rsidP="006F0095">
      <w:pPr>
        <w:pStyle w:val="ListParagraph"/>
        <w:numPr>
          <w:ilvl w:val="0"/>
          <w:numId w:val="19"/>
        </w:numPr>
        <w:spacing w:line="240" w:lineRule="auto"/>
        <w:jc w:val="both"/>
        <w:rPr>
          <w:sz w:val="20"/>
          <w:szCs w:val="20"/>
        </w:rPr>
      </w:pPr>
      <w:r w:rsidRPr="008C4CC3">
        <w:rPr>
          <w:sz w:val="20"/>
          <w:szCs w:val="20"/>
        </w:rPr>
        <w:t>Nëse Ortaket nuk marrin një vendim për emërimin e likuiduesve, brenda 30 ditëve pas prishjes, çdo person i interesuar mund t’i drejtohet gjykatës, për të caktuar një likuidues.</w:t>
      </w:r>
    </w:p>
    <w:p w14:paraId="7509E1C4" w14:textId="77777777" w:rsidR="0021413A" w:rsidRPr="008C4CC3" w:rsidRDefault="0021413A" w:rsidP="006F0095">
      <w:pPr>
        <w:spacing w:after="0" w:line="240" w:lineRule="auto"/>
        <w:contextualSpacing/>
        <w:jc w:val="center"/>
        <w:rPr>
          <w:b/>
          <w:sz w:val="20"/>
          <w:szCs w:val="20"/>
        </w:rPr>
      </w:pPr>
      <w:r w:rsidRPr="008C4CC3">
        <w:rPr>
          <w:b/>
          <w:sz w:val="20"/>
          <w:szCs w:val="20"/>
        </w:rPr>
        <w:t>Neni 19</w:t>
      </w:r>
    </w:p>
    <w:p w14:paraId="1727173D" w14:textId="77777777" w:rsidR="0021413A" w:rsidRPr="008C4CC3" w:rsidRDefault="0021413A" w:rsidP="006F0095">
      <w:pPr>
        <w:spacing w:line="240" w:lineRule="auto"/>
        <w:contextualSpacing/>
        <w:jc w:val="center"/>
        <w:rPr>
          <w:b/>
          <w:sz w:val="20"/>
          <w:szCs w:val="20"/>
        </w:rPr>
      </w:pPr>
      <w:r w:rsidRPr="008C4CC3">
        <w:rPr>
          <w:b/>
          <w:sz w:val="20"/>
          <w:szCs w:val="20"/>
        </w:rPr>
        <w:t>Riorganizimi i shoqërisë</w:t>
      </w:r>
      <w:r w:rsidR="00A672FD">
        <w:rPr>
          <w:b/>
          <w:sz w:val="20"/>
          <w:szCs w:val="20"/>
        </w:rPr>
        <w:t xml:space="preserve">, bashkimi, </w:t>
      </w:r>
      <w:r w:rsidRPr="008C4CC3">
        <w:rPr>
          <w:b/>
          <w:sz w:val="20"/>
          <w:szCs w:val="20"/>
        </w:rPr>
        <w:t>ndarja</w:t>
      </w:r>
    </w:p>
    <w:p w14:paraId="51B33C87" w14:textId="77777777" w:rsidR="0021413A" w:rsidRPr="008C4CC3" w:rsidRDefault="0021413A" w:rsidP="006F0095">
      <w:pPr>
        <w:pStyle w:val="ListParagraph"/>
        <w:numPr>
          <w:ilvl w:val="0"/>
          <w:numId w:val="20"/>
        </w:numPr>
        <w:spacing w:line="240" w:lineRule="auto"/>
        <w:jc w:val="both"/>
        <w:rPr>
          <w:sz w:val="20"/>
          <w:szCs w:val="20"/>
        </w:rPr>
      </w:pPr>
      <w:r w:rsidRPr="008C4CC3">
        <w:rPr>
          <w:sz w:val="20"/>
          <w:szCs w:val="20"/>
        </w:rPr>
        <w:t>Shoqëria mund të ndahet, bashkohet sipas Vendimit të Mbledhjes së Përgjithshme të Asamblesë së Ortakëve, në përputhje me dispozitat ligjore të parashikuara në Pjesën IX të Ligjit 9901 datë 14.04.2012 “Për tregtarët dhe shoqëritë tregtare.”</w:t>
      </w:r>
    </w:p>
    <w:p w14:paraId="6425D7D0" w14:textId="77777777" w:rsidR="0021413A" w:rsidRPr="008C4CC3" w:rsidRDefault="0021413A" w:rsidP="006F0095">
      <w:pPr>
        <w:spacing w:after="0" w:line="240" w:lineRule="auto"/>
        <w:contextualSpacing/>
        <w:jc w:val="center"/>
        <w:rPr>
          <w:b/>
          <w:sz w:val="20"/>
          <w:szCs w:val="20"/>
        </w:rPr>
      </w:pPr>
      <w:r w:rsidRPr="008C4CC3">
        <w:rPr>
          <w:b/>
          <w:sz w:val="20"/>
          <w:szCs w:val="20"/>
        </w:rPr>
        <w:t>Neni 20</w:t>
      </w:r>
    </w:p>
    <w:p w14:paraId="1AD53F6D" w14:textId="77777777" w:rsidR="0021413A" w:rsidRPr="008C4CC3" w:rsidRDefault="0021413A" w:rsidP="006F0095">
      <w:pPr>
        <w:spacing w:line="240" w:lineRule="auto"/>
        <w:contextualSpacing/>
        <w:jc w:val="center"/>
        <w:rPr>
          <w:b/>
          <w:sz w:val="20"/>
          <w:szCs w:val="20"/>
        </w:rPr>
      </w:pPr>
      <w:r w:rsidRPr="008C4CC3">
        <w:rPr>
          <w:b/>
          <w:sz w:val="20"/>
          <w:szCs w:val="20"/>
        </w:rPr>
        <w:t>Baza Ligjore</w:t>
      </w:r>
    </w:p>
    <w:p w14:paraId="01EEEB8E" w14:textId="77777777" w:rsidR="0021413A" w:rsidRPr="008C4CC3" w:rsidRDefault="0021413A" w:rsidP="006F0095">
      <w:pPr>
        <w:pStyle w:val="ListParagraph"/>
        <w:numPr>
          <w:ilvl w:val="0"/>
          <w:numId w:val="21"/>
        </w:numPr>
        <w:spacing w:line="240" w:lineRule="auto"/>
        <w:jc w:val="both"/>
        <w:rPr>
          <w:sz w:val="20"/>
          <w:szCs w:val="20"/>
        </w:rPr>
      </w:pPr>
      <w:r w:rsidRPr="008C4CC3">
        <w:rPr>
          <w:sz w:val="20"/>
          <w:szCs w:val="20"/>
        </w:rPr>
        <w:t>Shoqëria do te zhvilloje aktivitetin e tij ne përputhje te plote me ketë statut dhe dispozitat e legjislacionit shqiptar.</w:t>
      </w:r>
    </w:p>
    <w:p w14:paraId="45CF477B" w14:textId="77777777" w:rsidR="0021413A" w:rsidRPr="008C4CC3" w:rsidRDefault="0021413A" w:rsidP="006F0095">
      <w:pPr>
        <w:pStyle w:val="ListParagraph"/>
        <w:numPr>
          <w:ilvl w:val="0"/>
          <w:numId w:val="21"/>
        </w:numPr>
        <w:spacing w:line="240" w:lineRule="auto"/>
        <w:jc w:val="both"/>
        <w:rPr>
          <w:sz w:val="20"/>
          <w:szCs w:val="20"/>
        </w:rPr>
      </w:pPr>
      <w:r w:rsidRPr="008C4CC3">
        <w:rPr>
          <w:sz w:val="20"/>
          <w:szCs w:val="20"/>
        </w:rPr>
        <w:t>Për sa nuk parashikohet ne këtë statut, do te zbatohen dispozitat e ligjit "Për tregtaret dhe shoqëritë tregtare", Kodit Civil dhe çfarëdo ligji tjetër specifik ne Republikën e Shqipërisë.</w:t>
      </w:r>
    </w:p>
    <w:p w14:paraId="3BF6098F" w14:textId="77777777" w:rsidR="0021413A" w:rsidRPr="008C4CC3" w:rsidRDefault="0021413A" w:rsidP="006F0095">
      <w:pPr>
        <w:spacing w:after="0" w:line="240" w:lineRule="auto"/>
        <w:contextualSpacing/>
        <w:jc w:val="center"/>
        <w:rPr>
          <w:b/>
          <w:sz w:val="20"/>
          <w:szCs w:val="20"/>
        </w:rPr>
      </w:pPr>
      <w:r w:rsidRPr="008C4CC3">
        <w:rPr>
          <w:b/>
          <w:sz w:val="20"/>
          <w:szCs w:val="20"/>
        </w:rPr>
        <w:t>Neni 21</w:t>
      </w:r>
    </w:p>
    <w:p w14:paraId="68D9958D" w14:textId="77777777" w:rsidR="0021413A" w:rsidRPr="008C4CC3" w:rsidRDefault="0021413A" w:rsidP="006F0095">
      <w:pPr>
        <w:spacing w:line="240" w:lineRule="auto"/>
        <w:contextualSpacing/>
        <w:jc w:val="center"/>
        <w:rPr>
          <w:b/>
          <w:sz w:val="20"/>
          <w:szCs w:val="20"/>
        </w:rPr>
      </w:pPr>
      <w:r w:rsidRPr="008C4CC3">
        <w:rPr>
          <w:b/>
          <w:sz w:val="20"/>
          <w:szCs w:val="20"/>
        </w:rPr>
        <w:t>Mosmarrëveshjet</w:t>
      </w:r>
    </w:p>
    <w:p w14:paraId="7E4B43EC" w14:textId="77777777" w:rsidR="0021413A" w:rsidRPr="008C4CC3" w:rsidRDefault="0021413A" w:rsidP="006F0095">
      <w:pPr>
        <w:pStyle w:val="ListParagraph"/>
        <w:numPr>
          <w:ilvl w:val="0"/>
          <w:numId w:val="22"/>
        </w:numPr>
        <w:spacing w:line="240" w:lineRule="auto"/>
        <w:jc w:val="both"/>
        <w:rPr>
          <w:sz w:val="20"/>
          <w:szCs w:val="20"/>
        </w:rPr>
      </w:pPr>
      <w:r w:rsidRPr="008C4CC3">
        <w:rPr>
          <w:sz w:val="20"/>
          <w:szCs w:val="20"/>
        </w:rPr>
        <w:t>Të gjitha mosmarrëveshjet që mund të lindin do të zgjidhen me mirëkuptim, në të kundërt do të zgjidhen nëpërmjet organeve të posaçme të njohura nga ligji.</w:t>
      </w:r>
    </w:p>
    <w:p w14:paraId="28799EAF" w14:textId="77777777" w:rsidR="0021413A" w:rsidRPr="008C4CC3" w:rsidRDefault="00E55462" w:rsidP="006F0095">
      <w:pPr>
        <w:spacing w:line="240" w:lineRule="auto"/>
        <w:contextualSpacing/>
        <w:jc w:val="center"/>
        <w:rPr>
          <w:b/>
          <w:sz w:val="20"/>
          <w:szCs w:val="20"/>
        </w:rPr>
      </w:pPr>
      <w:r w:rsidRPr="008C4CC3">
        <w:rPr>
          <w:b/>
          <w:sz w:val="20"/>
          <w:szCs w:val="20"/>
        </w:rPr>
        <w:t>O R T A K Ë</w:t>
      </w:r>
      <w:r w:rsidR="0021413A" w:rsidRPr="008C4CC3">
        <w:rPr>
          <w:b/>
          <w:sz w:val="20"/>
          <w:szCs w:val="20"/>
        </w:rPr>
        <w:t xml:space="preserve"> T</w:t>
      </w:r>
    </w:p>
    <w:p w14:paraId="5CC9736B" w14:textId="77777777" w:rsidR="0021413A" w:rsidRPr="008C4CC3" w:rsidRDefault="0021413A" w:rsidP="006F0095">
      <w:pPr>
        <w:spacing w:line="240" w:lineRule="auto"/>
        <w:contextualSpacing/>
        <w:jc w:val="center"/>
        <w:rPr>
          <w:b/>
          <w:sz w:val="20"/>
          <w:szCs w:val="20"/>
        </w:rPr>
      </w:pPr>
      <w:r w:rsidRPr="008C4CC3">
        <w:rPr>
          <w:b/>
          <w:sz w:val="20"/>
          <w:szCs w:val="20"/>
        </w:rPr>
        <w:t>E SHOQËRISE ME PËRGJEGJËSI TË KUFIZUAR</w:t>
      </w:r>
    </w:p>
    <w:p w14:paraId="375DB387" w14:textId="5BD70C73" w:rsidR="0021413A" w:rsidRPr="008C4CC3" w:rsidRDefault="0021413A" w:rsidP="006F0095">
      <w:pPr>
        <w:spacing w:line="240" w:lineRule="auto"/>
        <w:contextualSpacing/>
        <w:jc w:val="center"/>
        <w:rPr>
          <w:b/>
          <w:sz w:val="20"/>
          <w:szCs w:val="20"/>
        </w:rPr>
      </w:pPr>
      <w:r w:rsidRPr="008C4CC3">
        <w:rPr>
          <w:b/>
          <w:sz w:val="20"/>
          <w:szCs w:val="20"/>
        </w:rPr>
        <w:t>“shpk</w:t>
      </w:r>
    </w:p>
    <w:p w14:paraId="20BD0BD9" w14:textId="77777777" w:rsidR="00035495" w:rsidRPr="008C4CC3" w:rsidRDefault="00035495" w:rsidP="006F0095">
      <w:pPr>
        <w:spacing w:line="240" w:lineRule="auto"/>
        <w:contextualSpacing/>
        <w:jc w:val="center"/>
        <w:rPr>
          <w:b/>
          <w:sz w:val="20"/>
          <w:szCs w:val="20"/>
        </w:rPr>
      </w:pPr>
    </w:p>
    <w:tbl>
      <w:tblPr>
        <w:tblW w:w="5000" w:type="pct"/>
        <w:tblLook w:val="04A0" w:firstRow="1" w:lastRow="0" w:firstColumn="1" w:lastColumn="0" w:noHBand="0" w:noVBand="1"/>
      </w:tblPr>
      <w:tblGrid>
        <w:gridCol w:w="966"/>
        <w:gridCol w:w="2688"/>
        <w:gridCol w:w="966"/>
        <w:gridCol w:w="967"/>
        <w:gridCol w:w="2688"/>
        <w:gridCol w:w="967"/>
      </w:tblGrid>
      <w:tr w:rsidR="00035495" w:rsidRPr="008C4CC3" w14:paraId="4669E4D2" w14:textId="77777777" w:rsidTr="007901D5">
        <w:trPr>
          <w:trHeight w:val="300"/>
        </w:trPr>
        <w:tc>
          <w:tcPr>
            <w:tcW w:w="586" w:type="pct"/>
            <w:tcBorders>
              <w:top w:val="nil"/>
              <w:left w:val="nil"/>
              <w:bottom w:val="nil"/>
              <w:right w:val="nil"/>
            </w:tcBorders>
            <w:shd w:val="clear" w:color="auto" w:fill="auto"/>
            <w:noWrap/>
            <w:vAlign w:val="bottom"/>
            <w:hideMark/>
          </w:tcPr>
          <w:p w14:paraId="0F7C5A74"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30A6C6B8" w14:textId="77777777" w:rsidR="00D5502E" w:rsidRPr="008C4CC3" w:rsidRDefault="00D5502E" w:rsidP="006F0095">
            <w:pPr>
              <w:spacing w:after="0" w:line="240" w:lineRule="auto"/>
              <w:contextualSpacing/>
              <w:jc w:val="center"/>
              <w:rPr>
                <w:rFonts w:ascii="Calibri" w:eastAsia="Times New Roman" w:hAnsi="Calibri" w:cs="Calibri"/>
                <w:b/>
                <w:color w:val="000000"/>
                <w:sz w:val="20"/>
                <w:szCs w:val="20"/>
                <w:lang w:eastAsia="sq-AL"/>
              </w:rPr>
            </w:pPr>
          </w:p>
          <w:p w14:paraId="09224BA0" w14:textId="77777777" w:rsidR="007901D5" w:rsidRPr="007901D5" w:rsidRDefault="00B26ABA" w:rsidP="006F0095">
            <w:pPr>
              <w:spacing w:after="0" w:line="240" w:lineRule="auto"/>
              <w:contextualSpacing/>
              <w:jc w:val="center"/>
              <w:rPr>
                <w:rFonts w:ascii="Calibri" w:eastAsia="Times New Roman" w:hAnsi="Calibri" w:cs="Calibri"/>
                <w:b/>
                <w:color w:val="000000"/>
                <w:sz w:val="20"/>
                <w:szCs w:val="20"/>
                <w:lang w:eastAsia="sq-AL"/>
              </w:rPr>
            </w:pPr>
            <w:r>
              <w:rPr>
                <w:rFonts w:ascii="Calibri" w:eastAsia="Times New Roman" w:hAnsi="Calibri" w:cs="Calibri"/>
                <w:b/>
                <w:color w:val="000000"/>
                <w:sz w:val="20"/>
                <w:szCs w:val="20"/>
                <w:lang w:eastAsia="sq-AL"/>
              </w:rPr>
              <w:t>______________</w:t>
            </w:r>
          </w:p>
        </w:tc>
        <w:tc>
          <w:tcPr>
            <w:tcW w:w="586" w:type="pct"/>
            <w:tcBorders>
              <w:top w:val="nil"/>
              <w:left w:val="nil"/>
              <w:bottom w:val="nil"/>
              <w:right w:val="nil"/>
            </w:tcBorders>
            <w:shd w:val="clear" w:color="auto" w:fill="auto"/>
            <w:noWrap/>
            <w:vAlign w:val="bottom"/>
            <w:hideMark/>
          </w:tcPr>
          <w:p w14:paraId="03BBF73F"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5D08CF40"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3603C043" w14:textId="77777777" w:rsidR="007901D5" w:rsidRPr="007901D5" w:rsidRDefault="00B26ABA" w:rsidP="006F0095">
            <w:pPr>
              <w:spacing w:after="0" w:line="240" w:lineRule="auto"/>
              <w:contextualSpacing/>
              <w:jc w:val="center"/>
              <w:rPr>
                <w:rFonts w:ascii="Calibri" w:eastAsia="Times New Roman" w:hAnsi="Calibri" w:cs="Calibri"/>
                <w:b/>
                <w:color w:val="000000"/>
                <w:sz w:val="20"/>
                <w:szCs w:val="20"/>
                <w:lang w:eastAsia="sq-AL"/>
              </w:rPr>
            </w:pPr>
            <w:r>
              <w:rPr>
                <w:rFonts w:ascii="Calibri" w:eastAsia="Times New Roman" w:hAnsi="Calibri" w:cs="Calibri"/>
                <w:b/>
                <w:color w:val="000000"/>
                <w:sz w:val="20"/>
                <w:szCs w:val="20"/>
                <w:lang w:eastAsia="sq-AL"/>
              </w:rPr>
              <w:t>__________________</w:t>
            </w:r>
          </w:p>
        </w:tc>
        <w:tc>
          <w:tcPr>
            <w:tcW w:w="586" w:type="pct"/>
            <w:tcBorders>
              <w:top w:val="nil"/>
              <w:left w:val="nil"/>
              <w:bottom w:val="nil"/>
              <w:right w:val="nil"/>
            </w:tcBorders>
            <w:shd w:val="clear" w:color="auto" w:fill="auto"/>
            <w:noWrap/>
            <w:vAlign w:val="bottom"/>
            <w:hideMark/>
          </w:tcPr>
          <w:p w14:paraId="48F3A767"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r>
      <w:tr w:rsidR="00035495" w:rsidRPr="008C4CC3" w14:paraId="1F646EAA" w14:textId="77777777" w:rsidTr="007901D5">
        <w:trPr>
          <w:trHeight w:val="300"/>
        </w:trPr>
        <w:tc>
          <w:tcPr>
            <w:tcW w:w="586" w:type="pct"/>
            <w:tcBorders>
              <w:top w:val="nil"/>
              <w:left w:val="nil"/>
              <w:bottom w:val="nil"/>
              <w:right w:val="nil"/>
            </w:tcBorders>
            <w:shd w:val="clear" w:color="auto" w:fill="auto"/>
            <w:noWrap/>
            <w:vAlign w:val="bottom"/>
            <w:hideMark/>
          </w:tcPr>
          <w:p w14:paraId="677C344A"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22EED938"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4010071F"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41EDF891"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6165B761"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1638E2E0"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r>
      <w:tr w:rsidR="00035495" w:rsidRPr="008C4CC3" w14:paraId="49C9E9CC" w14:textId="77777777" w:rsidTr="007901D5">
        <w:trPr>
          <w:trHeight w:val="300"/>
        </w:trPr>
        <w:tc>
          <w:tcPr>
            <w:tcW w:w="586" w:type="pct"/>
            <w:tcBorders>
              <w:top w:val="nil"/>
              <w:left w:val="nil"/>
              <w:bottom w:val="nil"/>
              <w:right w:val="nil"/>
            </w:tcBorders>
            <w:shd w:val="clear" w:color="auto" w:fill="auto"/>
            <w:noWrap/>
            <w:vAlign w:val="bottom"/>
            <w:hideMark/>
          </w:tcPr>
          <w:p w14:paraId="6AF62794"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00593EF9" w14:textId="77777777" w:rsidR="007901D5" w:rsidRPr="008C4CC3" w:rsidRDefault="007901D5" w:rsidP="006F0095">
            <w:pPr>
              <w:spacing w:after="0" w:line="240" w:lineRule="auto"/>
              <w:contextualSpacing/>
              <w:jc w:val="center"/>
              <w:rPr>
                <w:rFonts w:ascii="Calibri" w:eastAsia="Times New Roman" w:hAnsi="Calibri" w:cs="Calibri"/>
                <w:b/>
                <w:color w:val="000000"/>
                <w:sz w:val="20"/>
                <w:szCs w:val="20"/>
                <w:lang w:eastAsia="sq-AL"/>
              </w:rPr>
            </w:pPr>
          </w:p>
          <w:p w14:paraId="7AD180A3"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5240F788"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21651079"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3D35B34C"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502C2D12"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r>
      <w:tr w:rsidR="00035495" w:rsidRPr="008C4CC3" w14:paraId="3B65C7D4" w14:textId="77777777" w:rsidTr="007901D5">
        <w:trPr>
          <w:trHeight w:val="300"/>
        </w:trPr>
        <w:tc>
          <w:tcPr>
            <w:tcW w:w="586" w:type="pct"/>
            <w:tcBorders>
              <w:top w:val="nil"/>
              <w:left w:val="nil"/>
              <w:bottom w:val="nil"/>
              <w:right w:val="nil"/>
            </w:tcBorders>
            <w:shd w:val="clear" w:color="auto" w:fill="auto"/>
            <w:noWrap/>
            <w:vAlign w:val="bottom"/>
            <w:hideMark/>
          </w:tcPr>
          <w:p w14:paraId="621B2447"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464BAA95"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r w:rsidRPr="007901D5">
              <w:rPr>
                <w:rFonts w:ascii="Calibri" w:eastAsia="Times New Roman" w:hAnsi="Calibri" w:cs="Calibri"/>
                <w:b/>
                <w:color w:val="000000"/>
                <w:sz w:val="20"/>
                <w:szCs w:val="20"/>
                <w:lang w:eastAsia="sq-AL"/>
              </w:rPr>
              <w:t xml:space="preserve">(Emër, Mbiemër, </w:t>
            </w:r>
            <w:r w:rsidR="00035495" w:rsidRPr="008C4CC3">
              <w:rPr>
                <w:rFonts w:ascii="Calibri" w:eastAsia="Times New Roman" w:hAnsi="Calibri" w:cs="Calibri"/>
                <w:b/>
                <w:color w:val="000000"/>
                <w:sz w:val="20"/>
                <w:szCs w:val="20"/>
                <w:lang w:eastAsia="sq-AL"/>
              </w:rPr>
              <w:t>Nënshkrimi</w:t>
            </w:r>
            <w:r w:rsidRPr="007901D5">
              <w:rPr>
                <w:rFonts w:ascii="Calibri" w:eastAsia="Times New Roman" w:hAnsi="Calibri" w:cs="Calibri"/>
                <w:b/>
                <w:color w:val="000000"/>
                <w:sz w:val="20"/>
                <w:szCs w:val="20"/>
                <w:lang w:eastAsia="sq-AL"/>
              </w:rPr>
              <w:t>)</w:t>
            </w:r>
          </w:p>
        </w:tc>
        <w:tc>
          <w:tcPr>
            <w:tcW w:w="586" w:type="pct"/>
            <w:tcBorders>
              <w:top w:val="nil"/>
              <w:left w:val="nil"/>
              <w:bottom w:val="nil"/>
              <w:right w:val="nil"/>
            </w:tcBorders>
            <w:shd w:val="clear" w:color="auto" w:fill="auto"/>
            <w:noWrap/>
            <w:vAlign w:val="bottom"/>
            <w:hideMark/>
          </w:tcPr>
          <w:p w14:paraId="5FDBFA75"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586" w:type="pct"/>
            <w:tcBorders>
              <w:top w:val="nil"/>
              <w:left w:val="nil"/>
              <w:bottom w:val="nil"/>
              <w:right w:val="nil"/>
            </w:tcBorders>
            <w:shd w:val="clear" w:color="auto" w:fill="auto"/>
            <w:noWrap/>
            <w:vAlign w:val="bottom"/>
            <w:hideMark/>
          </w:tcPr>
          <w:p w14:paraId="15243CAA" w14:textId="77777777" w:rsidR="007901D5" w:rsidRPr="007901D5" w:rsidRDefault="007901D5" w:rsidP="006F0095">
            <w:pPr>
              <w:spacing w:after="0" w:line="240" w:lineRule="auto"/>
              <w:contextualSpacing/>
              <w:rPr>
                <w:rFonts w:ascii="Calibri" w:eastAsia="Times New Roman" w:hAnsi="Calibri" w:cs="Calibri"/>
                <w:b/>
                <w:color w:val="000000"/>
                <w:sz w:val="20"/>
                <w:szCs w:val="20"/>
                <w:lang w:eastAsia="sq-AL"/>
              </w:rPr>
            </w:pPr>
          </w:p>
        </w:tc>
        <w:tc>
          <w:tcPr>
            <w:tcW w:w="1328" w:type="pct"/>
            <w:tcBorders>
              <w:top w:val="nil"/>
              <w:left w:val="nil"/>
              <w:bottom w:val="nil"/>
              <w:right w:val="nil"/>
            </w:tcBorders>
            <w:shd w:val="clear" w:color="auto" w:fill="auto"/>
            <w:noWrap/>
            <w:vAlign w:val="bottom"/>
            <w:hideMark/>
          </w:tcPr>
          <w:p w14:paraId="2A37F749" w14:textId="77777777" w:rsidR="007901D5" w:rsidRPr="007901D5" w:rsidRDefault="007901D5" w:rsidP="006F0095">
            <w:pPr>
              <w:spacing w:after="0" w:line="240" w:lineRule="auto"/>
              <w:contextualSpacing/>
              <w:jc w:val="center"/>
              <w:rPr>
                <w:rFonts w:ascii="Calibri" w:eastAsia="Times New Roman" w:hAnsi="Calibri" w:cs="Calibri"/>
                <w:b/>
                <w:color w:val="000000"/>
                <w:sz w:val="20"/>
                <w:szCs w:val="20"/>
                <w:lang w:eastAsia="sq-AL"/>
              </w:rPr>
            </w:pPr>
            <w:r w:rsidRPr="007901D5">
              <w:rPr>
                <w:rFonts w:ascii="Calibri" w:eastAsia="Times New Roman" w:hAnsi="Calibri" w:cs="Calibri"/>
                <w:b/>
                <w:color w:val="000000"/>
                <w:sz w:val="20"/>
                <w:szCs w:val="20"/>
                <w:lang w:eastAsia="sq-AL"/>
              </w:rPr>
              <w:t xml:space="preserve">(Emër, Mbiemër, </w:t>
            </w:r>
            <w:r w:rsidR="00035495" w:rsidRPr="008C4CC3">
              <w:rPr>
                <w:rFonts w:ascii="Calibri" w:eastAsia="Times New Roman" w:hAnsi="Calibri" w:cs="Calibri"/>
                <w:b/>
                <w:color w:val="000000"/>
                <w:sz w:val="20"/>
                <w:szCs w:val="20"/>
                <w:lang w:eastAsia="sq-AL"/>
              </w:rPr>
              <w:t>Nënshkrimi</w:t>
            </w:r>
            <w:r w:rsidRPr="007901D5">
              <w:rPr>
                <w:rFonts w:ascii="Calibri" w:eastAsia="Times New Roman" w:hAnsi="Calibri" w:cs="Calibri"/>
                <w:b/>
                <w:color w:val="000000"/>
                <w:sz w:val="20"/>
                <w:szCs w:val="20"/>
                <w:lang w:eastAsia="sq-AL"/>
              </w:rPr>
              <w:t>)</w:t>
            </w:r>
          </w:p>
        </w:tc>
        <w:tc>
          <w:tcPr>
            <w:tcW w:w="586" w:type="pct"/>
            <w:tcBorders>
              <w:top w:val="nil"/>
              <w:left w:val="nil"/>
              <w:bottom w:val="nil"/>
              <w:right w:val="nil"/>
            </w:tcBorders>
            <w:shd w:val="clear" w:color="auto" w:fill="auto"/>
            <w:noWrap/>
            <w:vAlign w:val="bottom"/>
            <w:hideMark/>
          </w:tcPr>
          <w:p w14:paraId="401687D5" w14:textId="77777777" w:rsidR="007901D5" w:rsidRPr="007901D5" w:rsidRDefault="007901D5" w:rsidP="006F0095">
            <w:pPr>
              <w:spacing w:after="0" w:line="240" w:lineRule="auto"/>
              <w:contextualSpacing/>
              <w:rPr>
                <w:rFonts w:ascii="Calibri" w:eastAsia="Times New Roman" w:hAnsi="Calibri" w:cs="Calibri"/>
                <w:color w:val="000000"/>
                <w:sz w:val="20"/>
                <w:szCs w:val="20"/>
                <w:lang w:eastAsia="sq-AL"/>
              </w:rPr>
            </w:pPr>
          </w:p>
        </w:tc>
      </w:tr>
    </w:tbl>
    <w:p w14:paraId="4AAFD480" w14:textId="77777777" w:rsidR="0021413A" w:rsidRPr="008C4CC3" w:rsidRDefault="0021413A" w:rsidP="006F0095">
      <w:pPr>
        <w:spacing w:line="240" w:lineRule="auto"/>
        <w:contextualSpacing/>
        <w:jc w:val="center"/>
        <w:rPr>
          <w:sz w:val="20"/>
          <w:szCs w:val="20"/>
        </w:rPr>
      </w:pPr>
    </w:p>
    <w:sectPr w:rsidR="0021413A" w:rsidRPr="008C4CC3" w:rsidSect="007901D5">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9E1A" w14:textId="77777777" w:rsidR="00C31C4C" w:rsidRDefault="00C31C4C" w:rsidP="007901D5">
      <w:pPr>
        <w:spacing w:after="0" w:line="240" w:lineRule="auto"/>
      </w:pPr>
      <w:r>
        <w:separator/>
      </w:r>
    </w:p>
  </w:endnote>
  <w:endnote w:type="continuationSeparator" w:id="0">
    <w:p w14:paraId="0E0FBC0C" w14:textId="77777777" w:rsidR="00C31C4C" w:rsidRDefault="00C31C4C" w:rsidP="0079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E91E" w14:textId="77777777" w:rsidR="00766C56" w:rsidRPr="0096081A" w:rsidRDefault="00C31C4C" w:rsidP="00035495">
    <w:pPr>
      <w:pStyle w:val="Footer"/>
      <w:spacing w:line="240" w:lineRule="exact"/>
      <w:jc w:val="center"/>
      <w:rPr>
        <w:i/>
        <w:sz w:val="19"/>
        <w:szCs w:val="19"/>
      </w:rPr>
    </w:pPr>
    <w:sdt>
      <w:sdtPr>
        <w:id w:val="2047171783"/>
        <w:docPartObj>
          <w:docPartGallery w:val="Page Numbers (Bottom of Page)"/>
          <w:docPartUnique/>
        </w:docPartObj>
      </w:sdtPr>
      <w:sdtEndPr>
        <w:rPr>
          <w:i/>
          <w:sz w:val="19"/>
          <w:szCs w:val="19"/>
        </w:rPr>
      </w:sdtEndPr>
      <w:sdtContent>
        <w:sdt>
          <w:sdtPr>
            <w:rPr>
              <w:i/>
              <w:sz w:val="19"/>
              <w:szCs w:val="19"/>
            </w:rPr>
            <w:id w:val="-1669238322"/>
            <w:docPartObj>
              <w:docPartGallery w:val="Page Numbers (Top of Page)"/>
              <w:docPartUnique/>
            </w:docPartObj>
          </w:sdtPr>
          <w:sdtEndPr/>
          <w:sdtContent>
            <w:r w:rsidR="00766C56" w:rsidRPr="0096081A">
              <w:rPr>
                <w:i/>
                <w:sz w:val="19"/>
                <w:szCs w:val="19"/>
              </w:rPr>
              <w:t xml:space="preserve">Faqe </w:t>
            </w:r>
            <w:r w:rsidR="00766C56" w:rsidRPr="0096081A">
              <w:rPr>
                <w:b/>
                <w:bCs/>
                <w:i/>
                <w:sz w:val="19"/>
                <w:szCs w:val="19"/>
              </w:rPr>
              <w:fldChar w:fldCharType="begin"/>
            </w:r>
            <w:r w:rsidR="00766C56" w:rsidRPr="0096081A">
              <w:rPr>
                <w:b/>
                <w:bCs/>
                <w:i/>
                <w:sz w:val="19"/>
                <w:szCs w:val="19"/>
              </w:rPr>
              <w:instrText>PAGE</w:instrText>
            </w:r>
            <w:r w:rsidR="00766C56" w:rsidRPr="0096081A">
              <w:rPr>
                <w:b/>
                <w:bCs/>
                <w:i/>
                <w:sz w:val="19"/>
                <w:szCs w:val="19"/>
              </w:rPr>
              <w:fldChar w:fldCharType="separate"/>
            </w:r>
            <w:r w:rsidR="00B26ABA">
              <w:rPr>
                <w:b/>
                <w:bCs/>
                <w:i/>
                <w:noProof/>
                <w:sz w:val="19"/>
                <w:szCs w:val="19"/>
              </w:rPr>
              <w:t>2</w:t>
            </w:r>
            <w:r w:rsidR="00766C56" w:rsidRPr="0096081A">
              <w:rPr>
                <w:b/>
                <w:bCs/>
                <w:i/>
                <w:sz w:val="19"/>
                <w:szCs w:val="19"/>
              </w:rPr>
              <w:fldChar w:fldCharType="end"/>
            </w:r>
            <w:r w:rsidR="00766C56" w:rsidRPr="0096081A">
              <w:rPr>
                <w:i/>
                <w:sz w:val="19"/>
                <w:szCs w:val="19"/>
              </w:rPr>
              <w:t xml:space="preserve"> e </w:t>
            </w:r>
            <w:r w:rsidR="00766C56" w:rsidRPr="0096081A">
              <w:rPr>
                <w:b/>
                <w:bCs/>
                <w:i/>
                <w:sz w:val="19"/>
                <w:szCs w:val="19"/>
              </w:rPr>
              <w:fldChar w:fldCharType="begin"/>
            </w:r>
            <w:r w:rsidR="00766C56" w:rsidRPr="0096081A">
              <w:rPr>
                <w:b/>
                <w:bCs/>
                <w:i/>
                <w:sz w:val="19"/>
                <w:szCs w:val="19"/>
              </w:rPr>
              <w:instrText>NUMPAGES</w:instrText>
            </w:r>
            <w:r w:rsidR="00766C56" w:rsidRPr="0096081A">
              <w:rPr>
                <w:b/>
                <w:bCs/>
                <w:i/>
                <w:sz w:val="19"/>
                <w:szCs w:val="19"/>
              </w:rPr>
              <w:fldChar w:fldCharType="separate"/>
            </w:r>
            <w:r w:rsidR="00B26ABA">
              <w:rPr>
                <w:b/>
                <w:bCs/>
                <w:i/>
                <w:noProof/>
                <w:sz w:val="19"/>
                <w:szCs w:val="19"/>
              </w:rPr>
              <w:t>6</w:t>
            </w:r>
            <w:r w:rsidR="00766C56" w:rsidRPr="0096081A">
              <w:rPr>
                <w:b/>
                <w:bCs/>
                <w:i/>
                <w:sz w:val="19"/>
                <w:szCs w:val="19"/>
              </w:rPr>
              <w:fldChar w:fldCharType="end"/>
            </w:r>
          </w:sdtContent>
        </w:sdt>
      </w:sdtContent>
    </w:sdt>
  </w:p>
  <w:p w14:paraId="3CA2FFE9" w14:textId="77777777" w:rsidR="00766C56" w:rsidRPr="0096081A" w:rsidRDefault="00766C56" w:rsidP="00035495">
    <w:pPr>
      <w:pStyle w:val="Header"/>
      <w:spacing w:line="240" w:lineRule="exact"/>
      <w:jc w:val="center"/>
      <w:rPr>
        <w:i/>
        <w:sz w:val="19"/>
        <w:szCs w:val="19"/>
      </w:rPr>
    </w:pPr>
    <w:r w:rsidRPr="0096081A">
      <w:rPr>
        <w:i/>
        <w:sz w:val="19"/>
        <w:szCs w:val="19"/>
      </w:rPr>
      <w:t>Statut i shoqërisë me përgjegjësi të kufizuar</w:t>
    </w:r>
  </w:p>
  <w:p w14:paraId="54406995" w14:textId="77777777" w:rsidR="00766C56" w:rsidRPr="0096081A" w:rsidRDefault="00EA1447" w:rsidP="00035495">
    <w:pPr>
      <w:pStyle w:val="Header"/>
      <w:spacing w:line="240" w:lineRule="exact"/>
      <w:jc w:val="center"/>
      <w:rPr>
        <w:i/>
        <w:sz w:val="19"/>
        <w:szCs w:val="19"/>
      </w:rPr>
    </w:pPr>
    <w:r>
      <w:rPr>
        <w:i/>
        <w:sz w:val="19"/>
        <w:szCs w:val="19"/>
      </w:rPr>
      <w:t>____________</w:t>
    </w:r>
    <w:r w:rsidR="00766C56" w:rsidRPr="00706ADD">
      <w:rPr>
        <w:i/>
        <w:sz w:val="19"/>
        <w:szCs w:val="19"/>
      </w:rPr>
      <w:t xml:space="preserve"> </w:t>
    </w:r>
    <w:r w:rsidR="00766C56" w:rsidRPr="0096081A">
      <w:rPr>
        <w:i/>
        <w:sz w:val="19"/>
        <w:szCs w:val="19"/>
      </w:rPr>
      <w:t>shpk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EE2C" w14:textId="77777777" w:rsidR="00766C56" w:rsidRPr="007901D5" w:rsidRDefault="00C31C4C" w:rsidP="007901D5">
    <w:pPr>
      <w:pStyle w:val="Footer"/>
      <w:jc w:val="center"/>
      <w:rPr>
        <w:sz w:val="20"/>
        <w:szCs w:val="20"/>
      </w:rPr>
    </w:pPr>
    <w:sdt>
      <w:sdtPr>
        <w:rPr>
          <w:sz w:val="20"/>
          <w:szCs w:val="20"/>
        </w:rPr>
        <w:id w:val="3710472"/>
        <w:docPartObj>
          <w:docPartGallery w:val="Page Numbers (Bottom of Page)"/>
          <w:docPartUnique/>
        </w:docPartObj>
      </w:sdtPr>
      <w:sdtEndPr/>
      <w:sdtContent>
        <w:sdt>
          <w:sdtPr>
            <w:rPr>
              <w:sz w:val="20"/>
              <w:szCs w:val="20"/>
            </w:rPr>
            <w:id w:val="-181828583"/>
            <w:docPartObj>
              <w:docPartGallery w:val="Page Numbers (Top of Page)"/>
              <w:docPartUnique/>
            </w:docPartObj>
          </w:sdtPr>
          <w:sdtEndPr/>
          <w:sdtContent>
            <w:r w:rsidR="00766C56" w:rsidRPr="007901D5">
              <w:rPr>
                <w:sz w:val="20"/>
                <w:szCs w:val="20"/>
              </w:rPr>
              <w:t xml:space="preserve">Faqe </w:t>
            </w:r>
            <w:r w:rsidR="00766C56" w:rsidRPr="007901D5">
              <w:rPr>
                <w:b/>
                <w:bCs/>
                <w:sz w:val="20"/>
                <w:szCs w:val="20"/>
              </w:rPr>
              <w:fldChar w:fldCharType="begin"/>
            </w:r>
            <w:r w:rsidR="00766C56" w:rsidRPr="007901D5">
              <w:rPr>
                <w:b/>
                <w:bCs/>
                <w:sz w:val="20"/>
                <w:szCs w:val="20"/>
              </w:rPr>
              <w:instrText>PAGE</w:instrText>
            </w:r>
            <w:r w:rsidR="00766C56" w:rsidRPr="007901D5">
              <w:rPr>
                <w:b/>
                <w:bCs/>
                <w:sz w:val="20"/>
                <w:szCs w:val="20"/>
              </w:rPr>
              <w:fldChar w:fldCharType="separate"/>
            </w:r>
            <w:r w:rsidR="00766C56">
              <w:rPr>
                <w:b/>
                <w:bCs/>
                <w:noProof/>
                <w:sz w:val="20"/>
                <w:szCs w:val="20"/>
              </w:rPr>
              <w:t>1</w:t>
            </w:r>
            <w:r w:rsidR="00766C56" w:rsidRPr="007901D5">
              <w:rPr>
                <w:b/>
                <w:bCs/>
                <w:sz w:val="20"/>
                <w:szCs w:val="20"/>
              </w:rPr>
              <w:fldChar w:fldCharType="end"/>
            </w:r>
            <w:r w:rsidR="00766C56" w:rsidRPr="007901D5">
              <w:rPr>
                <w:sz w:val="20"/>
                <w:szCs w:val="20"/>
              </w:rPr>
              <w:t xml:space="preserve"> e </w:t>
            </w:r>
            <w:r w:rsidR="00766C56" w:rsidRPr="007901D5">
              <w:rPr>
                <w:b/>
                <w:bCs/>
                <w:sz w:val="20"/>
                <w:szCs w:val="20"/>
              </w:rPr>
              <w:fldChar w:fldCharType="begin"/>
            </w:r>
            <w:r w:rsidR="00766C56" w:rsidRPr="007901D5">
              <w:rPr>
                <w:b/>
                <w:bCs/>
                <w:sz w:val="20"/>
                <w:szCs w:val="20"/>
              </w:rPr>
              <w:instrText>NUMPAGES</w:instrText>
            </w:r>
            <w:r w:rsidR="00766C56" w:rsidRPr="007901D5">
              <w:rPr>
                <w:b/>
                <w:bCs/>
                <w:sz w:val="20"/>
                <w:szCs w:val="20"/>
              </w:rPr>
              <w:fldChar w:fldCharType="separate"/>
            </w:r>
            <w:r w:rsidR="00045F2F">
              <w:rPr>
                <w:b/>
                <w:bCs/>
                <w:noProof/>
                <w:sz w:val="20"/>
                <w:szCs w:val="20"/>
              </w:rPr>
              <w:t>6</w:t>
            </w:r>
            <w:r w:rsidR="00766C56" w:rsidRPr="007901D5">
              <w:rPr>
                <w:b/>
                <w:bCs/>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2570" w14:textId="77777777" w:rsidR="00C31C4C" w:rsidRDefault="00C31C4C" w:rsidP="007901D5">
      <w:pPr>
        <w:spacing w:after="0" w:line="240" w:lineRule="auto"/>
      </w:pPr>
      <w:r>
        <w:separator/>
      </w:r>
    </w:p>
  </w:footnote>
  <w:footnote w:type="continuationSeparator" w:id="0">
    <w:p w14:paraId="35A02CAD" w14:textId="77777777" w:rsidR="00C31C4C" w:rsidRDefault="00C31C4C" w:rsidP="0079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FF6"/>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F4202D"/>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355713"/>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D71BEA"/>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646D30"/>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C449F"/>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BF4B4C"/>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F03586"/>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03455B"/>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77683B"/>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2C7E47"/>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905268"/>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C312E9"/>
    <w:multiLevelType w:val="hybridMultilevel"/>
    <w:tmpl w:val="B798B7A2"/>
    <w:lvl w:ilvl="0" w:tplc="041C000F">
      <w:start w:val="1"/>
      <w:numFmt w:val="decimal"/>
      <w:lvlText w:val="%1."/>
      <w:lvlJc w:val="left"/>
      <w:pPr>
        <w:ind w:left="360" w:hanging="360"/>
      </w:pPr>
      <w:rPr>
        <w:rFonts w:hint="default"/>
      </w:rPr>
    </w:lvl>
    <w:lvl w:ilvl="1" w:tplc="041C0019">
      <w:start w:val="1"/>
      <w:numFmt w:val="lowerLetter"/>
      <w:lvlText w:val="%2."/>
      <w:lvlJc w:val="left"/>
      <w:pPr>
        <w:ind w:left="1080" w:hanging="360"/>
      </w:pPr>
    </w:lvl>
    <w:lvl w:ilvl="2" w:tplc="041C001B" w:tentative="1">
      <w:start w:val="1"/>
      <w:numFmt w:val="lowerRoman"/>
      <w:lvlText w:val="%3."/>
      <w:lvlJc w:val="right"/>
      <w:pPr>
        <w:ind w:left="1800" w:hanging="180"/>
      </w:pPr>
    </w:lvl>
    <w:lvl w:ilvl="3" w:tplc="041C000F" w:tentative="1">
      <w:start w:val="1"/>
      <w:numFmt w:val="decimal"/>
      <w:lvlText w:val="%4."/>
      <w:lvlJc w:val="left"/>
      <w:pPr>
        <w:ind w:left="2520" w:hanging="360"/>
      </w:pPr>
    </w:lvl>
    <w:lvl w:ilvl="4" w:tplc="041C0019" w:tentative="1">
      <w:start w:val="1"/>
      <w:numFmt w:val="lowerLetter"/>
      <w:lvlText w:val="%5."/>
      <w:lvlJc w:val="left"/>
      <w:pPr>
        <w:ind w:left="3240" w:hanging="360"/>
      </w:pPr>
    </w:lvl>
    <w:lvl w:ilvl="5" w:tplc="041C001B" w:tentative="1">
      <w:start w:val="1"/>
      <w:numFmt w:val="lowerRoman"/>
      <w:lvlText w:val="%6."/>
      <w:lvlJc w:val="right"/>
      <w:pPr>
        <w:ind w:left="3960" w:hanging="180"/>
      </w:pPr>
    </w:lvl>
    <w:lvl w:ilvl="6" w:tplc="041C000F" w:tentative="1">
      <w:start w:val="1"/>
      <w:numFmt w:val="decimal"/>
      <w:lvlText w:val="%7."/>
      <w:lvlJc w:val="left"/>
      <w:pPr>
        <w:ind w:left="4680" w:hanging="360"/>
      </w:pPr>
    </w:lvl>
    <w:lvl w:ilvl="7" w:tplc="041C0019" w:tentative="1">
      <w:start w:val="1"/>
      <w:numFmt w:val="lowerLetter"/>
      <w:lvlText w:val="%8."/>
      <w:lvlJc w:val="left"/>
      <w:pPr>
        <w:ind w:left="5400" w:hanging="360"/>
      </w:pPr>
    </w:lvl>
    <w:lvl w:ilvl="8" w:tplc="041C001B" w:tentative="1">
      <w:start w:val="1"/>
      <w:numFmt w:val="lowerRoman"/>
      <w:lvlText w:val="%9."/>
      <w:lvlJc w:val="right"/>
      <w:pPr>
        <w:ind w:left="6120" w:hanging="180"/>
      </w:pPr>
    </w:lvl>
  </w:abstractNum>
  <w:abstractNum w:abstractNumId="13" w15:restartNumberingAfterBreak="0">
    <w:nsid w:val="59F12FDC"/>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62E3D1B"/>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54484D"/>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077CA"/>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1E35593"/>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4B7CF0"/>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3C582B"/>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8AB1991"/>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20238E"/>
    <w:multiLevelType w:val="multilevel"/>
    <w:tmpl w:val="041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5"/>
  </w:num>
  <w:num w:numId="3">
    <w:abstractNumId w:val="0"/>
  </w:num>
  <w:num w:numId="4">
    <w:abstractNumId w:val="10"/>
  </w:num>
  <w:num w:numId="5">
    <w:abstractNumId w:val="3"/>
  </w:num>
  <w:num w:numId="6">
    <w:abstractNumId w:val="17"/>
  </w:num>
  <w:num w:numId="7">
    <w:abstractNumId w:val="13"/>
  </w:num>
  <w:num w:numId="8">
    <w:abstractNumId w:val="4"/>
  </w:num>
  <w:num w:numId="9">
    <w:abstractNumId w:val="5"/>
  </w:num>
  <w:num w:numId="10">
    <w:abstractNumId w:val="16"/>
  </w:num>
  <w:num w:numId="11">
    <w:abstractNumId w:val="1"/>
  </w:num>
  <w:num w:numId="12">
    <w:abstractNumId w:val="2"/>
  </w:num>
  <w:num w:numId="13">
    <w:abstractNumId w:val="9"/>
  </w:num>
  <w:num w:numId="14">
    <w:abstractNumId w:val="21"/>
  </w:num>
  <w:num w:numId="15">
    <w:abstractNumId w:val="7"/>
  </w:num>
  <w:num w:numId="16">
    <w:abstractNumId w:val="20"/>
  </w:num>
  <w:num w:numId="17">
    <w:abstractNumId w:val="18"/>
  </w:num>
  <w:num w:numId="18">
    <w:abstractNumId w:val="14"/>
  </w:num>
  <w:num w:numId="19">
    <w:abstractNumId w:val="11"/>
  </w:num>
  <w:num w:numId="20">
    <w:abstractNumId w:val="8"/>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911"/>
    <w:rsid w:val="00014DD9"/>
    <w:rsid w:val="00035495"/>
    <w:rsid w:val="00045F2F"/>
    <w:rsid w:val="000A390D"/>
    <w:rsid w:val="000D4EF5"/>
    <w:rsid w:val="000D5F00"/>
    <w:rsid w:val="000E2ECA"/>
    <w:rsid w:val="000F0883"/>
    <w:rsid w:val="0010573A"/>
    <w:rsid w:val="00106710"/>
    <w:rsid w:val="00122B9D"/>
    <w:rsid w:val="001C718D"/>
    <w:rsid w:val="0020575A"/>
    <w:rsid w:val="0021413A"/>
    <w:rsid w:val="00233137"/>
    <w:rsid w:val="00250FE3"/>
    <w:rsid w:val="00257BB4"/>
    <w:rsid w:val="002B7DD4"/>
    <w:rsid w:val="00301EC3"/>
    <w:rsid w:val="00303F61"/>
    <w:rsid w:val="00311053"/>
    <w:rsid w:val="003F7F25"/>
    <w:rsid w:val="00413917"/>
    <w:rsid w:val="00422C2D"/>
    <w:rsid w:val="004243EB"/>
    <w:rsid w:val="00442D1C"/>
    <w:rsid w:val="00487A47"/>
    <w:rsid w:val="00492E18"/>
    <w:rsid w:val="004D3861"/>
    <w:rsid w:val="004D7CEF"/>
    <w:rsid w:val="005406A1"/>
    <w:rsid w:val="0057500F"/>
    <w:rsid w:val="005758BC"/>
    <w:rsid w:val="005963FE"/>
    <w:rsid w:val="005D1168"/>
    <w:rsid w:val="005D5BA5"/>
    <w:rsid w:val="005F6460"/>
    <w:rsid w:val="005F75A5"/>
    <w:rsid w:val="00636E2F"/>
    <w:rsid w:val="00643DF3"/>
    <w:rsid w:val="00665B92"/>
    <w:rsid w:val="00692018"/>
    <w:rsid w:val="006D363B"/>
    <w:rsid w:val="006E7EC9"/>
    <w:rsid w:val="006F0095"/>
    <w:rsid w:val="00706ADD"/>
    <w:rsid w:val="007368FC"/>
    <w:rsid w:val="0074596E"/>
    <w:rsid w:val="00752814"/>
    <w:rsid w:val="00766C56"/>
    <w:rsid w:val="007901D5"/>
    <w:rsid w:val="007D085E"/>
    <w:rsid w:val="007D1260"/>
    <w:rsid w:val="007D1CDD"/>
    <w:rsid w:val="008214FD"/>
    <w:rsid w:val="008C4CC3"/>
    <w:rsid w:val="008D62F7"/>
    <w:rsid w:val="0096081A"/>
    <w:rsid w:val="00990808"/>
    <w:rsid w:val="00A01378"/>
    <w:rsid w:val="00A3221A"/>
    <w:rsid w:val="00A479CD"/>
    <w:rsid w:val="00A65978"/>
    <w:rsid w:val="00A672FD"/>
    <w:rsid w:val="00AA1931"/>
    <w:rsid w:val="00AD44C7"/>
    <w:rsid w:val="00AD5E4F"/>
    <w:rsid w:val="00B26ABA"/>
    <w:rsid w:val="00B37AD4"/>
    <w:rsid w:val="00B44EA5"/>
    <w:rsid w:val="00B55C1B"/>
    <w:rsid w:val="00B60E47"/>
    <w:rsid w:val="00B659AF"/>
    <w:rsid w:val="00B74621"/>
    <w:rsid w:val="00BB735D"/>
    <w:rsid w:val="00BC650D"/>
    <w:rsid w:val="00BD0B36"/>
    <w:rsid w:val="00BE5B81"/>
    <w:rsid w:val="00BF2309"/>
    <w:rsid w:val="00C03911"/>
    <w:rsid w:val="00C17B4C"/>
    <w:rsid w:val="00C31C4C"/>
    <w:rsid w:val="00C324A3"/>
    <w:rsid w:val="00C52604"/>
    <w:rsid w:val="00CC4ED5"/>
    <w:rsid w:val="00D1521B"/>
    <w:rsid w:val="00D155DB"/>
    <w:rsid w:val="00D5502E"/>
    <w:rsid w:val="00D72BB5"/>
    <w:rsid w:val="00D81836"/>
    <w:rsid w:val="00DA2FDA"/>
    <w:rsid w:val="00DB3F72"/>
    <w:rsid w:val="00DC2FD3"/>
    <w:rsid w:val="00E32450"/>
    <w:rsid w:val="00E55462"/>
    <w:rsid w:val="00E644E5"/>
    <w:rsid w:val="00E81B54"/>
    <w:rsid w:val="00E93BFD"/>
    <w:rsid w:val="00EA1447"/>
    <w:rsid w:val="00EE2267"/>
    <w:rsid w:val="00F72E2B"/>
    <w:rsid w:val="00FA1F01"/>
    <w:rsid w:val="00FD2EFF"/>
    <w:rsid w:val="00FD74D9"/>
    <w:rsid w:val="00FE1F8D"/>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2E7AE"/>
  <w15:docId w15:val="{3CE4F3AC-BA9E-48C8-ADA6-66DECAA6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A5"/>
    <w:pPr>
      <w:ind w:left="720"/>
      <w:contextualSpacing/>
    </w:pPr>
  </w:style>
  <w:style w:type="paragraph" w:styleId="Header">
    <w:name w:val="header"/>
    <w:basedOn w:val="Normal"/>
    <w:link w:val="HeaderChar"/>
    <w:uiPriority w:val="99"/>
    <w:unhideWhenUsed/>
    <w:rsid w:val="0079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1D5"/>
  </w:style>
  <w:style w:type="paragraph" w:styleId="Footer">
    <w:name w:val="footer"/>
    <w:basedOn w:val="Normal"/>
    <w:link w:val="FooterChar"/>
    <w:uiPriority w:val="99"/>
    <w:unhideWhenUsed/>
    <w:rsid w:val="0079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1D5"/>
  </w:style>
  <w:style w:type="paragraph" w:styleId="BalloonText">
    <w:name w:val="Balloon Text"/>
    <w:basedOn w:val="Normal"/>
    <w:link w:val="BalloonTextChar"/>
    <w:uiPriority w:val="99"/>
    <w:semiHidden/>
    <w:unhideWhenUsed/>
    <w:rsid w:val="00BD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44163">
      <w:bodyDiv w:val="1"/>
      <w:marLeft w:val="0"/>
      <w:marRight w:val="0"/>
      <w:marTop w:val="0"/>
      <w:marBottom w:val="0"/>
      <w:divBdr>
        <w:top w:val="none" w:sz="0" w:space="0" w:color="auto"/>
        <w:left w:val="none" w:sz="0" w:space="0" w:color="auto"/>
        <w:bottom w:val="none" w:sz="0" w:space="0" w:color="auto"/>
        <w:right w:val="none" w:sz="0" w:space="0" w:color="auto"/>
      </w:divBdr>
    </w:div>
    <w:div w:id="9679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2498</Words>
  <Characters>14240</Characters>
  <Application>Microsoft Office Word</Application>
  <DocSecurity>0</DocSecurity>
  <Lines>118</Lines>
  <Paragraphs>33</Paragraphs>
  <ScaleCrop>false</ScaleCrop>
  <HeadingPairs>
    <vt:vector size="4" baseType="variant">
      <vt:variant>
        <vt:lpstr>Title</vt:lpstr>
      </vt:variant>
      <vt:variant>
        <vt:i4>1</vt:i4>
      </vt:variant>
      <vt:variant>
        <vt:lpstr>Titull</vt:lpstr>
      </vt:variant>
      <vt:variant>
        <vt:i4>1</vt:i4>
      </vt:variant>
    </vt:vector>
  </HeadingPairs>
  <TitlesOfParts>
    <vt:vector size="2" baseType="lpstr">
      <vt: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Andi Haxhillari</dc:creator>
  <cp:lastModifiedBy>User</cp:lastModifiedBy>
  <cp:revision>114</cp:revision>
  <cp:lastPrinted>2019-12-09T11:26:00Z</cp:lastPrinted>
  <dcterms:created xsi:type="dcterms:W3CDTF">2017-11-09T15:59:00Z</dcterms:created>
  <dcterms:modified xsi:type="dcterms:W3CDTF">2024-06-10T07:55:00Z</dcterms:modified>
</cp:coreProperties>
</file>