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46D27" w14:textId="77777777" w:rsidR="00123B25" w:rsidRPr="00123B25" w:rsidRDefault="00123B25" w:rsidP="00123B25">
      <w:pPr>
        <w:rPr>
          <w:b/>
          <w:bCs/>
          <w:sz w:val="36"/>
          <w:szCs w:val="36"/>
        </w:rPr>
      </w:pPr>
      <w:r w:rsidRPr="00123B25">
        <w:rPr>
          <w:b/>
          <w:bCs/>
          <w:sz w:val="36"/>
          <w:szCs w:val="36"/>
        </w:rPr>
        <w:t>Customer Churn Analysis Report</w:t>
      </w:r>
    </w:p>
    <w:p w14:paraId="7F0C2B29" w14:textId="77777777" w:rsidR="00123B25" w:rsidRPr="00123B25" w:rsidRDefault="00123B25" w:rsidP="00123B25">
      <w:r w:rsidRPr="00123B25">
        <w:t>Introduction</w:t>
      </w:r>
    </w:p>
    <w:p w14:paraId="10E0B45D" w14:textId="00EE2149" w:rsidR="00123B25" w:rsidRPr="00123B25" w:rsidRDefault="00123B25" w:rsidP="00123B25">
      <w:r w:rsidRPr="00123B25">
        <w:t>This report analy</w:t>
      </w:r>
      <w:r>
        <w:t>s</w:t>
      </w:r>
      <w:r w:rsidRPr="00123B25">
        <w:t>es customer churn data from a telecommunications company. The dataset contains information about customers, including demographics, service subscriptions, and whether they churned (left the service). The goal is to identify patterns and factors that influence customer churn.</w:t>
      </w:r>
    </w:p>
    <w:p w14:paraId="17741FFD" w14:textId="77777777" w:rsidR="00123B25" w:rsidRPr="00123B25" w:rsidRDefault="00123B25" w:rsidP="00123B25">
      <w:r w:rsidRPr="00123B25">
        <w:t>Key Findings</w:t>
      </w:r>
    </w:p>
    <w:p w14:paraId="5CFBFC55" w14:textId="77777777" w:rsidR="00123B25" w:rsidRPr="00123B25" w:rsidRDefault="00123B25" w:rsidP="00123B25">
      <w:r w:rsidRPr="00123B25">
        <w:t>1. Data Overview</w:t>
      </w:r>
    </w:p>
    <w:p w14:paraId="4A0C3766" w14:textId="77777777" w:rsidR="00123B25" w:rsidRPr="00123B25" w:rsidRDefault="00123B25" w:rsidP="00123B25">
      <w:pPr>
        <w:numPr>
          <w:ilvl w:val="0"/>
          <w:numId w:val="8"/>
        </w:numPr>
      </w:pPr>
      <w:r w:rsidRPr="00123B25">
        <w:t>The dataset contains 7,043 customer records with 21 features including:</w:t>
      </w:r>
    </w:p>
    <w:p w14:paraId="51B61AD2" w14:textId="77777777" w:rsidR="00123B25" w:rsidRPr="00123B25" w:rsidRDefault="00123B25" w:rsidP="00123B25">
      <w:pPr>
        <w:numPr>
          <w:ilvl w:val="1"/>
          <w:numId w:val="8"/>
        </w:numPr>
      </w:pPr>
      <w:r w:rsidRPr="00123B25">
        <w:t>Demographic information (gender, senior citizen status)</w:t>
      </w:r>
    </w:p>
    <w:p w14:paraId="522FD12A" w14:textId="77777777" w:rsidR="00123B25" w:rsidRPr="00123B25" w:rsidRDefault="00123B25" w:rsidP="00123B25">
      <w:pPr>
        <w:numPr>
          <w:ilvl w:val="1"/>
          <w:numId w:val="8"/>
        </w:numPr>
      </w:pPr>
      <w:r w:rsidRPr="00123B25">
        <w:t>Service details (internet service, phone service, contract type)</w:t>
      </w:r>
    </w:p>
    <w:p w14:paraId="0F782129" w14:textId="77777777" w:rsidR="00123B25" w:rsidRPr="00123B25" w:rsidRDefault="00123B25" w:rsidP="00123B25">
      <w:pPr>
        <w:numPr>
          <w:ilvl w:val="1"/>
          <w:numId w:val="8"/>
        </w:numPr>
      </w:pPr>
      <w:r w:rsidRPr="00123B25">
        <w:t>Billing information (monthly charges, total charges)</w:t>
      </w:r>
    </w:p>
    <w:p w14:paraId="0E9CE0C3" w14:textId="77777777" w:rsidR="00123B25" w:rsidRPr="00123B25" w:rsidRDefault="00123B25" w:rsidP="00123B25">
      <w:pPr>
        <w:numPr>
          <w:ilvl w:val="1"/>
          <w:numId w:val="8"/>
        </w:numPr>
      </w:pPr>
      <w:r w:rsidRPr="00123B25">
        <w:t>Target variable: Churn (Yes/No)</w:t>
      </w:r>
    </w:p>
    <w:p w14:paraId="33675B87" w14:textId="77777777" w:rsidR="00123B25" w:rsidRPr="00123B25" w:rsidRDefault="00123B25" w:rsidP="00123B25">
      <w:r w:rsidRPr="00123B25">
        <w:t>2. Churn Distribution</w:t>
      </w:r>
    </w:p>
    <w:p w14:paraId="1F2F16D9" w14:textId="77777777" w:rsidR="00123B25" w:rsidRPr="00123B25" w:rsidRDefault="00123B25" w:rsidP="00123B25">
      <w:pPr>
        <w:numPr>
          <w:ilvl w:val="0"/>
          <w:numId w:val="9"/>
        </w:numPr>
      </w:pPr>
      <w:r w:rsidRPr="00123B25">
        <w:t>The dataset shows significant class imbalance:</w:t>
      </w:r>
    </w:p>
    <w:p w14:paraId="6C8C3D46" w14:textId="77777777" w:rsidR="00123B25" w:rsidRPr="00123B25" w:rsidRDefault="00123B25" w:rsidP="00123B25">
      <w:pPr>
        <w:numPr>
          <w:ilvl w:val="1"/>
          <w:numId w:val="9"/>
        </w:numPr>
      </w:pPr>
      <w:r w:rsidRPr="00123B25">
        <w:t>5,174 customers did not churn (73.4%)</w:t>
      </w:r>
    </w:p>
    <w:p w14:paraId="5B179A58" w14:textId="77777777" w:rsidR="00123B25" w:rsidRPr="00123B25" w:rsidRDefault="00123B25" w:rsidP="00123B25">
      <w:pPr>
        <w:numPr>
          <w:ilvl w:val="1"/>
          <w:numId w:val="9"/>
        </w:numPr>
      </w:pPr>
      <w:r w:rsidRPr="00123B25">
        <w:t>1,869 customers churned (26.6%)</w:t>
      </w:r>
    </w:p>
    <w:p w14:paraId="3388FBCF" w14:textId="77777777" w:rsidR="00123B25" w:rsidRPr="00123B25" w:rsidRDefault="00123B25" w:rsidP="00123B25">
      <w:r w:rsidRPr="00123B25">
        <w:t>3. Key Factors Influencing Churn</w:t>
      </w:r>
    </w:p>
    <w:p w14:paraId="293105DF" w14:textId="77777777" w:rsidR="00123B25" w:rsidRPr="00123B25" w:rsidRDefault="00123B25" w:rsidP="00123B25">
      <w:r w:rsidRPr="00123B25">
        <w:t>a) Contract Type</w:t>
      </w:r>
    </w:p>
    <w:p w14:paraId="58BB1566" w14:textId="77777777" w:rsidR="00123B25" w:rsidRPr="00123B25" w:rsidRDefault="00123B25" w:rsidP="00123B25">
      <w:pPr>
        <w:numPr>
          <w:ilvl w:val="0"/>
          <w:numId w:val="10"/>
        </w:numPr>
      </w:pPr>
      <w:r w:rsidRPr="00123B25">
        <w:t>Month-to-month contracts have the highest churn rate (42.7% of churners)</w:t>
      </w:r>
    </w:p>
    <w:p w14:paraId="1C30DEA5" w14:textId="77777777" w:rsidR="00123B25" w:rsidRPr="00123B25" w:rsidRDefault="00123B25" w:rsidP="00123B25">
      <w:pPr>
        <w:numPr>
          <w:ilvl w:val="0"/>
          <w:numId w:val="10"/>
        </w:numPr>
      </w:pPr>
      <w:r w:rsidRPr="00123B25">
        <w:t>One-year contracts show moderate churn (11.2%)</w:t>
      </w:r>
    </w:p>
    <w:p w14:paraId="19DA2BB2" w14:textId="77777777" w:rsidR="00123B25" w:rsidRPr="00123B25" w:rsidRDefault="00123B25" w:rsidP="00123B25">
      <w:pPr>
        <w:numPr>
          <w:ilvl w:val="0"/>
          <w:numId w:val="10"/>
        </w:numPr>
      </w:pPr>
      <w:r w:rsidRPr="00123B25">
        <w:t>Two-year contracts have the lowest churn (2.7%)</w:t>
      </w:r>
    </w:p>
    <w:p w14:paraId="61CB17A4" w14:textId="77777777" w:rsidR="00123B25" w:rsidRPr="00123B25" w:rsidRDefault="00123B25" w:rsidP="00123B25">
      <w:r w:rsidRPr="00123B25">
        <w:t>b) Internet Service</w:t>
      </w:r>
    </w:p>
    <w:p w14:paraId="4756CF76" w14:textId="77777777" w:rsidR="00123B25" w:rsidRPr="00123B25" w:rsidRDefault="00123B25" w:rsidP="00123B25">
      <w:pPr>
        <w:numPr>
          <w:ilvl w:val="0"/>
          <w:numId w:val="11"/>
        </w:numPr>
      </w:pPr>
      <w:r w:rsidRPr="00123B25">
        <w:t>Fiber optic customers churn at the highest rate (41.9%)</w:t>
      </w:r>
    </w:p>
    <w:p w14:paraId="6861B662" w14:textId="77777777" w:rsidR="00123B25" w:rsidRPr="00123B25" w:rsidRDefault="00123B25" w:rsidP="00123B25">
      <w:pPr>
        <w:numPr>
          <w:ilvl w:val="0"/>
          <w:numId w:val="11"/>
        </w:numPr>
      </w:pPr>
      <w:r w:rsidRPr="00123B25">
        <w:t>DSL customers show moderate churn (19.1%)</w:t>
      </w:r>
    </w:p>
    <w:p w14:paraId="079EC99D" w14:textId="77777777" w:rsidR="00123B25" w:rsidRPr="00123B25" w:rsidRDefault="00123B25" w:rsidP="00123B25">
      <w:pPr>
        <w:numPr>
          <w:ilvl w:val="0"/>
          <w:numId w:val="11"/>
        </w:numPr>
      </w:pPr>
      <w:r w:rsidRPr="00123B25">
        <w:t>Customers without internet service have the lowest churn (7.6%)</w:t>
      </w:r>
    </w:p>
    <w:p w14:paraId="71A930BF" w14:textId="77777777" w:rsidR="00123B25" w:rsidRPr="00123B25" w:rsidRDefault="00123B25" w:rsidP="00123B25">
      <w:r w:rsidRPr="00123B25">
        <w:t>c) Demographics</w:t>
      </w:r>
    </w:p>
    <w:p w14:paraId="02C00FBE" w14:textId="77777777" w:rsidR="00123B25" w:rsidRPr="00123B25" w:rsidRDefault="00123B25" w:rsidP="00123B25">
      <w:pPr>
        <w:numPr>
          <w:ilvl w:val="0"/>
          <w:numId w:val="12"/>
        </w:numPr>
      </w:pPr>
      <w:r w:rsidRPr="00123B25">
        <w:t>Gender shows minimal difference in churn rates</w:t>
      </w:r>
    </w:p>
    <w:p w14:paraId="1D28A559" w14:textId="77777777" w:rsidR="00123B25" w:rsidRPr="00123B25" w:rsidRDefault="00123B25" w:rsidP="00123B25">
      <w:pPr>
        <w:numPr>
          <w:ilvl w:val="0"/>
          <w:numId w:val="12"/>
        </w:numPr>
      </w:pPr>
      <w:r w:rsidRPr="00123B25">
        <w:lastRenderedPageBreak/>
        <w:t>Senior citizens have a slightly higher churn rate (41.7%) compared to non-seniors (23.6%)</w:t>
      </w:r>
    </w:p>
    <w:p w14:paraId="3B5BF916" w14:textId="77777777" w:rsidR="00123B25" w:rsidRPr="00123B25" w:rsidRDefault="00123B25" w:rsidP="00123B25">
      <w:r w:rsidRPr="00123B25">
        <w:t>4. Billing Patterns</w:t>
      </w:r>
    </w:p>
    <w:p w14:paraId="526FA2D9" w14:textId="77777777" w:rsidR="00123B25" w:rsidRPr="00123B25" w:rsidRDefault="00123B25" w:rsidP="00123B25">
      <w:pPr>
        <w:numPr>
          <w:ilvl w:val="0"/>
          <w:numId w:val="13"/>
        </w:numPr>
      </w:pPr>
      <w:r w:rsidRPr="00123B25">
        <w:t>Churned customers tend to have:</w:t>
      </w:r>
    </w:p>
    <w:p w14:paraId="1FC74137" w14:textId="77777777" w:rsidR="00123B25" w:rsidRPr="00123B25" w:rsidRDefault="00123B25" w:rsidP="00123B25">
      <w:pPr>
        <w:numPr>
          <w:ilvl w:val="1"/>
          <w:numId w:val="13"/>
        </w:numPr>
      </w:pPr>
      <w:r w:rsidRPr="00123B25">
        <w:t>Higher monthly charges (average 74.44vs74.44</w:t>
      </w:r>
      <w:r w:rsidRPr="00123B25">
        <w:rPr>
          <w:i/>
          <w:iCs/>
        </w:rPr>
        <w:t>vs</w:t>
      </w:r>
      <w:r w:rsidRPr="00123B25">
        <w:t>61.27 for non-churners)</w:t>
      </w:r>
    </w:p>
    <w:p w14:paraId="3A1DA16A" w14:textId="77777777" w:rsidR="00123B25" w:rsidRPr="00123B25" w:rsidRDefault="00123B25" w:rsidP="00123B25">
      <w:pPr>
        <w:numPr>
          <w:ilvl w:val="1"/>
          <w:numId w:val="13"/>
        </w:numPr>
      </w:pPr>
      <w:r w:rsidRPr="00123B25">
        <w:t>Lower tenure (average 17.8 months vs 37.6 months for non-churners)</w:t>
      </w:r>
    </w:p>
    <w:p w14:paraId="1DC62F75" w14:textId="77777777" w:rsidR="00123B25" w:rsidRPr="00123B25" w:rsidRDefault="00123B25" w:rsidP="00123B25">
      <w:r w:rsidRPr="00123B25">
        <w:t>Recommendations</w:t>
      </w:r>
    </w:p>
    <w:p w14:paraId="57176E13" w14:textId="77777777" w:rsidR="00123B25" w:rsidRPr="00123B25" w:rsidRDefault="00123B25" w:rsidP="00123B25">
      <w:pPr>
        <w:numPr>
          <w:ilvl w:val="0"/>
          <w:numId w:val="14"/>
        </w:numPr>
      </w:pPr>
      <w:r w:rsidRPr="00123B25">
        <w:rPr>
          <w:b/>
          <w:bCs/>
        </w:rPr>
        <w:t>Retention Strategies for High-Risk Groups</w:t>
      </w:r>
      <w:r w:rsidRPr="00123B25">
        <w:t>:</w:t>
      </w:r>
    </w:p>
    <w:p w14:paraId="38E6AF30" w14:textId="77777777" w:rsidR="00123B25" w:rsidRPr="00123B25" w:rsidRDefault="00123B25" w:rsidP="00123B25">
      <w:pPr>
        <w:numPr>
          <w:ilvl w:val="1"/>
          <w:numId w:val="14"/>
        </w:numPr>
      </w:pPr>
      <w:r w:rsidRPr="00123B25">
        <w:t xml:space="preserve">Focus on customers with </w:t>
      </w:r>
      <w:proofErr w:type="spellStart"/>
      <w:r w:rsidRPr="00123B25">
        <w:t>fiber</w:t>
      </w:r>
      <w:proofErr w:type="spellEnd"/>
      <w:r w:rsidRPr="00123B25">
        <w:t xml:space="preserve"> optic service and month-to-month contracts</w:t>
      </w:r>
    </w:p>
    <w:p w14:paraId="04DB8794" w14:textId="77777777" w:rsidR="00123B25" w:rsidRPr="00123B25" w:rsidRDefault="00123B25" w:rsidP="00123B25">
      <w:pPr>
        <w:numPr>
          <w:ilvl w:val="1"/>
          <w:numId w:val="14"/>
        </w:numPr>
      </w:pPr>
      <w:r w:rsidRPr="00123B25">
        <w:t>Consider loyalty programs or discounts for long-term contracts</w:t>
      </w:r>
    </w:p>
    <w:p w14:paraId="74ECE2A6" w14:textId="77777777" w:rsidR="00123B25" w:rsidRPr="00123B25" w:rsidRDefault="00123B25" w:rsidP="00123B25">
      <w:pPr>
        <w:numPr>
          <w:ilvl w:val="0"/>
          <w:numId w:val="14"/>
        </w:numPr>
      </w:pPr>
      <w:r w:rsidRPr="00123B25">
        <w:rPr>
          <w:b/>
          <w:bCs/>
        </w:rPr>
        <w:t>Service Improvements</w:t>
      </w:r>
      <w:r w:rsidRPr="00123B25">
        <w:t>:</w:t>
      </w:r>
    </w:p>
    <w:p w14:paraId="3EBFE8C0" w14:textId="77777777" w:rsidR="00123B25" w:rsidRPr="00123B25" w:rsidRDefault="00123B25" w:rsidP="00123B25">
      <w:pPr>
        <w:numPr>
          <w:ilvl w:val="1"/>
          <w:numId w:val="14"/>
        </w:numPr>
      </w:pPr>
      <w:r w:rsidRPr="00123B25">
        <w:t xml:space="preserve">Investigate why </w:t>
      </w:r>
      <w:proofErr w:type="spellStart"/>
      <w:r w:rsidRPr="00123B25">
        <w:t>fiber</w:t>
      </w:r>
      <w:proofErr w:type="spellEnd"/>
      <w:r w:rsidRPr="00123B25">
        <w:t xml:space="preserve"> optic customers churn at higher rates</w:t>
      </w:r>
    </w:p>
    <w:p w14:paraId="6350DDB2" w14:textId="77777777" w:rsidR="00123B25" w:rsidRPr="00123B25" w:rsidRDefault="00123B25" w:rsidP="00123B25">
      <w:pPr>
        <w:numPr>
          <w:ilvl w:val="1"/>
          <w:numId w:val="14"/>
        </w:numPr>
      </w:pPr>
      <w:r w:rsidRPr="00123B25">
        <w:t>Improve service quality or offer competitive pricing</w:t>
      </w:r>
    </w:p>
    <w:p w14:paraId="3055EE99" w14:textId="77777777" w:rsidR="00123B25" w:rsidRPr="00123B25" w:rsidRDefault="00123B25" w:rsidP="00123B25">
      <w:pPr>
        <w:numPr>
          <w:ilvl w:val="0"/>
          <w:numId w:val="14"/>
        </w:numPr>
      </w:pPr>
      <w:r w:rsidRPr="00123B25">
        <w:rPr>
          <w:b/>
          <w:bCs/>
        </w:rPr>
        <w:t>Customer Engagement</w:t>
      </w:r>
      <w:r w:rsidRPr="00123B25">
        <w:t>:</w:t>
      </w:r>
    </w:p>
    <w:p w14:paraId="6BAF43DD" w14:textId="77777777" w:rsidR="00123B25" w:rsidRPr="00123B25" w:rsidRDefault="00123B25" w:rsidP="00123B25">
      <w:pPr>
        <w:numPr>
          <w:ilvl w:val="1"/>
          <w:numId w:val="14"/>
        </w:numPr>
      </w:pPr>
      <w:r w:rsidRPr="00123B25">
        <w:t>Implement proactive outreach to customers with 12-24 months tenure</w:t>
      </w:r>
    </w:p>
    <w:p w14:paraId="3DCB5EC9" w14:textId="77777777" w:rsidR="00123B25" w:rsidRPr="00123B25" w:rsidRDefault="00123B25" w:rsidP="00123B25">
      <w:pPr>
        <w:numPr>
          <w:ilvl w:val="1"/>
          <w:numId w:val="14"/>
        </w:numPr>
      </w:pPr>
      <w:r w:rsidRPr="00123B25">
        <w:t>Develop targeted retention offers before customers reach average churn tenure</w:t>
      </w:r>
    </w:p>
    <w:p w14:paraId="3E001545" w14:textId="77777777" w:rsidR="00123B25" w:rsidRPr="00123B25" w:rsidRDefault="00123B25" w:rsidP="00123B25">
      <w:pPr>
        <w:numPr>
          <w:ilvl w:val="0"/>
          <w:numId w:val="14"/>
        </w:numPr>
      </w:pPr>
      <w:r w:rsidRPr="00123B25">
        <w:rPr>
          <w:b/>
          <w:bCs/>
        </w:rPr>
        <w:t>Further Analysis</w:t>
      </w:r>
      <w:r w:rsidRPr="00123B25">
        <w:t>:</w:t>
      </w:r>
    </w:p>
    <w:p w14:paraId="243CC026" w14:textId="77777777" w:rsidR="00123B25" w:rsidRPr="00123B25" w:rsidRDefault="00123B25" w:rsidP="00123B25">
      <w:pPr>
        <w:numPr>
          <w:ilvl w:val="1"/>
          <w:numId w:val="14"/>
        </w:numPr>
      </w:pPr>
      <w:r w:rsidRPr="00123B25">
        <w:t>Explore additional features like payment method and additional services</w:t>
      </w:r>
    </w:p>
    <w:p w14:paraId="49A4419A" w14:textId="77777777" w:rsidR="00123B25" w:rsidRPr="00123B25" w:rsidRDefault="00123B25" w:rsidP="00123B25">
      <w:pPr>
        <w:numPr>
          <w:ilvl w:val="1"/>
          <w:numId w:val="14"/>
        </w:numPr>
      </w:pPr>
      <w:r w:rsidRPr="00123B25">
        <w:t>Build predictive models to identify at-risk customers earlier</w:t>
      </w:r>
    </w:p>
    <w:p w14:paraId="3D759BF2" w14:textId="77777777" w:rsidR="00123B25" w:rsidRPr="00123B25" w:rsidRDefault="00123B25" w:rsidP="00123B25">
      <w:r w:rsidRPr="00123B25">
        <w:t>Conclusion</w:t>
      </w:r>
    </w:p>
    <w:p w14:paraId="63EC5513" w14:textId="77777777" w:rsidR="00123B25" w:rsidRPr="00123B25" w:rsidRDefault="00123B25" w:rsidP="00123B25">
      <w:r w:rsidRPr="00123B25">
        <w:t>The analysis reveals clear patterns in customer churn, particularly related to contract type, internet service, and tenure. By focusing retention efforts on the highest-risk segments, the company can potentially reduce churn rates and improve customer retention.</w:t>
      </w:r>
    </w:p>
    <w:p w14:paraId="1EEDE12F" w14:textId="77777777" w:rsidR="00123B25" w:rsidRDefault="00123B25"/>
    <w:sectPr w:rsidR="00123B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D72E1" w14:textId="77777777" w:rsidR="00123B25" w:rsidRDefault="00123B25" w:rsidP="00123B25">
      <w:pPr>
        <w:spacing w:after="0" w:line="240" w:lineRule="auto"/>
      </w:pPr>
      <w:r>
        <w:separator/>
      </w:r>
    </w:p>
  </w:endnote>
  <w:endnote w:type="continuationSeparator" w:id="0">
    <w:p w14:paraId="0148216D" w14:textId="77777777" w:rsidR="00123B25" w:rsidRDefault="00123B25" w:rsidP="00123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1AB2F" w14:textId="77777777" w:rsidR="00123B25" w:rsidRDefault="00123B25" w:rsidP="00123B25">
      <w:pPr>
        <w:spacing w:after="0" w:line="240" w:lineRule="auto"/>
      </w:pPr>
      <w:r>
        <w:separator/>
      </w:r>
    </w:p>
  </w:footnote>
  <w:footnote w:type="continuationSeparator" w:id="0">
    <w:p w14:paraId="12567EC5" w14:textId="77777777" w:rsidR="00123B25" w:rsidRDefault="00123B25" w:rsidP="00123B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7A52"/>
    <w:multiLevelType w:val="multilevel"/>
    <w:tmpl w:val="DD801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7730F"/>
    <w:multiLevelType w:val="multilevel"/>
    <w:tmpl w:val="CAA22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C7019"/>
    <w:multiLevelType w:val="multilevel"/>
    <w:tmpl w:val="5ED0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B23F3"/>
    <w:multiLevelType w:val="multilevel"/>
    <w:tmpl w:val="C15A3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31656F"/>
    <w:multiLevelType w:val="multilevel"/>
    <w:tmpl w:val="5BFA1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EB27C0"/>
    <w:multiLevelType w:val="multilevel"/>
    <w:tmpl w:val="716A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872A5A"/>
    <w:multiLevelType w:val="multilevel"/>
    <w:tmpl w:val="0FC0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AD3473"/>
    <w:multiLevelType w:val="multilevel"/>
    <w:tmpl w:val="BD32D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015942"/>
    <w:multiLevelType w:val="multilevel"/>
    <w:tmpl w:val="0A4E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CF7707"/>
    <w:multiLevelType w:val="multilevel"/>
    <w:tmpl w:val="2B781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915E51"/>
    <w:multiLevelType w:val="multilevel"/>
    <w:tmpl w:val="3ECC8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16565A"/>
    <w:multiLevelType w:val="multilevel"/>
    <w:tmpl w:val="F5D6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34589F"/>
    <w:multiLevelType w:val="multilevel"/>
    <w:tmpl w:val="3AAA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53A3F"/>
    <w:multiLevelType w:val="multilevel"/>
    <w:tmpl w:val="6428B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3480660">
    <w:abstractNumId w:val="4"/>
  </w:num>
  <w:num w:numId="2" w16cid:durableId="1673028626">
    <w:abstractNumId w:val="13"/>
  </w:num>
  <w:num w:numId="3" w16cid:durableId="317928773">
    <w:abstractNumId w:val="5"/>
  </w:num>
  <w:num w:numId="4" w16cid:durableId="1244610999">
    <w:abstractNumId w:val="6"/>
  </w:num>
  <w:num w:numId="5" w16cid:durableId="1581523154">
    <w:abstractNumId w:val="8"/>
  </w:num>
  <w:num w:numId="6" w16cid:durableId="806513912">
    <w:abstractNumId w:val="9"/>
  </w:num>
  <w:num w:numId="7" w16cid:durableId="708148076">
    <w:abstractNumId w:val="3"/>
  </w:num>
  <w:num w:numId="8" w16cid:durableId="493033876">
    <w:abstractNumId w:val="1"/>
  </w:num>
  <w:num w:numId="9" w16cid:durableId="151724812">
    <w:abstractNumId w:val="0"/>
  </w:num>
  <w:num w:numId="10" w16cid:durableId="758864557">
    <w:abstractNumId w:val="2"/>
  </w:num>
  <w:num w:numId="11" w16cid:durableId="1039932600">
    <w:abstractNumId w:val="12"/>
  </w:num>
  <w:num w:numId="12" w16cid:durableId="674842471">
    <w:abstractNumId w:val="11"/>
  </w:num>
  <w:num w:numId="13" w16cid:durableId="392000324">
    <w:abstractNumId w:val="10"/>
  </w:num>
  <w:num w:numId="14" w16cid:durableId="14939118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25"/>
    <w:rsid w:val="00123B25"/>
    <w:rsid w:val="00377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29F41"/>
  <w15:chartTrackingRefBased/>
  <w15:docId w15:val="{C74746A8-E11C-4582-A206-812086F0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B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3B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B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3B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3B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3B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B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B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B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B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3B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3B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3B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3B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3B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B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B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B25"/>
    <w:rPr>
      <w:rFonts w:eastAsiaTheme="majorEastAsia" w:cstheme="majorBidi"/>
      <w:color w:val="272727" w:themeColor="text1" w:themeTint="D8"/>
    </w:rPr>
  </w:style>
  <w:style w:type="paragraph" w:styleId="Title">
    <w:name w:val="Title"/>
    <w:basedOn w:val="Normal"/>
    <w:next w:val="Normal"/>
    <w:link w:val="TitleChar"/>
    <w:uiPriority w:val="10"/>
    <w:qFormat/>
    <w:rsid w:val="00123B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B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B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B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B25"/>
    <w:pPr>
      <w:spacing w:before="160"/>
      <w:jc w:val="center"/>
    </w:pPr>
    <w:rPr>
      <w:i/>
      <w:iCs/>
      <w:color w:val="404040" w:themeColor="text1" w:themeTint="BF"/>
    </w:rPr>
  </w:style>
  <w:style w:type="character" w:customStyle="1" w:styleId="QuoteChar">
    <w:name w:val="Quote Char"/>
    <w:basedOn w:val="DefaultParagraphFont"/>
    <w:link w:val="Quote"/>
    <w:uiPriority w:val="29"/>
    <w:rsid w:val="00123B25"/>
    <w:rPr>
      <w:i/>
      <w:iCs/>
      <w:color w:val="404040" w:themeColor="text1" w:themeTint="BF"/>
    </w:rPr>
  </w:style>
  <w:style w:type="paragraph" w:styleId="ListParagraph">
    <w:name w:val="List Paragraph"/>
    <w:basedOn w:val="Normal"/>
    <w:uiPriority w:val="34"/>
    <w:qFormat/>
    <w:rsid w:val="00123B25"/>
    <w:pPr>
      <w:ind w:left="720"/>
      <w:contextualSpacing/>
    </w:pPr>
  </w:style>
  <w:style w:type="character" w:styleId="IntenseEmphasis">
    <w:name w:val="Intense Emphasis"/>
    <w:basedOn w:val="DefaultParagraphFont"/>
    <w:uiPriority w:val="21"/>
    <w:qFormat/>
    <w:rsid w:val="00123B25"/>
    <w:rPr>
      <w:i/>
      <w:iCs/>
      <w:color w:val="2F5496" w:themeColor="accent1" w:themeShade="BF"/>
    </w:rPr>
  </w:style>
  <w:style w:type="paragraph" w:styleId="IntenseQuote">
    <w:name w:val="Intense Quote"/>
    <w:basedOn w:val="Normal"/>
    <w:next w:val="Normal"/>
    <w:link w:val="IntenseQuoteChar"/>
    <w:uiPriority w:val="30"/>
    <w:qFormat/>
    <w:rsid w:val="00123B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3B25"/>
    <w:rPr>
      <w:i/>
      <w:iCs/>
      <w:color w:val="2F5496" w:themeColor="accent1" w:themeShade="BF"/>
    </w:rPr>
  </w:style>
  <w:style w:type="character" w:styleId="IntenseReference">
    <w:name w:val="Intense Reference"/>
    <w:basedOn w:val="DefaultParagraphFont"/>
    <w:uiPriority w:val="32"/>
    <w:qFormat/>
    <w:rsid w:val="00123B25"/>
    <w:rPr>
      <w:b/>
      <w:bCs/>
      <w:smallCaps/>
      <w:color w:val="2F5496" w:themeColor="accent1" w:themeShade="BF"/>
      <w:spacing w:val="5"/>
    </w:rPr>
  </w:style>
  <w:style w:type="paragraph" w:styleId="Header">
    <w:name w:val="header"/>
    <w:basedOn w:val="Normal"/>
    <w:link w:val="HeaderChar"/>
    <w:uiPriority w:val="99"/>
    <w:unhideWhenUsed/>
    <w:rsid w:val="00123B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B25"/>
  </w:style>
  <w:style w:type="paragraph" w:styleId="Footer">
    <w:name w:val="footer"/>
    <w:basedOn w:val="Normal"/>
    <w:link w:val="FooterChar"/>
    <w:uiPriority w:val="99"/>
    <w:unhideWhenUsed/>
    <w:rsid w:val="00123B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800283">
      <w:bodyDiv w:val="1"/>
      <w:marLeft w:val="0"/>
      <w:marRight w:val="0"/>
      <w:marTop w:val="0"/>
      <w:marBottom w:val="0"/>
      <w:divBdr>
        <w:top w:val="none" w:sz="0" w:space="0" w:color="auto"/>
        <w:left w:val="none" w:sz="0" w:space="0" w:color="auto"/>
        <w:bottom w:val="none" w:sz="0" w:space="0" w:color="auto"/>
        <w:right w:val="none" w:sz="0" w:space="0" w:color="auto"/>
      </w:divBdr>
    </w:div>
    <w:div w:id="752897783">
      <w:bodyDiv w:val="1"/>
      <w:marLeft w:val="0"/>
      <w:marRight w:val="0"/>
      <w:marTop w:val="0"/>
      <w:marBottom w:val="0"/>
      <w:divBdr>
        <w:top w:val="none" w:sz="0" w:space="0" w:color="auto"/>
        <w:left w:val="none" w:sz="0" w:space="0" w:color="auto"/>
        <w:bottom w:val="none" w:sz="0" w:space="0" w:color="auto"/>
        <w:right w:val="none" w:sz="0" w:space="0" w:color="auto"/>
      </w:divBdr>
    </w:div>
    <w:div w:id="1267730852">
      <w:bodyDiv w:val="1"/>
      <w:marLeft w:val="0"/>
      <w:marRight w:val="0"/>
      <w:marTop w:val="0"/>
      <w:marBottom w:val="0"/>
      <w:divBdr>
        <w:top w:val="none" w:sz="0" w:space="0" w:color="auto"/>
        <w:left w:val="none" w:sz="0" w:space="0" w:color="auto"/>
        <w:bottom w:val="none" w:sz="0" w:space="0" w:color="auto"/>
        <w:right w:val="none" w:sz="0" w:space="0" w:color="auto"/>
      </w:divBdr>
    </w:div>
    <w:div w:id="16261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Giri</dc:creator>
  <cp:keywords/>
  <dc:description/>
  <cp:lastModifiedBy>Ashish Giri</cp:lastModifiedBy>
  <cp:revision>1</cp:revision>
  <dcterms:created xsi:type="dcterms:W3CDTF">2025-05-06T18:37:00Z</dcterms:created>
  <dcterms:modified xsi:type="dcterms:W3CDTF">2025-05-06T18:38:00Z</dcterms:modified>
</cp:coreProperties>
</file>