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BIODATA PENDUDUK WARGA NEGARA INDONESIA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DATA PERSONAL</w:t>
      </w:r>
      <w:r w:rsidDel="00000000" w:rsidR="00000000" w:rsidRPr="00000000">
        <w:rPr>
          <w:rtl w:val="0"/>
        </w:rPr>
      </w:r>
    </w:p>
    <w:sdt>
      <w:sdtPr>
        <w:lock w:val="contentLocked"/>
        <w:id w:val="1079749640"/>
        <w:tag w:val="goog_rdk_0"/>
      </w:sdtPr>
      <w:sdtContent>
        <w:tbl>
          <w:tblPr>
            <w:tblStyle w:val="Table1"/>
            <w:tblW w:w="901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375"/>
            <w:gridCol w:w="3045"/>
            <w:gridCol w:w="5595"/>
            <w:tblGridChange w:id="0">
              <w:tblGrid>
                <w:gridCol w:w="375"/>
                <w:gridCol w:w="3045"/>
                <w:gridCol w:w="55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Golongan Darah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{Gol_Darah}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{Pendidikan}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Hubungan Dalam Keluarga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{Status_Keluarga}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 Ayah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Ayah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Sebelumnya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{Alamat_Lama}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Tujuan/Sekarang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{Alamat_Baru}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DATA KEPEMILIKAN DOKUMEN</w:t>
      </w:r>
      <w:r w:rsidDel="00000000" w:rsidR="00000000" w:rsidRPr="00000000">
        <w:rPr>
          <w:rtl w:val="0"/>
        </w:rPr>
      </w:r>
    </w:p>
    <w:sdt>
      <w:sdtPr>
        <w:lock w:val="contentLocked"/>
        <w:id w:val="-265850334"/>
        <w:tag w:val="goog_rdk_1"/>
      </w:sdtPr>
      <w:sdtContent>
        <w:tbl>
          <w:tblPr>
            <w:tblStyle w:val="Table2"/>
            <w:tblW w:w="901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375"/>
            <w:gridCol w:w="3045"/>
            <w:gridCol w:w="5595"/>
            <w:tblGridChange w:id="0">
              <w:tblGrid>
                <w:gridCol w:w="375"/>
                <w:gridCol w:w="3045"/>
                <w:gridCol w:w="55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17.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Kartu Keluarga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18.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A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Paspor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{No_Paspor}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19.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berakhir Paspor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{Tgl_Berakhir_Paspor}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Kelahiran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{No_Akta_Kelahiran}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Perceraian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{No_Akta_Perceraian}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Perceraian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{Tgl_Perceraian}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3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5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5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5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5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/hqrAOEcvUJD1aUHeJfWmq6/Q==">CgMxLjAaHwoBMBIaChgICVIUChJ0YWJsZS5weXZ6NnBybjRiNXUaHwoBMRIaChgICVIUChJ0YWJsZS5zNmtxZW9rMWZiOHc4AHIhMUhNcUZGTmdlRTFnV09GaWtaVVdGLWMtV1JHUlJHNTlN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