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400.10.2.2/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6653480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Umur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{Umur_1}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{Alamat_1}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{Status_Pasangan_1} sah dari </w:t>
      </w:r>
    </w:p>
    <w:sdt>
      <w:sdtPr>
        <w:lock w:val="contentLocked"/>
        <w:id w:val="2078956871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{Nama_2}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Umur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{Umur_2}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{Pekerjaan_2}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{Alamat_2}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Telah pergi meninggalkan {Status_Pasangan_2}nya tanpa izin desa dan keluarganya kurang lebih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{Lama_Tahun} tahun {Lama_Bulan} bulan</w:t>
      </w:r>
      <w:r w:rsidDel="00000000" w:rsidR="00000000" w:rsidRPr="00000000">
        <w:rPr>
          <w:rFonts w:ascii="Arial" w:cs="Arial" w:eastAsia="Arial" w:hAnsi="Arial"/>
          <w:rtl w:val="0"/>
        </w:rPr>
        <w:t xml:space="preserve"> hingga sekarang tidak pernah pulang, tidak ada kabar beritanya dan tidak diketahui alamatnya dengan jelas di wilayah Republik Indonesia.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dibuat untuk dipergunakan sebagaimana mestinya.</w:t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2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6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15"/>
      <w:tblGridChange w:id="0">
        <w:tblGrid>
          <w:gridCol w:w="1545"/>
          <w:gridCol w:w="751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RxS52UMthQCtOJ5Bfcy7b0eKSg==">CgMxLjAaHwoBMBIaChgICVIUChJ0YWJsZS43dGljN3lrZDlvYnMaHwoBMRIaChgICVIUChJ0YWJsZS5iNWJndGExeHo2eDE4AHIhMW0wNnRMdUFBT3ZCZF80MXFiSmR2Ny1YMUlveFB2ek51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