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8640"/>
        </w:tabs>
        <w:spacing w:line="240" w:lineRule="auto"/>
        <w:jc w:val="center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KEMATIAN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 : 400.2.2/{Nomor_Surat}/ 35.07.07.2014/{Tahun_Surat}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 Kabupaten Malang.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73332288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 xml:space="preserve">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Bin/Binti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{Nama_Orang Tua}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 Terakhir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Terakhir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Telah meninggal dunia pada:</w:t>
      </w:r>
    </w:p>
    <w:sdt>
      <w:sdtPr>
        <w:lock w:val="contentLocked"/>
        <w:id w:val="-473404134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Hari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{Hari}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Tanggal Kematian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{Tanggal_Kematian}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Pukul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{Waktu_Kematian}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{Tempat_Kematian}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Penyebab Kematian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{Penyebab_Kematian}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 Kematian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akan dipergunakan sebagaimana mestinya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B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04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00"/>
      <w:tblGridChange w:id="0">
        <w:tblGrid>
          <w:gridCol w:w="1545"/>
          <w:gridCol w:w="750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4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6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Xbzz50L+K3yRRN36PhaaByvnQ==">CgMxLjAaHwoBMBIaChgICVIUChJ0YWJsZS43dGljN3lrZDlvYnMaHwoBMRIaChgICVIUChJ0YWJsZS41a2pvZjloczlzem84AHIhMUhIVXpwaV92OEdDZ1NoOW1ORmhNekNUajVBSDQ2MjYz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