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27 de febrero de 2026 al 06 de marzo de 2026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27/02/2026 08:00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Fundadores y Aula Magna. Un turno 11:00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- 27 de febrero de 2026 al 06 de marzo de 2026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2026-02-25T10:43:26-03:00</dcterms:created>
  <dcterms:modified xsi:type="dcterms:W3CDTF">2026-02-25T10:43:26-03:00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