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17 de septiembre de 2025 al 19 de septiembre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- 17 de septiembre de 2025 al 19 de septiembre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2024-11-28T09:04:53-03:00</dcterms:created>
  <dcterms:modified xsi:type="dcterms:W3CDTF">2024-11-28T09:04:53-03:00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