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abril de 2025 al 25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abril de 2025 al 25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2025-04-15T09:35:43-03:00</dcterms:created>
  <dcterms:modified xsi:type="dcterms:W3CDTF">2025-04-15T09:35:43-03:00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