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mayo de 2025 al 30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24/05/2025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mayo de 2025 al 30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2025-05-21T09:23:49-03:00</dcterms:created>
  <dcterms:modified xsi:type="dcterms:W3CDTF">2025-05-21T09:23:49-03:00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