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febrero de 2025 al 11 de marzo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03/03/2025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03/03/2025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04/03/2025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04/03/2025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10/03/2025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10/03/2025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11/03/2025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Sillas y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11/03/2025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11/03/2025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11/03/2025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febrero de 2025 al 11 de marzo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2025-02-28T08:49:58-03:00</dcterms:created>
  <dcterms:modified xsi:type="dcterms:W3CDTF">2025-02-28T08:49:58-03:00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