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21 de mayo de 2024 al 23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21/05/2024 08:30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Adriana Eberle 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21/05/2024 08:30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Adriana Eberle 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21/05/2024 08:30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Adriana Eberle 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21/05/2024 08:30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Adriana Eberle 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21/05/2024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22/05/2024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22/05/2024 08:30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Adriana Eberle 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22/05/2024 08:30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Adriana Eberle 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22/05/2024 08:30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Adriana Eberle 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22/05/2024 08:30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Adriana Eberle 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23/05/2024 08:30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Adriana Eberle 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23/05/2024 08:30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Adriana Eberle 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23/05/2024 08:30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Adriana Eberle 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23/05/2024 08:30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Adriana Eberle 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23/05/2024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23/05/2024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- 21 de mayo de 2024 al 23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2024-04-09T09:44:08-03:00</dcterms:created>
  <dcterms:modified xsi:type="dcterms:W3CDTF">2024-04-09T09:44:08-03:00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