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septiembre de 2024 al 18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18/09/2024 17:00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Lucas Brodersen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septiembre de 2024 al 18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2024-09-13T13:19:14-03:00</dcterms:created>
  <dcterms:modified xsi:type="dcterms:W3CDTF">2024-09-13T13:19:14-03:00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