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FA861" w14:textId="71DB9589" w:rsidR="00FA5F07" w:rsidRDefault="0024060B" w:rsidP="0024060B">
      <w:pPr>
        <w:pStyle w:val="Ttulo2"/>
      </w:pPr>
      <w:r>
        <w:t>Referencia a la resolución íntegra</w:t>
      </w:r>
    </w:p>
    <w:p w14:paraId="0FD7EAC2" w14:textId="77777777" w:rsidR="0024060B" w:rsidRPr="0024060B" w:rsidRDefault="0024060B" w:rsidP="0024060B"/>
    <w:p w14:paraId="365D35D6" w14:textId="485F2BB5" w:rsidR="0024060B" w:rsidRDefault="0024060B" w:rsidP="0024060B">
      <w:hyperlink r:id="rId7" w:history="1">
        <w:r w:rsidRPr="0024060B">
          <w:rPr>
            <w:rStyle w:val="Hipervnculo"/>
          </w:rPr>
          <w:t>Enlace a la resolución</w:t>
        </w:r>
      </w:hyperlink>
      <w:r>
        <w:t>.</w:t>
      </w:r>
    </w:p>
    <w:p w14:paraId="1D9C4E05" w14:textId="77777777" w:rsidR="0024060B" w:rsidRDefault="0024060B" w:rsidP="0024060B"/>
    <w:p w14:paraId="4550946F" w14:textId="319A5E4A" w:rsidR="0024060B" w:rsidRPr="0024060B" w:rsidRDefault="0024060B" w:rsidP="0024060B">
      <w:r w:rsidRPr="0024060B">
        <w:drawing>
          <wp:inline distT="0" distB="0" distL="0" distR="0" wp14:anchorId="0A1FF7C8" wp14:editId="27CFD757">
            <wp:extent cx="5400040" cy="5719445"/>
            <wp:effectExtent l="0" t="0" r="0" b="0"/>
            <wp:docPr id="19282499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499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2A13" w14:textId="3E946633" w:rsidR="0024060B" w:rsidRDefault="0024060B" w:rsidP="0024060B">
      <w:pPr>
        <w:pStyle w:val="Ttulo2"/>
      </w:pPr>
      <w:r>
        <w:t>Resumen de la situación</w:t>
      </w:r>
    </w:p>
    <w:p w14:paraId="650E9085" w14:textId="77777777" w:rsidR="0024060B" w:rsidRDefault="0024060B" w:rsidP="0024060B"/>
    <w:p w14:paraId="5ED76C44" w14:textId="1E0E3AD2" w:rsidR="0024060B" w:rsidRDefault="00A21B49" w:rsidP="0024060B">
      <w:r>
        <w:t xml:space="preserve">El </w:t>
      </w:r>
      <w:r>
        <w:t>tratamiento de datos realizado por A.A.A., Sociedad Civil,</w:t>
      </w:r>
      <w:r>
        <w:t xml:space="preserve"> h</w:t>
      </w:r>
      <w:r w:rsidR="0024060B">
        <w:t>a quedado acreditado que los datos tratados por la entidad son de clientes y proveedores y trabajadores, no siendo preciso su consentimiento para el tratamiento de sus datos con finalidades relacionadas con tal relación laboral o contractual.</w:t>
      </w:r>
    </w:p>
    <w:p w14:paraId="785FA02D" w14:textId="77777777" w:rsidR="0024060B" w:rsidRPr="0024060B" w:rsidRDefault="0024060B" w:rsidP="0024060B"/>
    <w:p w14:paraId="47C8072F" w14:textId="4C42980C" w:rsidR="0024060B" w:rsidRDefault="0024060B" w:rsidP="0024060B">
      <w:pPr>
        <w:pStyle w:val="Ttulo2"/>
      </w:pPr>
      <w:r>
        <w:t>Sanción impuesta</w:t>
      </w:r>
    </w:p>
    <w:p w14:paraId="6AC8C086" w14:textId="77777777" w:rsidR="00A21B49" w:rsidRDefault="00A21B49" w:rsidP="00A21B49"/>
    <w:p w14:paraId="2C27F83F" w14:textId="26B9FD1C" w:rsidR="00A21B49" w:rsidRPr="00A21B49" w:rsidRDefault="00A21B49" w:rsidP="00A21B49">
      <w:r>
        <w:t>Se hará público el mal uso de la política de privacidad y se notificará a la empresa A.A.A.</w:t>
      </w:r>
    </w:p>
    <w:p w14:paraId="11ED5546" w14:textId="3A92BC7F" w:rsidR="0024060B" w:rsidRDefault="0024060B" w:rsidP="0024060B">
      <w:pPr>
        <w:pStyle w:val="Ttulo2"/>
      </w:pPr>
      <w:r>
        <w:lastRenderedPageBreak/>
        <w:t>Artículos por los que se impone</w:t>
      </w:r>
    </w:p>
    <w:p w14:paraId="6E8A574A" w14:textId="77777777" w:rsidR="00A21B49" w:rsidRDefault="00A21B49" w:rsidP="00A21B49"/>
    <w:p w14:paraId="63BBE39D" w14:textId="6AB0FDEE" w:rsidR="00A21B49" w:rsidRDefault="00A21B49" w:rsidP="00A21B49">
      <w:pPr>
        <w:pStyle w:val="Prrafodelista"/>
        <w:numPr>
          <w:ilvl w:val="0"/>
          <w:numId w:val="9"/>
        </w:numPr>
      </w:pPr>
      <w:r>
        <w:t>Artículo 5 de la LOPD</w:t>
      </w:r>
    </w:p>
    <w:p w14:paraId="671D7A72" w14:textId="01F3CEA1" w:rsidR="00A21B49" w:rsidRDefault="00A21B49" w:rsidP="00A21B49">
      <w:pPr>
        <w:pStyle w:val="Prrafodelista"/>
        <w:numPr>
          <w:ilvl w:val="0"/>
          <w:numId w:val="9"/>
        </w:numPr>
      </w:pPr>
      <w:r>
        <w:t>Artículo 6.1 de la LOPD</w:t>
      </w:r>
    </w:p>
    <w:p w14:paraId="0218141D" w14:textId="35CC4DC4" w:rsidR="00A21B49" w:rsidRDefault="00A21B49" w:rsidP="00A21B49">
      <w:pPr>
        <w:pStyle w:val="Prrafodelista"/>
        <w:numPr>
          <w:ilvl w:val="0"/>
          <w:numId w:val="9"/>
        </w:numPr>
      </w:pPr>
      <w:r>
        <w:t>Artículo 9 de la LOPD</w:t>
      </w:r>
    </w:p>
    <w:p w14:paraId="2A138723" w14:textId="63A9558E" w:rsidR="00A21B49" w:rsidRDefault="00A21B49" w:rsidP="00A21B49">
      <w:pPr>
        <w:pStyle w:val="Prrafodelista"/>
        <w:numPr>
          <w:ilvl w:val="0"/>
          <w:numId w:val="9"/>
        </w:numPr>
      </w:pPr>
      <w:r>
        <w:t>Artículo 12.1 de la LOPD</w:t>
      </w:r>
    </w:p>
    <w:p w14:paraId="5CD45EFF" w14:textId="77777777" w:rsidR="00A21B49" w:rsidRPr="00A21B49" w:rsidRDefault="00A21B49" w:rsidP="00A21B49"/>
    <w:p w14:paraId="44ECDB7D" w14:textId="702C0F19" w:rsidR="0024060B" w:rsidRDefault="0024060B" w:rsidP="0024060B">
      <w:pPr>
        <w:pStyle w:val="Ttulo2"/>
      </w:pPr>
      <w:r>
        <w:t>Resumen de la argumentación por la que se impone la sanción</w:t>
      </w:r>
    </w:p>
    <w:p w14:paraId="37349949" w14:textId="77777777" w:rsidR="00A21B49" w:rsidRDefault="00A21B49" w:rsidP="00A21B49"/>
    <w:p w14:paraId="5A88833B" w14:textId="77777777" w:rsidR="00A21B49" w:rsidRDefault="00A21B49" w:rsidP="00A21B49">
      <w:pPr>
        <w:pStyle w:val="Prrafodelista"/>
        <w:numPr>
          <w:ilvl w:val="0"/>
          <w:numId w:val="9"/>
        </w:numPr>
      </w:pPr>
      <w:r>
        <w:t>Artículo 5 de la LOPD</w:t>
      </w:r>
    </w:p>
    <w:p w14:paraId="518FE3C8" w14:textId="12393655" w:rsidR="00A21B49" w:rsidRDefault="00A21B49" w:rsidP="00A21B49">
      <w:pPr>
        <w:pStyle w:val="Prrafodelista"/>
        <w:numPr>
          <w:ilvl w:val="1"/>
          <w:numId w:val="9"/>
        </w:numPr>
      </w:pPr>
      <w:r>
        <w:t>La obligación que impone este artículo 5 es</w:t>
      </w:r>
      <w:r>
        <w:t xml:space="preserve"> </w:t>
      </w:r>
      <w:r>
        <w:t xml:space="preserve">la de informar al afectado en la recogida de datos, pues sólo así queda garantizado el derecho </w:t>
      </w:r>
      <w:proofErr w:type="gramStart"/>
      <w:r>
        <w:t>del mismo</w:t>
      </w:r>
      <w:proofErr w:type="gramEnd"/>
      <w:r>
        <w:t xml:space="preserve"> a tener una apropiada información y a consentir o no el tratamiento, en función de aquélla.</w:t>
      </w:r>
    </w:p>
    <w:p w14:paraId="421F4DBE" w14:textId="77777777" w:rsidR="00A21B49" w:rsidRDefault="00A21B49" w:rsidP="00A21B49">
      <w:pPr>
        <w:pStyle w:val="Prrafodelista"/>
        <w:numPr>
          <w:ilvl w:val="0"/>
          <w:numId w:val="9"/>
        </w:numPr>
      </w:pPr>
      <w:r>
        <w:t>Artículo 6.1 de la LOPD</w:t>
      </w:r>
    </w:p>
    <w:p w14:paraId="3A313D13" w14:textId="0E1B1BCC" w:rsidR="00A21B49" w:rsidRDefault="00A21B49" w:rsidP="00A21B49">
      <w:pPr>
        <w:pStyle w:val="Prrafodelista"/>
        <w:numPr>
          <w:ilvl w:val="1"/>
          <w:numId w:val="9"/>
        </w:numPr>
      </w:pPr>
      <w:r>
        <w:t>El tratamiento de datos sin consentimiento de los afectados constituye un límite al derecho fundamental a la protección de datos.</w:t>
      </w:r>
    </w:p>
    <w:p w14:paraId="45F64DA9" w14:textId="77777777" w:rsidR="00A21B49" w:rsidRDefault="00A21B49" w:rsidP="00A21B49">
      <w:pPr>
        <w:pStyle w:val="Prrafodelista"/>
        <w:numPr>
          <w:ilvl w:val="0"/>
          <w:numId w:val="9"/>
        </w:numPr>
      </w:pPr>
      <w:r>
        <w:t>Artículo 9 de la LOPD</w:t>
      </w:r>
    </w:p>
    <w:p w14:paraId="11E0D24A" w14:textId="37B012D0" w:rsidR="00A21B49" w:rsidRDefault="00A21B49" w:rsidP="00A21B49">
      <w:pPr>
        <w:pStyle w:val="Prrafodelista"/>
        <w:numPr>
          <w:ilvl w:val="1"/>
          <w:numId w:val="9"/>
        </w:numPr>
      </w:pPr>
      <w:r>
        <w:t>El transcrito artículo 9 de la LOPD establece el principio de seguridad de los datos, imponiendo al responsable del fichero la obligación de adoptar las medidas de índole técnica y organizativa que garanticen tal seguridad, así como para impedir el acceso no autorizado a los mismos por ningún tercero.</w:t>
      </w:r>
    </w:p>
    <w:p w14:paraId="150E2BDB" w14:textId="3A22F2F9" w:rsidR="00A21B49" w:rsidRDefault="00A21B49" w:rsidP="00A21B49">
      <w:pPr>
        <w:pStyle w:val="Prrafodelista"/>
        <w:numPr>
          <w:ilvl w:val="0"/>
          <w:numId w:val="9"/>
        </w:numPr>
      </w:pPr>
      <w:r>
        <w:t>Artículo 12</w:t>
      </w:r>
      <w:r>
        <w:t>.1</w:t>
      </w:r>
      <w:r>
        <w:t xml:space="preserve"> de la LOPD</w:t>
      </w:r>
    </w:p>
    <w:p w14:paraId="6BF59851" w14:textId="73A4C3B0" w:rsidR="00A21B49" w:rsidRDefault="00A21B49" w:rsidP="00A21B49">
      <w:pPr>
        <w:pStyle w:val="Prrafodelista"/>
        <w:numPr>
          <w:ilvl w:val="1"/>
          <w:numId w:val="9"/>
        </w:numPr>
      </w:pPr>
      <w:r>
        <w:t>E</w:t>
      </w:r>
      <w:r>
        <w:t>l artículo 12.1 de la LOPD permite que la persona o entidad que presta un servicio al responsable del fichero acceda a datos de carácter personal sin que este acceso se considere, por imperativo legal, una cesión o comunicación de datos.</w:t>
      </w:r>
    </w:p>
    <w:p w14:paraId="4F49BA9A" w14:textId="77777777" w:rsidR="00A21B49" w:rsidRPr="00A21B49" w:rsidRDefault="00A21B49" w:rsidP="00A21B49"/>
    <w:sectPr w:rsidR="00A21B49" w:rsidRPr="00A21B4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1BF70" w14:textId="77777777" w:rsidR="009D1BF9" w:rsidRDefault="009D1BF9" w:rsidP="009F5226">
      <w:r>
        <w:separator/>
      </w:r>
    </w:p>
  </w:endnote>
  <w:endnote w:type="continuationSeparator" w:id="0">
    <w:p w14:paraId="39A2C8E9" w14:textId="77777777" w:rsidR="009D1BF9" w:rsidRDefault="009D1BF9" w:rsidP="009F5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3D5D9" w14:textId="77777777" w:rsidR="00A74906" w:rsidRPr="00A74906" w:rsidRDefault="00A74906">
    <w:pPr>
      <w:pStyle w:val="Piedepgina"/>
      <w:jc w:val="center"/>
      <w:rPr>
        <w:color w:val="000000" w:themeColor="text1"/>
      </w:rPr>
    </w:pPr>
    <w:r w:rsidRPr="00A74906">
      <w:rPr>
        <w:color w:val="000000" w:themeColor="text1"/>
      </w:rPr>
      <w:t xml:space="preserve">Página </w:t>
    </w:r>
    <w:r w:rsidRPr="00A74906">
      <w:rPr>
        <w:color w:val="000000" w:themeColor="text1"/>
      </w:rPr>
      <w:fldChar w:fldCharType="begin"/>
    </w:r>
    <w:r w:rsidRPr="00A74906">
      <w:rPr>
        <w:color w:val="000000" w:themeColor="text1"/>
      </w:rPr>
      <w:instrText>PAGE  \* Arabic  \* MERGEFORMAT</w:instrText>
    </w:r>
    <w:r w:rsidRPr="00A74906">
      <w:rPr>
        <w:color w:val="000000" w:themeColor="text1"/>
      </w:rPr>
      <w:fldChar w:fldCharType="separate"/>
    </w:r>
    <w:r w:rsidRPr="00A74906">
      <w:rPr>
        <w:color w:val="000000" w:themeColor="text1"/>
      </w:rPr>
      <w:t>2</w:t>
    </w:r>
    <w:r w:rsidRPr="00A74906">
      <w:rPr>
        <w:color w:val="000000" w:themeColor="text1"/>
      </w:rPr>
      <w:fldChar w:fldCharType="end"/>
    </w:r>
    <w:r w:rsidRPr="00A74906">
      <w:rPr>
        <w:color w:val="000000" w:themeColor="text1"/>
      </w:rPr>
      <w:t xml:space="preserve"> de </w:t>
    </w:r>
    <w:r w:rsidRPr="00A74906">
      <w:rPr>
        <w:color w:val="000000" w:themeColor="text1"/>
      </w:rPr>
      <w:fldChar w:fldCharType="begin"/>
    </w:r>
    <w:r w:rsidRPr="00A74906">
      <w:rPr>
        <w:color w:val="000000" w:themeColor="text1"/>
      </w:rPr>
      <w:instrText>NUMPAGES  \* Arabic  \* MERGEFORMAT</w:instrText>
    </w:r>
    <w:r w:rsidRPr="00A74906">
      <w:rPr>
        <w:color w:val="000000" w:themeColor="text1"/>
      </w:rPr>
      <w:fldChar w:fldCharType="separate"/>
    </w:r>
    <w:r w:rsidRPr="00A74906">
      <w:rPr>
        <w:color w:val="000000" w:themeColor="text1"/>
      </w:rPr>
      <w:t>2</w:t>
    </w:r>
    <w:r w:rsidRPr="00A74906">
      <w:rPr>
        <w:color w:val="000000" w:themeColor="text1"/>
      </w:rPr>
      <w:fldChar w:fldCharType="end"/>
    </w:r>
  </w:p>
  <w:p w14:paraId="17ED2B60" w14:textId="77777777" w:rsidR="00A74906" w:rsidRDefault="00A749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9EA0C" w14:textId="77777777" w:rsidR="009D1BF9" w:rsidRDefault="009D1BF9" w:rsidP="009F5226">
      <w:r>
        <w:separator/>
      </w:r>
    </w:p>
  </w:footnote>
  <w:footnote w:type="continuationSeparator" w:id="0">
    <w:p w14:paraId="680DBC63" w14:textId="77777777" w:rsidR="009D1BF9" w:rsidRDefault="009D1BF9" w:rsidP="009F52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079E7" w14:textId="3BCF7A0E" w:rsidR="009F5226" w:rsidRDefault="009F5226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1ECAD81" wp14:editId="5FC8FCE9">
          <wp:simplePos x="0" y="0"/>
          <wp:positionH relativeFrom="column">
            <wp:posOffset>4236177</wp:posOffset>
          </wp:positionH>
          <wp:positionV relativeFrom="paragraph">
            <wp:posOffset>-204280</wp:posOffset>
          </wp:positionV>
          <wp:extent cx="1397963" cy="697584"/>
          <wp:effectExtent l="0" t="0" r="0" b="0"/>
          <wp:wrapNone/>
          <wp:docPr id="458282395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8282395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7963" cy="6975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7405A">
      <w:t xml:space="preserve"> </w:t>
    </w:r>
    <w:r>
      <w:fldChar w:fldCharType="begin"/>
    </w:r>
    <w:r>
      <w:instrText xml:space="preserve"> INCLUDEPICTURE "https://ingenieriainformatica.uniovi.es/image/image_gallery?img_id=5435634&amp;t=1584963551956" \* MERGEFORMATINET </w:instrText>
    </w:r>
    <w:r w:rsidR="00000000">
      <w:fldChar w:fldCharType="separate"/>
    </w:r>
    <w:r>
      <w:fldChar w:fldCharType="end"/>
    </w:r>
    <w:r>
      <w:t>Eduardo Blanco Bielsa – UO285176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5A35"/>
    <w:multiLevelType w:val="hybridMultilevel"/>
    <w:tmpl w:val="F796EA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305B"/>
    <w:multiLevelType w:val="hybridMultilevel"/>
    <w:tmpl w:val="B7D262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14CFF"/>
    <w:multiLevelType w:val="hybridMultilevel"/>
    <w:tmpl w:val="1B5029E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F46F0"/>
    <w:multiLevelType w:val="hybridMultilevel"/>
    <w:tmpl w:val="4648BB5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C64AD"/>
    <w:multiLevelType w:val="hybridMultilevel"/>
    <w:tmpl w:val="FAAC27E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36268"/>
    <w:multiLevelType w:val="hybridMultilevel"/>
    <w:tmpl w:val="4F90D1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64546"/>
    <w:multiLevelType w:val="hybridMultilevel"/>
    <w:tmpl w:val="A7EE018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C6660"/>
    <w:multiLevelType w:val="hybridMultilevel"/>
    <w:tmpl w:val="5566A5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2120B"/>
    <w:multiLevelType w:val="hybridMultilevel"/>
    <w:tmpl w:val="0EF41A7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860517">
    <w:abstractNumId w:val="3"/>
  </w:num>
  <w:num w:numId="2" w16cid:durableId="334843556">
    <w:abstractNumId w:val="8"/>
  </w:num>
  <w:num w:numId="3" w16cid:durableId="1724520214">
    <w:abstractNumId w:val="6"/>
  </w:num>
  <w:num w:numId="4" w16cid:durableId="1597247159">
    <w:abstractNumId w:val="5"/>
  </w:num>
  <w:num w:numId="5" w16cid:durableId="1752459391">
    <w:abstractNumId w:val="2"/>
  </w:num>
  <w:num w:numId="6" w16cid:durableId="1635254623">
    <w:abstractNumId w:val="4"/>
  </w:num>
  <w:num w:numId="7" w16cid:durableId="1255745521">
    <w:abstractNumId w:val="1"/>
  </w:num>
  <w:num w:numId="8" w16cid:durableId="983583137">
    <w:abstractNumId w:val="7"/>
  </w:num>
  <w:num w:numId="9" w16cid:durableId="1826505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FC"/>
    <w:rsid w:val="000A372C"/>
    <w:rsid w:val="00106A9B"/>
    <w:rsid w:val="00210B7D"/>
    <w:rsid w:val="00224A4B"/>
    <w:rsid w:val="0024060B"/>
    <w:rsid w:val="002423B1"/>
    <w:rsid w:val="002761E4"/>
    <w:rsid w:val="002A651E"/>
    <w:rsid w:val="003601FC"/>
    <w:rsid w:val="003A1EF0"/>
    <w:rsid w:val="005349DB"/>
    <w:rsid w:val="005534A2"/>
    <w:rsid w:val="005571D4"/>
    <w:rsid w:val="005F5FF3"/>
    <w:rsid w:val="007A716B"/>
    <w:rsid w:val="007F4DA0"/>
    <w:rsid w:val="00963AFE"/>
    <w:rsid w:val="009D1BF9"/>
    <w:rsid w:val="009F5226"/>
    <w:rsid w:val="00A21B49"/>
    <w:rsid w:val="00A74906"/>
    <w:rsid w:val="00E0430C"/>
    <w:rsid w:val="00E35DD3"/>
    <w:rsid w:val="00EB37FC"/>
    <w:rsid w:val="00FA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D720BD"/>
  <w15:chartTrackingRefBased/>
  <w15:docId w15:val="{9CEDFB94-4EB2-A548-AB71-85DF337B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52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52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52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522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5226"/>
  </w:style>
  <w:style w:type="paragraph" w:styleId="Piedepgina">
    <w:name w:val="footer"/>
    <w:basedOn w:val="Normal"/>
    <w:link w:val="PiedepginaCar"/>
    <w:uiPriority w:val="99"/>
    <w:unhideWhenUsed/>
    <w:rsid w:val="009F522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5226"/>
  </w:style>
  <w:style w:type="character" w:customStyle="1" w:styleId="Ttulo1Car">
    <w:name w:val="Título 1 Car"/>
    <w:basedOn w:val="Fuentedeprrafopredeter"/>
    <w:link w:val="Ttulo1"/>
    <w:uiPriority w:val="9"/>
    <w:rsid w:val="009F5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52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5226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ipervnculo">
    <w:name w:val="Hyperlink"/>
    <w:basedOn w:val="Fuentedeprrafopredeter"/>
    <w:uiPriority w:val="99"/>
    <w:unhideWhenUsed/>
    <w:rsid w:val="009F52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522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F522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9F5226"/>
    <w:rPr>
      <w:color w:val="954F72" w:themeColor="followedHyperlink"/>
      <w:u w:val="single"/>
    </w:rPr>
  </w:style>
  <w:style w:type="paragraph" w:customStyle="1" w:styleId="elementtoproof">
    <w:name w:val="elementtoproof"/>
    <w:basedOn w:val="Normal"/>
    <w:rsid w:val="005571D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571D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table" w:styleId="Tablaconcuadrcula">
    <w:name w:val="Table Grid"/>
    <w:basedOn w:val="Tablanormal"/>
    <w:uiPriority w:val="39"/>
    <w:rsid w:val="00FA5F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aepd.es/documento/e-01359-2018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Blanco Bielsa</dc:creator>
  <cp:keywords/>
  <dc:description/>
  <cp:lastModifiedBy>Eduardo Blanco Bielsa</cp:lastModifiedBy>
  <cp:revision>3</cp:revision>
  <dcterms:created xsi:type="dcterms:W3CDTF">2024-04-02T16:58:00Z</dcterms:created>
  <dcterms:modified xsi:type="dcterms:W3CDTF">2024-04-02T17:18:00Z</dcterms:modified>
</cp:coreProperties>
</file>