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spacing w:before="240" w:after="240" w:line="360" w:lineRule="auto"/>
        <w:ind w:left="1183" w:hanging="1183" w:hangingChars="421"/>
      </w:pPr>
      <w:r>
        <w:rPr>
          <w:rFonts w:hint="eastAsia"/>
        </w:rPr>
        <w:t>四</w:t>
      </w:r>
      <w:r>
        <w:t>年级学生的数学</w:t>
      </w:r>
      <w:r>
        <w:rPr>
          <w:highlight w:val="yellow"/>
        </w:rPr>
        <w:t>学习压力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</w:pPr>
      <w:r>
        <w:t>全市</w:t>
      </w:r>
      <w:r>
        <w:rPr>
          <w:rFonts w:hint="eastAsia"/>
        </w:rPr>
        <w:t>四</w:t>
      </w:r>
      <w:r>
        <w:t>年级学生的数学</w:t>
      </w:r>
      <w:r>
        <w:rPr>
          <w:highlight w:val="yellow"/>
        </w:rPr>
        <w:t>学习压力</w:t>
      </w:r>
      <w:r>
        <w:rPr>
          <w:rFonts w:hint="eastAsia"/>
        </w:rPr>
        <w:t>处于中等偏小</w:t>
      </w:r>
      <w:r>
        <w:t>的水平</w:t>
      </w:r>
      <w:r>
        <w:rPr>
          <w:rFonts w:hint="eastAsia"/>
        </w:rPr>
        <w:t>；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有三</w:t>
      </w:r>
      <w:r>
        <w:t>分之二的学生</w:t>
      </w:r>
      <w:r>
        <w:rPr>
          <w:rFonts w:hint="eastAsia"/>
        </w:rPr>
        <w:t>感到</w:t>
      </w:r>
      <w:r>
        <w:t>数学学习压力不大</w:t>
      </w:r>
      <w:r>
        <w:rPr>
          <w:rFonts w:hint="eastAsia"/>
        </w:rPr>
        <w:t>；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各</w:t>
      </w:r>
      <w:r>
        <w:t>区县学生压力水平差异较大</w:t>
      </w:r>
      <w:r>
        <w:rPr>
          <w:rFonts w:hint="eastAsia"/>
        </w:rPr>
        <w:t>；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数学学习</w:t>
      </w:r>
      <w:r>
        <w:t>压力大的学生，</w:t>
      </w:r>
      <w:r>
        <w:rPr>
          <w:rFonts w:hint="eastAsia"/>
        </w:rPr>
        <w:t>数学成绩</w:t>
      </w:r>
      <w:r>
        <w:t>低；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数学学习</w:t>
      </w:r>
      <w:r>
        <w:t>压力大的区县，数学</w:t>
      </w:r>
      <w:r>
        <w:rPr>
          <w:rFonts w:hint="eastAsia"/>
        </w:rPr>
        <w:t>成绩</w:t>
      </w:r>
      <w:r>
        <w:t>低。</w:t>
      </w:r>
    </w:p>
    <w:p>
      <w:pPr>
        <w:pStyle w:val="6"/>
        <w:spacing w:line="360" w:lineRule="auto"/>
      </w:pPr>
      <w:r>
        <w:rPr>
          <w:rFonts w:hint="eastAsia"/>
        </w:rPr>
        <w:t>1.全</w:t>
      </w:r>
      <w:r>
        <w:t>市</w:t>
      </w:r>
      <w:r>
        <w:rPr>
          <w:rFonts w:hint="eastAsia"/>
        </w:rPr>
        <w:t>四</w:t>
      </w:r>
      <w:r>
        <w:t>年级学生</w:t>
      </w:r>
      <w:r>
        <w:rPr>
          <w:rFonts w:hint="eastAsia"/>
        </w:rPr>
        <w:t>数学</w:t>
      </w:r>
      <w:r>
        <w:rPr>
          <w:highlight w:val="yellow"/>
        </w:rPr>
        <w:t>学习压力</w:t>
      </w:r>
      <w:r>
        <w:t>情况</w:t>
      </w:r>
    </w:p>
    <w:p>
      <w:pPr>
        <w:spacing w:line="360" w:lineRule="auto"/>
        <w:ind w:firstLine="424" w:firstLineChars="202"/>
        <w:jc w:val="left"/>
      </w:pPr>
      <w:r>
        <w:rPr>
          <w:rFonts w:hint="eastAsia"/>
        </w:rPr>
        <w:t>全市</w:t>
      </w:r>
      <w:r>
        <w:t>的</w:t>
      </w:r>
      <w:r>
        <w:rPr>
          <w:rFonts w:hint="eastAsia"/>
        </w:rPr>
        <w:t>数学</w:t>
      </w:r>
      <w:r>
        <w:rPr>
          <w:rFonts w:hint="eastAsia"/>
          <w:highlight w:val="yellow"/>
        </w:rPr>
        <w:t>学习</w:t>
      </w:r>
      <w:r>
        <w:rPr>
          <w:highlight w:val="yellow"/>
        </w:rPr>
        <w:t>压力</w:t>
      </w:r>
      <w:r>
        <w:t>平均分为</w:t>
      </w:r>
      <w:r>
        <w:rPr>
          <w:rFonts w:hint="eastAsia"/>
        </w:rPr>
        <w:t>2</w:t>
      </w:r>
      <w:r>
        <w:t>.18</w:t>
      </w:r>
      <w:r>
        <w:rPr>
          <w:rFonts w:hint="eastAsia"/>
        </w:rPr>
        <w:t>分，略</w:t>
      </w:r>
      <w:r>
        <w:t>低于</w:t>
      </w:r>
      <w:r>
        <w:rPr>
          <w:rFonts w:hint="eastAsia"/>
        </w:rPr>
        <w:t>2</w:t>
      </w:r>
      <w:r>
        <w:t>.5的量表</w:t>
      </w:r>
      <w:r>
        <w:rPr>
          <w:rFonts w:hint="eastAsia"/>
        </w:rPr>
        <w:t>平均</w:t>
      </w:r>
      <w:r>
        <w:t>分</w:t>
      </w:r>
      <w:r>
        <w:rPr>
          <w:rFonts w:hint="eastAsia"/>
        </w:rPr>
        <w:t>，</w:t>
      </w:r>
      <w:r>
        <w:t>处于中等</w:t>
      </w:r>
      <w:r>
        <w:rPr>
          <w:rFonts w:hint="eastAsia"/>
        </w:rPr>
        <w:t>偏小</w:t>
      </w:r>
      <w:r>
        <w:t>的水平</w:t>
      </w:r>
      <w:r>
        <w:rPr>
          <w:rFonts w:hint="eastAsia"/>
        </w:rPr>
        <w:t>。将</w:t>
      </w:r>
      <w:r>
        <w:rPr>
          <w:highlight w:val="yellow"/>
        </w:rPr>
        <w:t>学生</w:t>
      </w:r>
      <w:r>
        <w:rPr>
          <w:rFonts w:hint="eastAsia"/>
          <w:highlight w:val="yellow"/>
        </w:rPr>
        <w:t>压力</w:t>
      </w:r>
      <w:r>
        <w:t>划为四个水平：压力</w:t>
      </w:r>
      <w:r>
        <w:rPr>
          <w:rFonts w:hint="eastAsia"/>
        </w:rPr>
        <w:t>很</w:t>
      </w:r>
      <w:r>
        <w:t>小</w:t>
      </w:r>
      <w:r>
        <w:rPr>
          <w:rFonts w:hint="eastAsia"/>
        </w:rPr>
        <w:t>（1</w:t>
      </w:r>
      <w:r>
        <w:t>~</w:t>
      </w:r>
      <w:r>
        <w:rPr>
          <w:rFonts w:hint="eastAsia"/>
        </w:rPr>
        <w:t>1.5</w:t>
      </w:r>
      <w:r>
        <w:t>分），压力</w:t>
      </w:r>
      <w:r>
        <w:rPr>
          <w:rFonts w:hint="eastAsia"/>
        </w:rPr>
        <w:t>较</w:t>
      </w:r>
      <w:r>
        <w:t>小</w:t>
      </w:r>
      <w:r>
        <w:rPr>
          <w:rFonts w:hint="eastAsia"/>
        </w:rPr>
        <w:t>（1.5</w:t>
      </w:r>
      <w:r>
        <w:t>~</w:t>
      </w:r>
      <w:r>
        <w:rPr>
          <w:rFonts w:hint="eastAsia"/>
        </w:rPr>
        <w:t>2.5</w:t>
      </w:r>
      <w:r>
        <w:t>分</w:t>
      </w:r>
      <w:r>
        <w:rPr>
          <w:rFonts w:hint="eastAsia"/>
        </w:rPr>
        <w:t>），</w:t>
      </w:r>
      <w:r>
        <w:t>压力较大</w:t>
      </w:r>
      <w:r>
        <w:rPr>
          <w:rFonts w:hint="eastAsia"/>
        </w:rPr>
        <w:t>（2.5</w:t>
      </w:r>
      <w:r>
        <w:t>~</w:t>
      </w:r>
      <w:r>
        <w:rPr>
          <w:rFonts w:hint="eastAsia"/>
        </w:rPr>
        <w:t>3.5</w:t>
      </w:r>
      <w:r>
        <w:t>分</w:t>
      </w:r>
      <w:r>
        <w:rPr>
          <w:rFonts w:hint="eastAsia"/>
        </w:rPr>
        <w:t>）</w:t>
      </w:r>
      <w:r>
        <w:t>，压力很大</w:t>
      </w:r>
      <w:r>
        <w:rPr>
          <w:rFonts w:hint="eastAsia"/>
        </w:rPr>
        <w:t>（3.5</w:t>
      </w:r>
      <w:r>
        <w:t>~4</w:t>
      </w:r>
      <w:r>
        <w:rPr>
          <w:rFonts w:hint="eastAsia"/>
        </w:rPr>
        <w:t>分），全市各</w:t>
      </w:r>
      <w:r>
        <w:t>区</w:t>
      </w:r>
      <w:r>
        <w:rPr>
          <w:rFonts w:hint="eastAsia"/>
        </w:rPr>
        <w:t>的情况</w:t>
      </w:r>
      <w:r>
        <w:t>如</w:t>
      </w:r>
      <w:r>
        <w:rPr>
          <w:rFonts w:hint="eastAsia"/>
        </w:rPr>
        <w:t>图</w:t>
      </w:r>
      <w:r>
        <w:rPr>
          <w:rFonts w:hint="eastAsia"/>
          <w:highlight w:val="yellow"/>
        </w:rPr>
        <w:t>文件名</w:t>
      </w:r>
      <w:r>
        <w:rPr>
          <w:rFonts w:hint="eastAsia"/>
        </w:rPr>
        <w:t>（1）</w:t>
      </w:r>
      <w:r>
        <w:t>和</w:t>
      </w:r>
      <w:r>
        <w:rPr>
          <w:highlight w:val="yellow"/>
        </w:rPr>
        <w:t>1-1</w:t>
      </w:r>
      <w:r>
        <w:rPr>
          <w:rFonts w:hint="eastAsia"/>
        </w:rPr>
        <w:t>（2）</w:t>
      </w:r>
      <w:r>
        <w:t>所示。</w:t>
      </w:r>
    </w:p>
    <w:p>
      <w:pPr>
        <w:spacing w:line="360" w:lineRule="auto"/>
        <w:ind w:firstLine="424" w:firstLineChars="202"/>
        <w:jc w:val="left"/>
      </w:pPr>
      <w:r>
        <w:rPr>
          <w:rFonts w:hint="eastAsia"/>
        </w:rPr>
        <w:t>总体</w:t>
      </w:r>
      <w:r>
        <w:t>来</w:t>
      </w:r>
      <w:r>
        <w:rPr>
          <w:rFonts w:hint="eastAsia"/>
        </w:rPr>
        <w:t>看</w:t>
      </w:r>
      <w:r>
        <w:t>，</w:t>
      </w:r>
      <w:r>
        <w:rPr>
          <w:rFonts w:hint="eastAsia"/>
        </w:rPr>
        <w:t>全市有三</w:t>
      </w:r>
      <w:r>
        <w:t>分之二的学生</w:t>
      </w:r>
      <w:r>
        <w:rPr>
          <w:rFonts w:hint="eastAsia"/>
        </w:rPr>
        <w:t>在数学</w:t>
      </w:r>
      <w:r>
        <w:rPr>
          <w:highlight w:val="yellow"/>
        </w:rPr>
        <w:t>学习</w:t>
      </w:r>
      <w:r>
        <w:rPr>
          <w:rFonts w:hint="eastAsia"/>
          <w:highlight w:val="yellow"/>
        </w:rPr>
        <w:t>上</w:t>
      </w:r>
      <w:r>
        <w:rPr>
          <w:rFonts w:hint="eastAsia"/>
        </w:rPr>
        <w:t>压力不大，全市</w:t>
      </w:r>
      <w:r>
        <w:t>数学</w:t>
      </w:r>
      <w:r>
        <w:rPr>
          <w:highlight w:val="yellow"/>
        </w:rPr>
        <w:t>学习压力水平</w:t>
      </w:r>
      <w:r>
        <w:t>不高，但各</w:t>
      </w:r>
      <w:r>
        <w:rPr>
          <w:rFonts w:hint="eastAsia"/>
        </w:rPr>
        <w:t>县</w:t>
      </w:r>
      <w:r>
        <w:t>压力水平差异较大</w:t>
      </w:r>
      <w:r>
        <w:rPr>
          <w:rFonts w:hint="eastAsia"/>
        </w:rPr>
        <w:t>。其中压力</w:t>
      </w:r>
      <w:r>
        <w:t>水平最低</w:t>
      </w:r>
      <w:r>
        <w:rPr>
          <w:rFonts w:hint="eastAsia"/>
        </w:rPr>
        <w:t>的</w:t>
      </w:r>
      <w:r>
        <w:t>是</w:t>
      </w:r>
      <w:r>
        <w:rPr>
          <w:rFonts w:hint="eastAsia"/>
        </w:rPr>
        <w:t>县5，仅有18</w:t>
      </w:r>
      <w:r>
        <w:t>%的学生压力较大</w:t>
      </w:r>
      <w:r>
        <w:rPr>
          <w:rFonts w:hint="eastAsia"/>
        </w:rPr>
        <w:t>或</w:t>
      </w:r>
      <w:r>
        <w:t>很大</w:t>
      </w:r>
      <w:r>
        <w:rPr>
          <w:rFonts w:hint="eastAsia"/>
        </w:rPr>
        <w:t>；</w:t>
      </w:r>
      <w:r>
        <w:t>压力水平最高</w:t>
      </w:r>
      <w:r>
        <w:rPr>
          <w:rFonts w:hint="eastAsia"/>
        </w:rPr>
        <w:t>的</w:t>
      </w:r>
      <w:r>
        <w:t>是</w:t>
      </w:r>
      <w:r>
        <w:rPr>
          <w:rFonts w:hint="eastAsia"/>
        </w:rPr>
        <w:t>县10，有45</w:t>
      </w:r>
      <w:r>
        <w:t>%</w:t>
      </w:r>
      <w:r>
        <w:rPr>
          <w:rFonts w:hint="eastAsia"/>
        </w:rPr>
        <w:t>的</w:t>
      </w:r>
      <w:r>
        <w:t>学生压力较大或很大</w:t>
      </w:r>
      <w:r>
        <w:rPr>
          <w:rFonts w:hint="eastAsia"/>
        </w:rPr>
        <w:t>。</w:t>
      </w:r>
    </w:p>
    <w:p>
      <w:pPr>
        <w:spacing w:line="360" w:lineRule="auto"/>
        <w:ind w:firstLine="424" w:firstLineChars="202"/>
        <w:jc w:val="center"/>
      </w:pPr>
      <w:r>
        <w:drawing>
          <wp:inline distT="0" distB="0" distL="0" distR="0">
            <wp:extent cx="4572000" cy="4131310"/>
            <wp:effectExtent l="0" t="0" r="0" b="2540"/>
            <wp:docPr id="1" name="图片 1" descr="H:\问卷图片\小学学生问卷-数学\小学问卷画图代码及数据 0206\xxy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:\问卷图片\小学学生问卷-数学\小学问卷画图代码及数据 0206\xxyl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4" w:firstLineChars="202"/>
        <w:jc w:val="center"/>
      </w:pPr>
      <w:r>
        <w:drawing>
          <wp:inline distT="0" distB="0" distL="114300" distR="114300">
            <wp:extent cx="5274310" cy="3513455"/>
            <wp:effectExtent l="0" t="0" r="2540" b="10795"/>
            <wp:docPr id="3" name="图片 3" descr="850203406535805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5020340653580589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3" w:firstLineChars="202"/>
        <w:jc w:val="center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图1</w:t>
      </w:r>
      <w:r>
        <w:rPr>
          <w:rFonts w:ascii="黑体" w:hAnsi="黑体" w:eastAsia="黑体"/>
          <w:sz w:val="18"/>
          <w:szCs w:val="18"/>
        </w:rPr>
        <w:t>-1</w:t>
      </w:r>
      <w:r>
        <w:rPr>
          <w:rFonts w:hint="eastAsia" w:ascii="黑体" w:hAnsi="黑体" w:eastAsia="黑体"/>
          <w:sz w:val="18"/>
          <w:szCs w:val="18"/>
        </w:rPr>
        <w:t>（1） 各</w:t>
      </w:r>
      <w:r>
        <w:rPr>
          <w:rFonts w:ascii="黑体" w:hAnsi="黑体" w:eastAsia="黑体"/>
          <w:sz w:val="18"/>
          <w:szCs w:val="18"/>
        </w:rPr>
        <w:t>区县学生数学</w:t>
      </w:r>
      <w:r>
        <w:rPr>
          <w:rFonts w:ascii="黑体" w:hAnsi="黑体" w:eastAsia="黑体"/>
          <w:sz w:val="18"/>
          <w:szCs w:val="18"/>
          <w:highlight w:val="yellow"/>
        </w:rPr>
        <w:t>学习压力</w:t>
      </w:r>
      <w:r>
        <w:rPr>
          <w:rFonts w:ascii="黑体" w:hAnsi="黑体" w:eastAsia="黑体"/>
          <w:sz w:val="18"/>
          <w:szCs w:val="18"/>
        </w:rPr>
        <w:t>情况（未分离</w:t>
      </w:r>
      <w:r>
        <w:rPr>
          <w:rFonts w:hint="eastAsia" w:ascii="黑体" w:hAnsi="黑体" w:eastAsia="黑体"/>
          <w:sz w:val="18"/>
          <w:szCs w:val="18"/>
        </w:rPr>
        <w:t>市直</w:t>
      </w:r>
      <w:r>
        <w:rPr>
          <w:rFonts w:ascii="黑体" w:hAnsi="黑体" w:eastAsia="黑体"/>
          <w:sz w:val="18"/>
          <w:szCs w:val="18"/>
        </w:rPr>
        <w:t>和民办</w:t>
      </w:r>
      <w:r>
        <w:rPr>
          <w:rFonts w:hint="eastAsia" w:ascii="黑体" w:hAnsi="黑体" w:eastAsia="黑体"/>
          <w:sz w:val="18"/>
          <w:szCs w:val="18"/>
        </w:rPr>
        <w:t>学校</w:t>
      </w:r>
      <w:r>
        <w:rPr>
          <w:rFonts w:ascii="黑体" w:hAnsi="黑体" w:eastAsia="黑体"/>
          <w:sz w:val="18"/>
          <w:szCs w:val="18"/>
        </w:rPr>
        <w:t>）</w:t>
      </w:r>
    </w:p>
    <w:p>
      <w:pPr>
        <w:spacing w:line="360" w:lineRule="auto"/>
        <w:ind w:firstLine="424" w:firstLineChars="202"/>
        <w:jc w:val="left"/>
      </w:pPr>
      <w:r>
        <w:rPr>
          <w:rFonts w:hint="eastAsia"/>
        </w:rPr>
        <w:t>将市</w:t>
      </w:r>
      <w:r>
        <w:t>直</w:t>
      </w:r>
      <w:r>
        <w:rPr>
          <w:rFonts w:hint="eastAsia"/>
        </w:rPr>
        <w:t>学校</w:t>
      </w:r>
      <w:r>
        <w:t>和民办学校分离后，各区县</w:t>
      </w:r>
      <w:r>
        <w:rPr>
          <w:rFonts w:hint="eastAsia"/>
        </w:rPr>
        <w:t>和</w:t>
      </w:r>
      <w:r>
        <w:t>市直、民办学校的数学压力水平</w:t>
      </w:r>
      <w:r>
        <w:rPr>
          <w:rFonts w:hint="eastAsia"/>
        </w:rPr>
        <w:t>和</w:t>
      </w:r>
      <w:r>
        <w:t>分布</w:t>
      </w:r>
      <w:r>
        <w:rPr>
          <w:rFonts w:hint="eastAsia"/>
        </w:rPr>
        <w:t>也</w:t>
      </w:r>
      <w:r>
        <w:t>未分离时</w:t>
      </w:r>
      <w:r>
        <w:rPr>
          <w:rFonts w:hint="eastAsia"/>
        </w:rPr>
        <w:t>情况</w:t>
      </w:r>
      <w:r>
        <w:t>大致相同。</w:t>
      </w:r>
      <w:r>
        <w:rPr>
          <w:rFonts w:hint="eastAsia"/>
        </w:rPr>
        <w:t>压力</w:t>
      </w:r>
      <w:r>
        <w:t>最</w:t>
      </w:r>
      <w:r>
        <w:rPr>
          <w:rFonts w:hint="eastAsia"/>
        </w:rPr>
        <w:t>小和</w:t>
      </w:r>
      <w:r>
        <w:t>最大的依然</w:t>
      </w:r>
      <w:r>
        <w:rPr>
          <w:rFonts w:hint="eastAsia"/>
        </w:rPr>
        <w:t>分别</w:t>
      </w:r>
      <w:r>
        <w:t>是县</w:t>
      </w:r>
      <w:r>
        <w:rPr>
          <w:rFonts w:hint="eastAsia"/>
        </w:rPr>
        <w:t>5和</w:t>
      </w:r>
      <w:r>
        <w:t>县</w:t>
      </w:r>
      <w:r>
        <w:rPr>
          <w:rFonts w:hint="eastAsia"/>
        </w:rPr>
        <w:t>10。市</w:t>
      </w:r>
      <w:r>
        <w:t>直学校</w:t>
      </w:r>
      <w:r>
        <w:rPr>
          <w:rFonts w:hint="eastAsia"/>
        </w:rPr>
        <w:t>的</w:t>
      </w:r>
      <w:r>
        <w:t>压力</w:t>
      </w:r>
      <w:r>
        <w:rPr>
          <w:rFonts w:hint="eastAsia"/>
        </w:rPr>
        <w:t>水平很</w:t>
      </w:r>
      <w:r>
        <w:t>低，</w:t>
      </w:r>
      <w:r>
        <w:rPr>
          <w:rFonts w:hint="eastAsia"/>
        </w:rPr>
        <w:t>在</w:t>
      </w:r>
      <w:r>
        <w:t>所有</w:t>
      </w:r>
      <w:r>
        <w:rPr>
          <w:rFonts w:hint="eastAsia"/>
        </w:rPr>
        <w:t>统计</w:t>
      </w:r>
      <w:r>
        <w:t>单位中</w:t>
      </w:r>
      <w:r>
        <w:rPr>
          <w:rFonts w:hint="eastAsia"/>
        </w:rPr>
        <w:t>名</w:t>
      </w:r>
      <w:r>
        <w:t>列第二</w:t>
      </w:r>
      <w:r>
        <w:rPr>
          <w:rFonts w:hint="eastAsia"/>
        </w:rPr>
        <w:t>；民办</w:t>
      </w:r>
      <w:r>
        <w:t>学校压力水平居中游水平，</w:t>
      </w:r>
      <w:r>
        <w:rPr>
          <w:rFonts w:hint="eastAsia"/>
        </w:rPr>
        <w:t>跟</w:t>
      </w:r>
      <w:r>
        <w:t>全市平均水平基本持平。</w:t>
      </w:r>
    </w:p>
    <w:p>
      <w:pPr>
        <w:spacing w:line="360" w:lineRule="auto"/>
        <w:ind w:firstLine="424" w:firstLineChars="202"/>
        <w:jc w:val="left"/>
      </w:pPr>
    </w:p>
    <w:p>
      <w:pPr>
        <w:spacing w:line="360" w:lineRule="auto"/>
        <w:jc w:val="center"/>
      </w:pPr>
      <w:r>
        <w:rPr>
          <w:rFonts w:hint="eastAsia"/>
        </w:rPr>
        <w:drawing>
          <wp:inline distT="0" distB="0" distL="0" distR="0">
            <wp:extent cx="4301490" cy="3888105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8" cy="388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3" w:firstLineChars="202"/>
        <w:jc w:val="center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图1</w:t>
      </w:r>
      <w:r>
        <w:rPr>
          <w:rFonts w:ascii="黑体" w:hAnsi="黑体" w:eastAsia="黑体"/>
          <w:sz w:val="18"/>
          <w:szCs w:val="18"/>
        </w:rPr>
        <w:t>-1</w:t>
      </w:r>
      <w:r>
        <w:rPr>
          <w:rFonts w:hint="eastAsia" w:ascii="黑体" w:hAnsi="黑体" w:eastAsia="黑体"/>
          <w:sz w:val="18"/>
          <w:szCs w:val="18"/>
        </w:rPr>
        <w:t>（2） 各</w:t>
      </w:r>
      <w:r>
        <w:rPr>
          <w:rFonts w:ascii="黑体" w:hAnsi="黑体" w:eastAsia="黑体"/>
          <w:sz w:val="18"/>
          <w:szCs w:val="18"/>
        </w:rPr>
        <w:t>区县学生数学</w:t>
      </w:r>
      <w:r>
        <w:rPr>
          <w:rFonts w:ascii="黑体" w:hAnsi="黑体" w:eastAsia="黑体"/>
          <w:sz w:val="18"/>
          <w:szCs w:val="18"/>
          <w:highlight w:val="yellow"/>
        </w:rPr>
        <w:t>学习压力</w:t>
      </w:r>
      <w:r>
        <w:rPr>
          <w:rFonts w:ascii="黑体" w:hAnsi="黑体" w:eastAsia="黑体"/>
          <w:sz w:val="18"/>
          <w:szCs w:val="18"/>
        </w:rPr>
        <w:t>情况（分离</w:t>
      </w:r>
      <w:r>
        <w:rPr>
          <w:rFonts w:hint="eastAsia" w:ascii="黑体" w:hAnsi="黑体" w:eastAsia="黑体"/>
          <w:sz w:val="18"/>
          <w:szCs w:val="18"/>
        </w:rPr>
        <w:t>市直</w:t>
      </w:r>
      <w:r>
        <w:rPr>
          <w:rFonts w:ascii="黑体" w:hAnsi="黑体" w:eastAsia="黑体"/>
          <w:sz w:val="18"/>
          <w:szCs w:val="18"/>
        </w:rPr>
        <w:t>和民办</w:t>
      </w:r>
      <w:r>
        <w:rPr>
          <w:rFonts w:hint="eastAsia" w:ascii="黑体" w:hAnsi="黑体" w:eastAsia="黑体"/>
          <w:sz w:val="18"/>
          <w:szCs w:val="18"/>
        </w:rPr>
        <w:t>学校</w:t>
      </w:r>
      <w:r>
        <w:rPr>
          <w:rFonts w:ascii="黑体" w:hAnsi="黑体" w:eastAsia="黑体"/>
          <w:sz w:val="18"/>
          <w:szCs w:val="18"/>
        </w:rPr>
        <w:t>）</w:t>
      </w:r>
    </w:p>
    <w:p>
      <w:pPr>
        <w:widowControl/>
        <w:jc w:val="left"/>
      </w:pPr>
      <w:bookmarkStart w:id="0" w:name="_GoBack"/>
      <w:r>
        <w:drawing>
          <wp:inline distT="0" distB="0" distL="114300" distR="114300">
            <wp:extent cx="4761865" cy="2571115"/>
            <wp:effectExtent l="0" t="0" r="635" b="635"/>
            <wp:docPr id="5" name="图片 5" descr="compan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ompany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093970" cy="2750820"/>
            <wp:effectExtent l="0" t="0" r="11430" b="11430"/>
            <wp:docPr id="4" name="图片 4" descr="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ompan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drawing>
          <wp:inline distT="0" distB="0" distL="114300" distR="114300">
            <wp:extent cx="4761865" cy="2571115"/>
            <wp:effectExtent l="0" t="0" r="635" b="635"/>
            <wp:docPr id="2" name="图片 2" descr="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mpan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pStyle w:val="6"/>
        <w:spacing w:line="360" w:lineRule="auto"/>
      </w:pPr>
      <w:r>
        <w:t xml:space="preserve">2. </w:t>
      </w:r>
      <w:r>
        <w:rPr>
          <w:rFonts w:hint="eastAsia"/>
        </w:rPr>
        <w:t>不同</w:t>
      </w:r>
      <w:r>
        <w:rPr>
          <w:highlight w:val="yellow"/>
        </w:rPr>
        <w:t>压力水平</w:t>
      </w:r>
      <w:r>
        <w:t>学生的数学成绩</w:t>
      </w:r>
    </w:p>
    <w:p>
      <w:pPr>
        <w:spacing w:line="360" w:lineRule="auto"/>
        <w:ind w:firstLine="424" w:firstLineChars="202"/>
      </w:pPr>
      <w:r>
        <w:rPr>
          <w:rFonts w:hint="eastAsia"/>
        </w:rPr>
        <w:t>表1</w:t>
      </w:r>
      <w:r>
        <w:t>-1</w:t>
      </w:r>
      <w:r>
        <w:rPr>
          <w:rFonts w:hint="eastAsia"/>
        </w:rPr>
        <w:t>（1）</w:t>
      </w:r>
      <w:r>
        <w:t>和表</w:t>
      </w:r>
      <w:r>
        <w:rPr>
          <w:rFonts w:hint="eastAsia"/>
        </w:rPr>
        <w:t>1</w:t>
      </w:r>
      <w:r>
        <w:t>-1</w:t>
      </w:r>
      <w:r>
        <w:rPr>
          <w:rFonts w:hint="eastAsia"/>
        </w:rPr>
        <w:t>（2）给</w:t>
      </w:r>
      <w:r>
        <w:t>出</w:t>
      </w:r>
      <w:r>
        <w:rPr>
          <w:rFonts w:hint="eastAsia"/>
        </w:rPr>
        <w:t>了不同</w:t>
      </w:r>
      <w:r>
        <w:rPr>
          <w:highlight w:val="yellow"/>
        </w:rPr>
        <w:t>压力</w:t>
      </w:r>
      <w:r>
        <w:rPr>
          <w:rFonts w:hint="eastAsia"/>
          <w:highlight w:val="yellow"/>
        </w:rPr>
        <w:t>水平</w:t>
      </w:r>
      <w:r>
        <w:t>的学生成绩。总体上，</w:t>
      </w:r>
      <w:r>
        <w:rPr>
          <w:rFonts w:hint="eastAsia"/>
        </w:rPr>
        <w:t>数学</w:t>
      </w:r>
      <w:r>
        <w:rPr>
          <w:rFonts w:hint="eastAsia"/>
          <w:highlight w:val="yellow"/>
        </w:rPr>
        <w:t>压力大</w:t>
      </w:r>
      <w:r>
        <w:t>的学生，学生数学学习</w:t>
      </w:r>
      <w:r>
        <w:rPr>
          <w:rFonts w:hint="eastAsia"/>
        </w:rPr>
        <w:t>更</w:t>
      </w:r>
      <w:r>
        <w:t>低</w:t>
      </w:r>
      <w:r>
        <w:rPr>
          <w:rFonts w:hint="eastAsia"/>
        </w:rPr>
        <w:t>，</w:t>
      </w:r>
      <w:r>
        <w:t>各区县以</w:t>
      </w:r>
      <w:r>
        <w:rPr>
          <w:rFonts w:hint="eastAsia"/>
        </w:rPr>
        <w:t>及市直</w:t>
      </w:r>
      <w:r>
        <w:t>和民办</w:t>
      </w:r>
      <w:r>
        <w:rPr>
          <w:rFonts w:hint="eastAsia"/>
        </w:rPr>
        <w:t>学校</w:t>
      </w:r>
      <w:r>
        <w:t>情况</w:t>
      </w:r>
      <w:r>
        <w:rPr>
          <w:rFonts w:hint="eastAsia"/>
        </w:rPr>
        <w:t>也</w:t>
      </w:r>
      <w:r>
        <w:t>是如此。</w:t>
      </w:r>
    </w:p>
    <w:p>
      <w:pPr>
        <w:spacing w:line="360" w:lineRule="auto"/>
        <w:ind w:firstLine="363" w:firstLineChars="202"/>
        <w:jc w:val="center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表1</w:t>
      </w:r>
      <w:r>
        <w:rPr>
          <w:rFonts w:ascii="黑体" w:hAnsi="黑体" w:eastAsia="黑体"/>
          <w:sz w:val="18"/>
          <w:szCs w:val="18"/>
        </w:rPr>
        <w:t>-1</w:t>
      </w:r>
      <w:r>
        <w:rPr>
          <w:rFonts w:hint="eastAsia" w:ascii="黑体" w:hAnsi="黑体" w:eastAsia="黑体"/>
          <w:sz w:val="18"/>
          <w:szCs w:val="18"/>
        </w:rPr>
        <w:t>（1）</w:t>
      </w:r>
      <w:r>
        <w:rPr>
          <w:rFonts w:ascii="黑体" w:hAnsi="黑体" w:eastAsia="黑体"/>
          <w:sz w:val="18"/>
          <w:szCs w:val="18"/>
        </w:rPr>
        <w:t>数学</w:t>
      </w:r>
      <w:r>
        <w:rPr>
          <w:rFonts w:ascii="黑体" w:hAnsi="黑体" w:eastAsia="黑体"/>
          <w:sz w:val="18"/>
          <w:szCs w:val="18"/>
          <w:highlight w:val="yellow"/>
        </w:rPr>
        <w:t>学习压力</w:t>
      </w:r>
      <w:r>
        <w:rPr>
          <w:rFonts w:hint="eastAsia" w:ascii="黑体" w:hAnsi="黑体" w:eastAsia="黑体"/>
          <w:sz w:val="18"/>
          <w:szCs w:val="18"/>
        </w:rPr>
        <w:t>与</w:t>
      </w:r>
      <w:r>
        <w:rPr>
          <w:rFonts w:ascii="黑体" w:hAnsi="黑体" w:eastAsia="黑体"/>
          <w:sz w:val="18"/>
          <w:szCs w:val="18"/>
        </w:rPr>
        <w:t>数学成绩的关系（</w:t>
      </w:r>
      <w:r>
        <w:rPr>
          <w:rFonts w:hint="eastAsia" w:ascii="黑体" w:hAnsi="黑体" w:eastAsia="黑体"/>
          <w:sz w:val="18"/>
          <w:szCs w:val="18"/>
        </w:rPr>
        <w:t>未</w:t>
      </w:r>
      <w:r>
        <w:rPr>
          <w:rFonts w:ascii="黑体" w:hAnsi="黑体" w:eastAsia="黑体"/>
          <w:sz w:val="18"/>
          <w:szCs w:val="18"/>
        </w:rPr>
        <w:t>分离</w:t>
      </w:r>
      <w:r>
        <w:rPr>
          <w:rFonts w:hint="eastAsia" w:ascii="黑体" w:hAnsi="黑体" w:eastAsia="黑体"/>
          <w:sz w:val="18"/>
          <w:szCs w:val="18"/>
        </w:rPr>
        <w:t>市直</w:t>
      </w:r>
      <w:r>
        <w:rPr>
          <w:rFonts w:ascii="黑体" w:hAnsi="黑体" w:eastAsia="黑体"/>
          <w:sz w:val="18"/>
          <w:szCs w:val="18"/>
        </w:rPr>
        <w:t>和民办</w:t>
      </w:r>
      <w:r>
        <w:rPr>
          <w:rFonts w:hint="eastAsia" w:ascii="黑体" w:hAnsi="黑体" w:eastAsia="黑体"/>
          <w:sz w:val="18"/>
          <w:szCs w:val="18"/>
        </w:rPr>
        <w:t>学校</w:t>
      </w:r>
      <w:r>
        <w:rPr>
          <w:rFonts w:ascii="黑体" w:hAnsi="黑体" w:eastAsia="黑体"/>
          <w:sz w:val="18"/>
          <w:szCs w:val="18"/>
        </w:rPr>
        <w:t>）</w:t>
      </w:r>
    </w:p>
    <w:tbl>
      <w:tblPr>
        <w:tblStyle w:val="21"/>
        <w:tblW w:w="8522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569"/>
        <w:gridCol w:w="2245"/>
        <w:gridCol w:w="1569"/>
        <w:gridCol w:w="1569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7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  <w:insideH w:val="single" w:sz="8" w:space="0"/>
              <w:insideV w:val="nil"/>
            </w:tcBorders>
            <w:shd w:val="clear" w:color="auto" w:fill="4F81BD"/>
            <w:vAlign w:val="center"/>
          </w:tcPr>
          <w:p>
            <w:pPr>
              <w:widowControl/>
              <w:ind w:left="420"/>
              <w:jc w:val="left"/>
              <w:rPr>
                <w:rFonts w:hint="default" w:cs="宋体" w:asciiTheme="minorEastAsia" w:hAnsiTheme="minorEastAsia" w:eastAsiaTheme="minorEastAsia"/>
                <w:b/>
                <w:bCs w:val="0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 w:val="0"/>
                <w:color w:val="auto"/>
                <w:kern w:val="0"/>
                <w:sz w:val="24"/>
                <w:szCs w:val="24"/>
              </w:rPr>
              <w:t>县代码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  <w:insideH w:val="single" w:sz="8" w:space="0"/>
              <w:insideV w:val="nil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  <w:t>压力很小</w:t>
            </w:r>
          </w:p>
        </w:tc>
        <w:tc>
          <w:tcPr>
            <w:tcW w:w="2245" w:type="dxa"/>
            <w:tcBorders>
              <w:top w:val="single" w:color="7BA0CD" w:sz="8" w:space="0"/>
              <w:bottom w:val="single" w:color="7BA0CD" w:sz="8" w:space="0"/>
              <w:right w:val="nil"/>
              <w:insideH w:val="single" w:sz="8" w:space="0"/>
              <w:insideV w:val="nil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  <w:t>压力较小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  <w:insideH w:val="single" w:sz="8" w:space="0"/>
              <w:insideV w:val="nil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  <w:t>压力较大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single" w:color="7BA0CD" w:sz="8" w:space="0"/>
              <w:insideH w:val="single" w:sz="8" w:space="0"/>
              <w:insideV w:val="nil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  <w:t>压力很大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b/>
                <w:bCs/>
                <w:kern w:val="0"/>
                <w:sz w:val="22"/>
                <w:szCs w:val="22"/>
              </w:rPr>
              <w:t>县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Times New Roman" w:cs="Times New Roman"/>
                <w:b/>
                <w:bCs/>
                <w:kern w:val="0"/>
                <w:sz w:val="22"/>
                <w:szCs w:val="22"/>
              </w:rPr>
              <w:t>1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580.04</w:t>
            </w:r>
          </w:p>
        </w:tc>
        <w:tc>
          <w:tcPr>
            <w:tcW w:w="2245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539.82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500.15</w:t>
            </w:r>
          </w:p>
        </w:tc>
        <w:tc>
          <w:tcPr>
            <w:tcW w:w="1569" w:type="dxa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488.65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县</w:t>
            </w:r>
            <w:r>
              <w:rPr>
                <w:rFonts w:hint="eastAsia" w:ascii="Times New Roman" w:hAnsi="Times New Roman" w:eastAsia="Times New Roman" w:cs="Times New Roman"/>
                <w:b/>
                <w:bCs/>
                <w:kern w:val="0"/>
                <w:sz w:val="22"/>
                <w:szCs w:val="22"/>
              </w:rPr>
              <w:t>5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577.87</w:t>
            </w:r>
          </w:p>
        </w:tc>
        <w:tc>
          <w:tcPr>
            <w:tcW w:w="2245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548.58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534.27</w:t>
            </w:r>
          </w:p>
        </w:tc>
        <w:tc>
          <w:tcPr>
            <w:tcW w:w="1569" w:type="dxa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543.44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县</w:t>
            </w:r>
            <w:r>
              <w:rPr>
                <w:rFonts w:hint="eastAsia" w:ascii="Times New Roman" w:hAnsi="Times New Roman" w:eastAsia="Times New Roman" w:cs="Times New Roman"/>
                <w:b/>
                <w:bCs/>
                <w:kern w:val="0"/>
                <w:sz w:val="22"/>
                <w:szCs w:val="22"/>
              </w:rPr>
              <w:t>6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537.32</w:t>
            </w:r>
          </w:p>
        </w:tc>
        <w:tc>
          <w:tcPr>
            <w:tcW w:w="2245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511.34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481.78</w:t>
            </w:r>
          </w:p>
        </w:tc>
        <w:tc>
          <w:tcPr>
            <w:tcW w:w="1569" w:type="dxa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474.86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全市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b/>
                <w:kern w:val="0"/>
                <w:sz w:val="22"/>
                <w:szCs w:val="22"/>
              </w:rPr>
              <w:t>536.01</w:t>
            </w:r>
          </w:p>
        </w:tc>
        <w:tc>
          <w:tcPr>
            <w:tcW w:w="2245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b/>
                <w:kern w:val="0"/>
                <w:sz w:val="22"/>
                <w:szCs w:val="22"/>
              </w:rPr>
              <w:t>506.17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b/>
                <w:kern w:val="0"/>
                <w:sz w:val="22"/>
                <w:szCs w:val="22"/>
              </w:rPr>
              <w:t>472.87</w:t>
            </w:r>
          </w:p>
        </w:tc>
        <w:tc>
          <w:tcPr>
            <w:tcW w:w="1569" w:type="dxa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b/>
                <w:kern w:val="0"/>
                <w:sz w:val="22"/>
                <w:szCs w:val="22"/>
              </w:rPr>
              <w:t>457.86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县</w:t>
            </w:r>
            <w:r>
              <w:rPr>
                <w:rFonts w:hint="eastAsia" w:ascii="Times New Roman" w:hAnsi="Times New Roman" w:eastAsia="Times New Roman" w:cs="Times New Roman"/>
                <w:b/>
                <w:bCs/>
                <w:kern w:val="0"/>
                <w:sz w:val="22"/>
                <w:szCs w:val="22"/>
              </w:rPr>
              <w:t>2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535.58</w:t>
            </w:r>
          </w:p>
        </w:tc>
        <w:tc>
          <w:tcPr>
            <w:tcW w:w="2245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525.8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489.9</w:t>
            </w:r>
          </w:p>
        </w:tc>
        <w:tc>
          <w:tcPr>
            <w:tcW w:w="1569" w:type="dxa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471.05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县</w:t>
            </w:r>
            <w:r>
              <w:rPr>
                <w:rFonts w:hint="eastAsia" w:ascii="Times New Roman" w:hAnsi="Times New Roman" w:eastAsia="Times New Roman" w:cs="Times New Roman"/>
                <w:b/>
                <w:bCs/>
                <w:kern w:val="0"/>
                <w:sz w:val="22"/>
                <w:szCs w:val="22"/>
              </w:rPr>
              <w:t>7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523.19</w:t>
            </w:r>
          </w:p>
        </w:tc>
        <w:tc>
          <w:tcPr>
            <w:tcW w:w="2245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505.39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481.83</w:t>
            </w:r>
          </w:p>
        </w:tc>
        <w:tc>
          <w:tcPr>
            <w:tcW w:w="1569" w:type="dxa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465.3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县</w:t>
            </w:r>
            <w:r>
              <w:rPr>
                <w:rFonts w:hint="eastAsia" w:ascii="Times New Roman" w:hAnsi="Times New Roman" w:eastAsia="Times New Roman" w:cs="Times New Roman"/>
                <w:b/>
                <w:bCs/>
                <w:kern w:val="0"/>
                <w:sz w:val="22"/>
                <w:szCs w:val="22"/>
              </w:rPr>
              <w:t>8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519.28</w:t>
            </w:r>
          </w:p>
        </w:tc>
        <w:tc>
          <w:tcPr>
            <w:tcW w:w="2245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482.76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465.07</w:t>
            </w:r>
          </w:p>
        </w:tc>
        <w:tc>
          <w:tcPr>
            <w:tcW w:w="1569" w:type="dxa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431.18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县</w:t>
            </w:r>
            <w:r>
              <w:rPr>
                <w:rFonts w:hint="eastAsia" w:ascii="Times New Roman" w:hAnsi="Times New Roman" w:eastAsia="Times New Roman" w:cs="Times New Roman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515.34</w:t>
            </w:r>
          </w:p>
        </w:tc>
        <w:tc>
          <w:tcPr>
            <w:tcW w:w="2245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485.54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460.55</w:t>
            </w:r>
          </w:p>
        </w:tc>
        <w:tc>
          <w:tcPr>
            <w:tcW w:w="1569" w:type="dxa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474.02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县</w:t>
            </w:r>
            <w:r>
              <w:rPr>
                <w:rFonts w:hint="eastAsia" w:ascii="Times New Roman" w:hAnsi="Times New Roman" w:eastAsia="Times New Roman" w:cs="Times New Roman"/>
                <w:b/>
                <w:bCs/>
                <w:kern w:val="0"/>
                <w:sz w:val="22"/>
                <w:szCs w:val="22"/>
              </w:rPr>
              <w:t>4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509.05</w:t>
            </w:r>
          </w:p>
        </w:tc>
        <w:tc>
          <w:tcPr>
            <w:tcW w:w="2245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497.25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442.67</w:t>
            </w:r>
          </w:p>
        </w:tc>
        <w:tc>
          <w:tcPr>
            <w:tcW w:w="1569" w:type="dxa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436.01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县</w:t>
            </w:r>
            <w:r>
              <w:rPr>
                <w:rFonts w:hint="eastAsia" w:ascii="Times New Roman" w:hAnsi="Times New Roman" w:eastAsia="Times New Roman" w:cs="Times New Roman"/>
                <w:b/>
                <w:bCs/>
                <w:kern w:val="0"/>
                <w:sz w:val="22"/>
                <w:szCs w:val="22"/>
              </w:rPr>
              <w:t>3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500.96</w:t>
            </w:r>
          </w:p>
        </w:tc>
        <w:tc>
          <w:tcPr>
            <w:tcW w:w="2245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474.82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462.64</w:t>
            </w:r>
          </w:p>
        </w:tc>
        <w:tc>
          <w:tcPr>
            <w:tcW w:w="1569" w:type="dxa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426.24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0" w:type="dxa"/>
            <w:shd w:val="clear" w:color="auto" w:fill="D3DFEE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县</w:t>
            </w:r>
            <w:r>
              <w:rPr>
                <w:rFonts w:hint="eastAsia" w:ascii="Times New Roman" w:hAnsi="Times New Roman" w:eastAsia="Times New Roman" w:cs="Times New Roman"/>
                <w:b/>
                <w:bCs/>
                <w:kern w:val="0"/>
                <w:sz w:val="22"/>
                <w:szCs w:val="22"/>
              </w:rPr>
              <w:t>9</w:t>
            </w:r>
          </w:p>
        </w:tc>
        <w:tc>
          <w:tcPr>
            <w:tcW w:w="1569" w:type="dxa"/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483.34</w:t>
            </w:r>
          </w:p>
        </w:tc>
        <w:tc>
          <w:tcPr>
            <w:tcW w:w="2245" w:type="dxa"/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457.1</w:t>
            </w:r>
          </w:p>
        </w:tc>
        <w:tc>
          <w:tcPr>
            <w:tcW w:w="1569" w:type="dxa"/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415.08</w:t>
            </w:r>
          </w:p>
        </w:tc>
        <w:tc>
          <w:tcPr>
            <w:tcW w:w="1569" w:type="dxa"/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429.62</w:t>
            </w:r>
          </w:p>
        </w:tc>
      </w:tr>
    </w:tbl>
    <w:p>
      <w:pPr>
        <w:spacing w:line="360" w:lineRule="auto"/>
      </w:pPr>
    </w:p>
    <w:p>
      <w:pPr>
        <w:spacing w:line="360" w:lineRule="auto"/>
        <w:ind w:firstLine="363" w:firstLineChars="202"/>
        <w:jc w:val="center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表1</w:t>
      </w:r>
      <w:r>
        <w:rPr>
          <w:rFonts w:ascii="黑体" w:hAnsi="黑体" w:eastAsia="黑体"/>
          <w:sz w:val="18"/>
          <w:szCs w:val="18"/>
        </w:rPr>
        <w:t>-1</w:t>
      </w:r>
      <w:r>
        <w:rPr>
          <w:rFonts w:hint="eastAsia" w:ascii="黑体" w:hAnsi="黑体" w:eastAsia="黑体"/>
          <w:sz w:val="18"/>
          <w:szCs w:val="18"/>
        </w:rPr>
        <w:t>（2）</w:t>
      </w:r>
      <w:r>
        <w:rPr>
          <w:rFonts w:ascii="黑体" w:hAnsi="黑体" w:eastAsia="黑体"/>
          <w:sz w:val="18"/>
          <w:szCs w:val="18"/>
        </w:rPr>
        <w:t>数学</w:t>
      </w:r>
      <w:r>
        <w:rPr>
          <w:rFonts w:ascii="黑体" w:hAnsi="黑体" w:eastAsia="黑体"/>
          <w:sz w:val="18"/>
          <w:szCs w:val="18"/>
          <w:highlight w:val="yellow"/>
        </w:rPr>
        <w:t>学习压力</w:t>
      </w:r>
      <w:r>
        <w:rPr>
          <w:rFonts w:hint="eastAsia" w:ascii="黑体" w:hAnsi="黑体" w:eastAsia="黑体"/>
          <w:sz w:val="18"/>
          <w:szCs w:val="18"/>
        </w:rPr>
        <w:t>与</w:t>
      </w:r>
      <w:r>
        <w:rPr>
          <w:rFonts w:ascii="黑体" w:hAnsi="黑体" w:eastAsia="黑体"/>
          <w:sz w:val="18"/>
          <w:szCs w:val="18"/>
        </w:rPr>
        <w:t>数学成绩的关系（</w:t>
      </w:r>
      <w:r>
        <w:rPr>
          <w:rFonts w:hint="eastAsia" w:ascii="黑体" w:hAnsi="黑体" w:eastAsia="黑体"/>
          <w:sz w:val="18"/>
          <w:szCs w:val="18"/>
        </w:rPr>
        <w:t>未</w:t>
      </w:r>
      <w:r>
        <w:rPr>
          <w:rFonts w:ascii="黑体" w:hAnsi="黑体" w:eastAsia="黑体"/>
          <w:sz w:val="18"/>
          <w:szCs w:val="18"/>
        </w:rPr>
        <w:t>分离</w:t>
      </w:r>
      <w:r>
        <w:rPr>
          <w:rFonts w:hint="eastAsia" w:ascii="黑体" w:hAnsi="黑体" w:eastAsia="黑体"/>
          <w:sz w:val="18"/>
          <w:szCs w:val="18"/>
        </w:rPr>
        <w:t>市直</w:t>
      </w:r>
      <w:r>
        <w:rPr>
          <w:rFonts w:ascii="黑体" w:hAnsi="黑体" w:eastAsia="黑体"/>
          <w:sz w:val="18"/>
          <w:szCs w:val="18"/>
        </w:rPr>
        <w:t>和民办</w:t>
      </w:r>
      <w:r>
        <w:rPr>
          <w:rFonts w:hint="eastAsia" w:ascii="黑体" w:hAnsi="黑体" w:eastAsia="黑体"/>
          <w:sz w:val="18"/>
          <w:szCs w:val="18"/>
        </w:rPr>
        <w:t>学校</w:t>
      </w:r>
      <w:r>
        <w:rPr>
          <w:rFonts w:ascii="黑体" w:hAnsi="黑体" w:eastAsia="黑体"/>
          <w:sz w:val="18"/>
          <w:szCs w:val="18"/>
        </w:rPr>
        <w:t>）</w:t>
      </w:r>
    </w:p>
    <w:tbl>
      <w:tblPr>
        <w:tblStyle w:val="21"/>
        <w:tblW w:w="8522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569"/>
        <w:gridCol w:w="2245"/>
        <w:gridCol w:w="1569"/>
        <w:gridCol w:w="1569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7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  <w:insideH w:val="single" w:sz="8" w:space="0"/>
              <w:insideV w:val="nil"/>
            </w:tcBorders>
            <w:shd w:val="clear" w:color="auto" w:fill="4F81BD"/>
            <w:vAlign w:val="center"/>
          </w:tcPr>
          <w:p>
            <w:pPr>
              <w:widowControl/>
              <w:ind w:left="420"/>
              <w:jc w:val="left"/>
              <w:rPr>
                <w:rFonts w:hint="default" w:cs="宋体" w:asciiTheme="minorEastAsia" w:hAnsiTheme="minorEastAsia" w:eastAsiaTheme="minorEastAsia"/>
                <w:b/>
                <w:bCs w:val="0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 w:val="0"/>
                <w:color w:val="auto"/>
                <w:kern w:val="0"/>
                <w:sz w:val="24"/>
                <w:szCs w:val="24"/>
              </w:rPr>
              <w:t>县代码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  <w:insideH w:val="single" w:sz="8" w:space="0"/>
              <w:insideV w:val="nil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  <w:t>压力很小</w:t>
            </w:r>
          </w:p>
        </w:tc>
        <w:tc>
          <w:tcPr>
            <w:tcW w:w="2245" w:type="dxa"/>
            <w:tcBorders>
              <w:top w:val="single" w:color="7BA0CD" w:sz="8" w:space="0"/>
              <w:bottom w:val="single" w:color="7BA0CD" w:sz="8" w:space="0"/>
              <w:right w:val="nil"/>
              <w:insideH w:val="single" w:sz="8" w:space="0"/>
              <w:insideV w:val="nil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  <w:t>压力较小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  <w:insideH w:val="single" w:sz="8" w:space="0"/>
              <w:insideV w:val="nil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  <w:t>压力较大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single" w:color="7BA0CD" w:sz="8" w:space="0"/>
              <w:insideH w:val="single" w:sz="8" w:space="0"/>
              <w:insideV w:val="nil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auto"/>
                <w:kern w:val="0"/>
                <w:sz w:val="24"/>
                <w:szCs w:val="24"/>
              </w:rPr>
              <w:t>压力很大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b/>
                <w:bCs/>
                <w:kern w:val="0"/>
                <w:sz w:val="22"/>
                <w:szCs w:val="22"/>
              </w:rPr>
              <w:t>县5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582.98</w:t>
            </w:r>
          </w:p>
        </w:tc>
        <w:tc>
          <w:tcPr>
            <w:tcW w:w="2245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551.55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544.33</w:t>
            </w:r>
          </w:p>
        </w:tc>
        <w:tc>
          <w:tcPr>
            <w:tcW w:w="1569" w:type="dxa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552.26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b/>
                <w:bCs/>
                <w:kern w:val="0"/>
                <w:sz w:val="22"/>
                <w:szCs w:val="22"/>
              </w:rPr>
              <w:t>县1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580.1</w:t>
            </w:r>
          </w:p>
        </w:tc>
        <w:tc>
          <w:tcPr>
            <w:tcW w:w="2245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535.75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497.32</w:t>
            </w:r>
          </w:p>
        </w:tc>
        <w:tc>
          <w:tcPr>
            <w:tcW w:w="1569" w:type="dxa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479.78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b/>
                <w:bCs/>
                <w:kern w:val="0"/>
                <w:sz w:val="22"/>
                <w:szCs w:val="22"/>
              </w:rPr>
              <w:t>市直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570.63</w:t>
            </w:r>
          </w:p>
        </w:tc>
        <w:tc>
          <w:tcPr>
            <w:tcW w:w="2245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550.38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506.83</w:t>
            </w:r>
          </w:p>
        </w:tc>
        <w:tc>
          <w:tcPr>
            <w:tcW w:w="1569" w:type="dxa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477.56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b/>
                <w:bCs/>
                <w:kern w:val="0"/>
                <w:sz w:val="22"/>
                <w:szCs w:val="22"/>
              </w:rPr>
              <w:t>民办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537.09</w:t>
            </w:r>
          </w:p>
        </w:tc>
        <w:tc>
          <w:tcPr>
            <w:tcW w:w="2245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520.81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485.28</w:t>
            </w:r>
          </w:p>
        </w:tc>
        <w:tc>
          <w:tcPr>
            <w:tcW w:w="1569" w:type="dxa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455.69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b/>
                <w:bCs/>
                <w:kern w:val="0"/>
                <w:sz w:val="22"/>
                <w:szCs w:val="22"/>
              </w:rPr>
              <w:t>全市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b/>
                <w:kern w:val="0"/>
                <w:sz w:val="22"/>
                <w:szCs w:val="22"/>
              </w:rPr>
              <w:t>536.01</w:t>
            </w:r>
          </w:p>
        </w:tc>
        <w:tc>
          <w:tcPr>
            <w:tcW w:w="2245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b/>
                <w:kern w:val="0"/>
                <w:sz w:val="22"/>
                <w:szCs w:val="22"/>
              </w:rPr>
              <w:t>506.17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b/>
                <w:kern w:val="0"/>
                <w:sz w:val="22"/>
                <w:szCs w:val="22"/>
              </w:rPr>
              <w:t>472.87</w:t>
            </w:r>
          </w:p>
        </w:tc>
        <w:tc>
          <w:tcPr>
            <w:tcW w:w="1569" w:type="dxa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b/>
                <w:kern w:val="0"/>
                <w:sz w:val="22"/>
                <w:szCs w:val="22"/>
              </w:rPr>
              <w:t>457.86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b/>
                <w:bCs/>
                <w:kern w:val="0"/>
                <w:sz w:val="22"/>
                <w:szCs w:val="22"/>
              </w:rPr>
              <w:t>县6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529.73</w:t>
            </w:r>
          </w:p>
        </w:tc>
        <w:tc>
          <w:tcPr>
            <w:tcW w:w="2245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493.8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485.82</w:t>
            </w:r>
          </w:p>
        </w:tc>
        <w:tc>
          <w:tcPr>
            <w:tcW w:w="1569" w:type="dxa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467.86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b/>
                <w:bCs/>
                <w:kern w:val="0"/>
                <w:sz w:val="22"/>
                <w:szCs w:val="22"/>
              </w:rPr>
              <w:t>县7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523.19</w:t>
            </w:r>
          </w:p>
        </w:tc>
        <w:tc>
          <w:tcPr>
            <w:tcW w:w="2245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505.39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481.83</w:t>
            </w:r>
          </w:p>
        </w:tc>
        <w:tc>
          <w:tcPr>
            <w:tcW w:w="1569" w:type="dxa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465.3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b/>
                <w:bCs/>
                <w:kern w:val="0"/>
                <w:sz w:val="22"/>
                <w:szCs w:val="22"/>
              </w:rPr>
              <w:t>县10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515.34</w:t>
            </w:r>
          </w:p>
        </w:tc>
        <w:tc>
          <w:tcPr>
            <w:tcW w:w="2245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485.54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460.55</w:t>
            </w:r>
          </w:p>
        </w:tc>
        <w:tc>
          <w:tcPr>
            <w:tcW w:w="1569" w:type="dxa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474.02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b/>
                <w:bCs/>
                <w:kern w:val="0"/>
                <w:sz w:val="22"/>
                <w:szCs w:val="22"/>
              </w:rPr>
              <w:t>县2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515.34</w:t>
            </w:r>
          </w:p>
        </w:tc>
        <w:tc>
          <w:tcPr>
            <w:tcW w:w="2245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519.06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482.01</w:t>
            </w:r>
          </w:p>
        </w:tc>
        <w:tc>
          <w:tcPr>
            <w:tcW w:w="1569" w:type="dxa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457.17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b/>
                <w:bCs/>
                <w:kern w:val="0"/>
                <w:sz w:val="22"/>
                <w:szCs w:val="22"/>
              </w:rPr>
              <w:t>县8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512.18</w:t>
            </w:r>
          </w:p>
        </w:tc>
        <w:tc>
          <w:tcPr>
            <w:tcW w:w="2245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478.22</w:t>
            </w:r>
          </w:p>
        </w:tc>
        <w:tc>
          <w:tcPr>
            <w:tcW w:w="1569" w:type="dxa"/>
            <w:tcBorders>
              <w:top w:val="single" w:color="7BA0CD" w:sz="8" w:space="0"/>
              <w:bottom w:val="single" w:color="7BA0CD" w:sz="8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456.75</w:t>
            </w:r>
          </w:p>
        </w:tc>
        <w:tc>
          <w:tcPr>
            <w:tcW w:w="1569" w:type="dxa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431.01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0" w:type="dxa"/>
            <w:shd w:val="clear" w:color="auto" w:fill="D3DFEE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b/>
                <w:bCs/>
                <w:kern w:val="0"/>
                <w:sz w:val="22"/>
                <w:szCs w:val="22"/>
              </w:rPr>
              <w:t>县4</w:t>
            </w:r>
          </w:p>
        </w:tc>
        <w:tc>
          <w:tcPr>
            <w:tcW w:w="1569" w:type="dxa"/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505.49</w:t>
            </w:r>
          </w:p>
        </w:tc>
        <w:tc>
          <w:tcPr>
            <w:tcW w:w="2245" w:type="dxa"/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495.54</w:t>
            </w:r>
          </w:p>
        </w:tc>
        <w:tc>
          <w:tcPr>
            <w:tcW w:w="1569" w:type="dxa"/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438.9</w:t>
            </w:r>
          </w:p>
        </w:tc>
        <w:tc>
          <w:tcPr>
            <w:tcW w:w="1569" w:type="dxa"/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442.89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b/>
                <w:bCs/>
                <w:kern w:val="0"/>
                <w:sz w:val="22"/>
                <w:szCs w:val="22"/>
              </w:rPr>
              <w:t>县3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501.51</w:t>
            </w:r>
          </w:p>
        </w:tc>
        <w:tc>
          <w:tcPr>
            <w:tcW w:w="224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476.55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462.69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429.7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0" w:type="dxa"/>
            <w:shd w:val="clear" w:color="auto" w:fill="D3DFEE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b/>
                <w:bCs/>
                <w:kern w:val="0"/>
                <w:sz w:val="22"/>
                <w:szCs w:val="22"/>
              </w:rPr>
              <w:t>县9</w:t>
            </w:r>
          </w:p>
        </w:tc>
        <w:tc>
          <w:tcPr>
            <w:tcW w:w="1569" w:type="dxa"/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483.34</w:t>
            </w:r>
          </w:p>
        </w:tc>
        <w:tc>
          <w:tcPr>
            <w:tcW w:w="2245" w:type="dxa"/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457.1</w:t>
            </w:r>
          </w:p>
        </w:tc>
        <w:tc>
          <w:tcPr>
            <w:tcW w:w="1569" w:type="dxa"/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415.08</w:t>
            </w:r>
          </w:p>
        </w:tc>
        <w:tc>
          <w:tcPr>
            <w:tcW w:w="1569" w:type="dxa"/>
            <w:shd w:val="clear" w:color="auto" w:fill="D3DFEE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Times New Roman" w:cs="Times New Roman"/>
                <w:kern w:val="0"/>
                <w:sz w:val="22"/>
                <w:szCs w:val="22"/>
              </w:rPr>
              <w:t>429.62</w:t>
            </w:r>
          </w:p>
        </w:tc>
      </w:tr>
    </w:tbl>
    <w:p/>
    <w:p>
      <w:pPr>
        <w:spacing w:line="360" w:lineRule="auto"/>
        <w:ind w:firstLine="424" w:firstLineChars="202"/>
        <w:jc w:val="left"/>
      </w:pPr>
    </w:p>
    <w:p>
      <w:pPr>
        <w:pStyle w:val="6"/>
        <w:spacing w:line="36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全市</w:t>
      </w:r>
      <w:r>
        <w:t>各区县的</w:t>
      </w:r>
      <w:r>
        <w:rPr>
          <w:highlight w:val="yellow"/>
        </w:rPr>
        <w:t>压力水平</w:t>
      </w:r>
      <w:r>
        <w:t>和</w:t>
      </w:r>
      <w:r>
        <w:rPr>
          <w:rFonts w:hint="eastAsia"/>
        </w:rPr>
        <w:t>数学</w:t>
      </w:r>
      <w:r>
        <w:t>成绩</w:t>
      </w:r>
    </w:p>
    <w:p>
      <w:pPr>
        <w:spacing w:line="360" w:lineRule="auto"/>
        <w:ind w:firstLine="424" w:firstLineChars="202"/>
      </w:pPr>
      <w:r>
        <w:rPr>
          <w:rFonts w:hint="eastAsia"/>
        </w:rPr>
        <w:t>以区县</w:t>
      </w:r>
      <w:r>
        <w:t>为单位考虑数学成绩和</w:t>
      </w:r>
      <w:r>
        <w:rPr>
          <w:highlight w:val="yellow"/>
        </w:rPr>
        <w:t>数学压力</w:t>
      </w:r>
      <w:r>
        <w:t>的关系，发现</w:t>
      </w:r>
      <w:r>
        <w:rPr>
          <w:rFonts w:hint="eastAsia"/>
        </w:rPr>
        <w:t>数学</w:t>
      </w:r>
      <w:r>
        <w:t>成绩好的区县，数学</w:t>
      </w:r>
      <w:r>
        <w:rPr>
          <w:highlight w:val="yellow"/>
        </w:rPr>
        <w:t>学习压力</w:t>
      </w:r>
      <w:r>
        <w:t>也</w:t>
      </w:r>
      <w:r>
        <w:rPr>
          <w:rFonts w:hint="eastAsia"/>
        </w:rPr>
        <w:t>小</w:t>
      </w:r>
      <w:r>
        <w:t>，数学成绩不好的区县，</w:t>
      </w:r>
      <w:r>
        <w:rPr>
          <w:rFonts w:hint="eastAsia"/>
        </w:rPr>
        <w:t>数学</w:t>
      </w:r>
      <w:r>
        <w:rPr>
          <w:highlight w:val="yellow"/>
        </w:rPr>
        <w:t>学习压力</w:t>
      </w:r>
      <w:r>
        <w:t>也大</w:t>
      </w:r>
      <w:r>
        <w:rPr>
          <w:rFonts w:hint="eastAsia"/>
        </w:rPr>
        <w:t>，各</w:t>
      </w:r>
      <w:r>
        <w:t>区县的数学</w:t>
      </w:r>
      <w:r>
        <w:rPr>
          <w:rFonts w:hint="eastAsia"/>
        </w:rPr>
        <w:t>平均</w:t>
      </w:r>
      <w:r>
        <w:t>分与数学</w:t>
      </w:r>
      <w:r>
        <w:rPr>
          <w:highlight w:val="yellow"/>
        </w:rPr>
        <w:t>学习压力</w:t>
      </w:r>
      <w:r>
        <w:t>呈显著的负相关。</w:t>
      </w:r>
    </w:p>
    <w:p>
      <w:pPr>
        <w:widowControl/>
        <w:spacing w:line="360" w:lineRule="auto"/>
        <w:jc w:val="left"/>
        <w:rPr>
          <w:rFonts w:ascii="黑体" w:hAnsi="黑体" w:eastAsia="黑体"/>
          <w:b/>
          <w:sz w:val="30"/>
          <w:szCs w:val="30"/>
        </w:rPr>
      </w:pPr>
      <w:r>
        <w:rPr>
          <w:rFonts w:hint="eastAsia"/>
        </w:rPr>
        <w:drawing>
          <wp:inline distT="0" distB="0" distL="0" distR="0">
            <wp:extent cx="5400040" cy="3716020"/>
            <wp:effectExtent l="0" t="0" r="1016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3" w:firstLineChars="202"/>
        <w:jc w:val="center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图1</w:t>
      </w:r>
      <w:r>
        <w:rPr>
          <w:rFonts w:ascii="黑体" w:hAnsi="黑体" w:eastAsia="黑体"/>
          <w:sz w:val="18"/>
          <w:szCs w:val="18"/>
        </w:rPr>
        <w:t>-4</w:t>
      </w:r>
      <w:r>
        <w:rPr>
          <w:rFonts w:hint="eastAsia" w:ascii="黑体" w:hAnsi="黑体" w:eastAsia="黑体"/>
          <w:sz w:val="18"/>
          <w:szCs w:val="18"/>
        </w:rPr>
        <w:t>（1）各</w:t>
      </w:r>
      <w:r>
        <w:rPr>
          <w:rFonts w:ascii="黑体" w:hAnsi="黑体" w:eastAsia="黑体"/>
          <w:sz w:val="18"/>
          <w:szCs w:val="18"/>
        </w:rPr>
        <w:t>区县</w:t>
      </w:r>
      <w:r>
        <w:rPr>
          <w:rFonts w:hint="eastAsia" w:ascii="黑体" w:hAnsi="黑体" w:eastAsia="黑体"/>
          <w:sz w:val="18"/>
          <w:szCs w:val="18"/>
        </w:rPr>
        <w:t>的</w:t>
      </w:r>
      <w:r>
        <w:rPr>
          <w:rFonts w:ascii="黑体" w:hAnsi="黑体" w:eastAsia="黑体"/>
          <w:sz w:val="18"/>
          <w:szCs w:val="18"/>
        </w:rPr>
        <w:t>数学</w:t>
      </w:r>
      <w:r>
        <w:rPr>
          <w:rFonts w:ascii="黑体" w:hAnsi="黑体" w:eastAsia="黑体"/>
          <w:sz w:val="18"/>
          <w:szCs w:val="18"/>
          <w:highlight w:val="yellow"/>
        </w:rPr>
        <w:t>学习压力</w:t>
      </w:r>
      <w:r>
        <w:rPr>
          <w:rFonts w:hint="eastAsia" w:ascii="黑体" w:hAnsi="黑体" w:eastAsia="黑体"/>
          <w:sz w:val="18"/>
          <w:szCs w:val="18"/>
          <w:highlight w:val="yellow"/>
        </w:rPr>
        <w:t>水平</w:t>
      </w:r>
      <w:r>
        <w:rPr>
          <w:rFonts w:ascii="黑体" w:hAnsi="黑体" w:eastAsia="黑体"/>
          <w:sz w:val="18"/>
          <w:szCs w:val="18"/>
        </w:rPr>
        <w:t>与数学成绩（</w:t>
      </w:r>
      <w:r>
        <w:rPr>
          <w:rFonts w:hint="eastAsia" w:ascii="黑体" w:hAnsi="黑体" w:eastAsia="黑体"/>
          <w:sz w:val="18"/>
          <w:szCs w:val="18"/>
        </w:rPr>
        <w:t>未</w:t>
      </w:r>
      <w:r>
        <w:rPr>
          <w:rFonts w:ascii="黑体" w:hAnsi="黑体" w:eastAsia="黑体"/>
          <w:sz w:val="18"/>
          <w:szCs w:val="18"/>
        </w:rPr>
        <w:t>分离</w:t>
      </w:r>
      <w:r>
        <w:rPr>
          <w:rFonts w:hint="eastAsia" w:ascii="黑体" w:hAnsi="黑体" w:eastAsia="黑体"/>
          <w:sz w:val="18"/>
          <w:szCs w:val="18"/>
        </w:rPr>
        <w:t>市直</w:t>
      </w:r>
      <w:r>
        <w:rPr>
          <w:rFonts w:ascii="黑体" w:hAnsi="黑体" w:eastAsia="黑体"/>
          <w:sz w:val="18"/>
          <w:szCs w:val="18"/>
        </w:rPr>
        <w:t>和民办</w:t>
      </w:r>
      <w:r>
        <w:rPr>
          <w:rFonts w:hint="eastAsia" w:ascii="黑体" w:hAnsi="黑体" w:eastAsia="黑体"/>
          <w:sz w:val="18"/>
          <w:szCs w:val="18"/>
        </w:rPr>
        <w:t>学校</w:t>
      </w:r>
      <w:r>
        <w:rPr>
          <w:rFonts w:ascii="黑体" w:hAnsi="黑体" w:eastAsia="黑体"/>
          <w:sz w:val="18"/>
          <w:szCs w:val="18"/>
        </w:rPr>
        <w:t>）</w:t>
      </w:r>
    </w:p>
    <w:p>
      <w:pPr>
        <w:spacing w:line="360" w:lineRule="auto"/>
        <w:ind w:firstLine="424" w:firstLineChars="202"/>
      </w:pPr>
      <w:r>
        <w:rPr>
          <w:rFonts w:hint="eastAsia"/>
        </w:rPr>
        <w:t>分离</w:t>
      </w:r>
      <w:r>
        <w:t>市直和民办学校后，</w:t>
      </w:r>
      <w:r>
        <w:rPr>
          <w:rFonts w:hint="eastAsia"/>
        </w:rPr>
        <w:t>仍然</w:t>
      </w:r>
      <w:r>
        <w:t>可以看到，</w:t>
      </w:r>
      <w:r>
        <w:rPr>
          <w:rFonts w:hint="eastAsia"/>
        </w:rPr>
        <w:t>全市各</w:t>
      </w:r>
      <w:r>
        <w:t>区县的数学</w:t>
      </w:r>
      <w:r>
        <w:rPr>
          <w:rFonts w:hint="eastAsia"/>
        </w:rPr>
        <w:t>成绩</w:t>
      </w:r>
      <w:r>
        <w:t>与数学</w:t>
      </w:r>
      <w:r>
        <w:rPr>
          <w:highlight w:val="yellow"/>
        </w:rPr>
        <w:t>学习压力</w:t>
      </w:r>
      <w:r>
        <w:t>呈显著的负相关。</w:t>
      </w:r>
      <w:r>
        <w:rPr>
          <w:rFonts w:hint="eastAsia"/>
        </w:rPr>
        <w:t>县5、市直</w:t>
      </w:r>
      <w:r>
        <w:t>学校</w:t>
      </w:r>
      <w:r>
        <w:rPr>
          <w:rFonts w:hint="eastAsia"/>
        </w:rPr>
        <w:t>表现出“</w:t>
      </w:r>
      <w:r>
        <w:t>高分低压</w:t>
      </w:r>
      <w:r>
        <w:rPr>
          <w:rFonts w:hint="eastAsia"/>
        </w:rPr>
        <w:t>”的</w:t>
      </w:r>
      <w:r>
        <w:t>特征，而县</w:t>
      </w:r>
      <w:r>
        <w:rPr>
          <w:rFonts w:hint="eastAsia"/>
        </w:rPr>
        <w:t>9则正相反，属于“低</w:t>
      </w:r>
      <w:r>
        <w:t>分</w:t>
      </w:r>
      <w:r>
        <w:rPr>
          <w:rFonts w:hint="eastAsia"/>
        </w:rPr>
        <w:t>高</w:t>
      </w:r>
      <w:r>
        <w:t>压</w:t>
      </w:r>
      <w:r>
        <w:rPr>
          <w:rFonts w:hint="eastAsia"/>
        </w:rPr>
        <w:t>”的情况</w:t>
      </w:r>
      <w:r>
        <w:t>。</w:t>
      </w:r>
    </w:p>
    <w:p>
      <w:pPr>
        <w:spacing w:line="360" w:lineRule="auto"/>
        <w:ind w:firstLine="424" w:firstLineChars="202"/>
        <w:jc w:val="center"/>
      </w:pPr>
      <w:r>
        <w:rPr>
          <w:rFonts w:hint="eastAsia"/>
        </w:rPr>
        <w:t>file:/D:/DevelopTools/IntelliJ2017/webspace/word_excel/src/main/java/charImage/stackedbarchardemo2/StackedBarChartDesign.java</w:t>
      </w:r>
      <w:r>
        <w:rPr>
          <w:rFonts w:hint="eastAsia"/>
        </w:rPr>
        <w:drawing>
          <wp:inline distT="0" distB="0" distL="0" distR="0">
            <wp:extent cx="5400040" cy="4799965"/>
            <wp:effectExtent l="0" t="0" r="1016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图1</w:t>
      </w:r>
      <w:r>
        <w:rPr>
          <w:rFonts w:ascii="黑体" w:hAnsi="黑体" w:eastAsia="黑体"/>
          <w:sz w:val="18"/>
          <w:szCs w:val="18"/>
        </w:rPr>
        <w:t>-4</w:t>
      </w:r>
      <w:r>
        <w:rPr>
          <w:rFonts w:hint="eastAsia" w:ascii="黑体" w:hAnsi="黑体" w:eastAsia="黑体"/>
          <w:sz w:val="18"/>
          <w:szCs w:val="18"/>
        </w:rPr>
        <w:t>（</w:t>
      </w:r>
      <w:r>
        <w:rPr>
          <w:rFonts w:ascii="黑体" w:hAnsi="黑体" w:eastAsia="黑体"/>
          <w:sz w:val="18"/>
          <w:szCs w:val="18"/>
        </w:rPr>
        <w:t>2</w:t>
      </w:r>
      <w:r>
        <w:rPr>
          <w:rFonts w:hint="eastAsia" w:ascii="黑体" w:hAnsi="黑体" w:eastAsia="黑体"/>
          <w:sz w:val="18"/>
          <w:szCs w:val="18"/>
        </w:rPr>
        <w:t>）各</w:t>
      </w:r>
      <w:r>
        <w:rPr>
          <w:rFonts w:ascii="黑体" w:hAnsi="黑体" w:eastAsia="黑体"/>
          <w:sz w:val="18"/>
          <w:szCs w:val="18"/>
        </w:rPr>
        <w:t>区县</w:t>
      </w:r>
      <w:r>
        <w:rPr>
          <w:rFonts w:hint="eastAsia" w:ascii="黑体" w:hAnsi="黑体" w:eastAsia="黑体"/>
          <w:sz w:val="18"/>
          <w:szCs w:val="18"/>
        </w:rPr>
        <w:t>的</w:t>
      </w:r>
      <w:r>
        <w:rPr>
          <w:rFonts w:ascii="黑体" w:hAnsi="黑体" w:eastAsia="黑体"/>
          <w:sz w:val="18"/>
          <w:szCs w:val="18"/>
        </w:rPr>
        <w:t>数学学习</w:t>
      </w:r>
      <w:r>
        <w:rPr>
          <w:rFonts w:ascii="黑体" w:hAnsi="黑体" w:eastAsia="黑体"/>
          <w:sz w:val="18"/>
          <w:szCs w:val="18"/>
          <w:highlight w:val="yellow"/>
        </w:rPr>
        <w:t>压力</w:t>
      </w:r>
      <w:r>
        <w:rPr>
          <w:rFonts w:hint="eastAsia" w:ascii="黑体" w:hAnsi="黑体" w:eastAsia="黑体"/>
          <w:sz w:val="18"/>
          <w:szCs w:val="18"/>
          <w:highlight w:val="yellow"/>
        </w:rPr>
        <w:t>水平</w:t>
      </w:r>
      <w:r>
        <w:rPr>
          <w:rFonts w:ascii="黑体" w:hAnsi="黑体" w:eastAsia="黑体"/>
          <w:sz w:val="18"/>
          <w:szCs w:val="18"/>
        </w:rPr>
        <w:t>与数学成绩（分离</w:t>
      </w:r>
      <w:r>
        <w:rPr>
          <w:rFonts w:hint="eastAsia" w:ascii="黑体" w:hAnsi="黑体" w:eastAsia="黑体"/>
          <w:sz w:val="18"/>
          <w:szCs w:val="18"/>
        </w:rPr>
        <w:t>市直</w:t>
      </w:r>
      <w:r>
        <w:rPr>
          <w:rFonts w:ascii="黑体" w:hAnsi="黑体" w:eastAsia="黑体"/>
          <w:sz w:val="18"/>
          <w:szCs w:val="18"/>
        </w:rPr>
        <w:t>和民办</w:t>
      </w:r>
      <w:r>
        <w:rPr>
          <w:rFonts w:hint="eastAsia" w:ascii="黑体" w:hAnsi="黑体" w:eastAsia="黑体"/>
          <w:sz w:val="18"/>
          <w:szCs w:val="18"/>
        </w:rPr>
        <w:t>学校</w:t>
      </w:r>
      <w:r>
        <w:rPr>
          <w:rFonts w:ascii="黑体" w:hAnsi="黑体" w:eastAsia="黑体"/>
          <w:sz w:val="18"/>
          <w:szCs w:val="18"/>
        </w:rPr>
        <w:t>）</w:t>
      </w:r>
    </w:p>
    <w:p>
      <w:pPr>
        <w:spacing w:line="360" w:lineRule="auto"/>
        <w:jc w:val="center"/>
        <w:rPr>
          <w:rFonts w:ascii="黑体" w:hAnsi="黑体" w:eastAsia="黑体"/>
          <w:sz w:val="18"/>
          <w:szCs w:val="1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35699065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4475F"/>
    <w:multiLevelType w:val="multilevel"/>
    <w:tmpl w:val="17D4475F"/>
    <w:lvl w:ilvl="0" w:tentative="0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D94A5A"/>
    <w:multiLevelType w:val="multilevel"/>
    <w:tmpl w:val="54D94A5A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1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280"/>
    <w:rsid w:val="0002272D"/>
    <w:rsid w:val="000465EB"/>
    <w:rsid w:val="00072B95"/>
    <w:rsid w:val="000801C1"/>
    <w:rsid w:val="00120924"/>
    <w:rsid w:val="00152340"/>
    <w:rsid w:val="001530E5"/>
    <w:rsid w:val="00195C4E"/>
    <w:rsid w:val="001A37C5"/>
    <w:rsid w:val="001C7E93"/>
    <w:rsid w:val="001F4F2F"/>
    <w:rsid w:val="00201232"/>
    <w:rsid w:val="00205887"/>
    <w:rsid w:val="002145A2"/>
    <w:rsid w:val="00247D7C"/>
    <w:rsid w:val="002A6E78"/>
    <w:rsid w:val="002D68C8"/>
    <w:rsid w:val="003041B9"/>
    <w:rsid w:val="00312F7E"/>
    <w:rsid w:val="00320768"/>
    <w:rsid w:val="00385FA1"/>
    <w:rsid w:val="0041590F"/>
    <w:rsid w:val="00442F33"/>
    <w:rsid w:val="00464EB7"/>
    <w:rsid w:val="004B44C1"/>
    <w:rsid w:val="00520A01"/>
    <w:rsid w:val="0054385E"/>
    <w:rsid w:val="005B52B6"/>
    <w:rsid w:val="00637671"/>
    <w:rsid w:val="00651A44"/>
    <w:rsid w:val="00675168"/>
    <w:rsid w:val="00681439"/>
    <w:rsid w:val="00681F98"/>
    <w:rsid w:val="00692F69"/>
    <w:rsid w:val="006A79E1"/>
    <w:rsid w:val="006B153D"/>
    <w:rsid w:val="006C207A"/>
    <w:rsid w:val="00737DC4"/>
    <w:rsid w:val="00757A9B"/>
    <w:rsid w:val="007C39C6"/>
    <w:rsid w:val="007F3209"/>
    <w:rsid w:val="00842731"/>
    <w:rsid w:val="0085017A"/>
    <w:rsid w:val="00891B61"/>
    <w:rsid w:val="008F257B"/>
    <w:rsid w:val="00936F27"/>
    <w:rsid w:val="00962860"/>
    <w:rsid w:val="00977B3A"/>
    <w:rsid w:val="009D2289"/>
    <w:rsid w:val="009F06DE"/>
    <w:rsid w:val="00A11BC2"/>
    <w:rsid w:val="00A36FE2"/>
    <w:rsid w:val="00A4313A"/>
    <w:rsid w:val="00AB2703"/>
    <w:rsid w:val="00B24421"/>
    <w:rsid w:val="00B253FF"/>
    <w:rsid w:val="00B94644"/>
    <w:rsid w:val="00BD3280"/>
    <w:rsid w:val="00BF3079"/>
    <w:rsid w:val="00C22FC2"/>
    <w:rsid w:val="00CC4B19"/>
    <w:rsid w:val="00CE2FB1"/>
    <w:rsid w:val="00D46441"/>
    <w:rsid w:val="00D8745F"/>
    <w:rsid w:val="00E82BC6"/>
    <w:rsid w:val="00E8798B"/>
    <w:rsid w:val="00EE5593"/>
    <w:rsid w:val="00F56D7C"/>
    <w:rsid w:val="00F8322F"/>
    <w:rsid w:val="00F83C12"/>
    <w:rsid w:val="00FC1A64"/>
    <w:rsid w:val="00FF7187"/>
    <w:rsid w:val="17710CE9"/>
    <w:rsid w:val="29331F41"/>
    <w:rsid w:val="7D60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3"/>
    <w:unhideWhenUsed/>
    <w:uiPriority w:val="99"/>
    <w:rPr>
      <w:sz w:val="18"/>
      <w:szCs w:val="18"/>
    </w:r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10"/>
    <w:link w:val="7"/>
    <w:semiHidden/>
    <w:qFormat/>
    <w:uiPriority w:val="99"/>
    <w:rPr>
      <w:sz w:val="18"/>
      <w:szCs w:val="18"/>
    </w:rPr>
  </w:style>
  <w:style w:type="character" w:customStyle="1" w:styleId="14">
    <w:name w:val="页眉 Char"/>
    <w:basedOn w:val="10"/>
    <w:link w:val="9"/>
    <w:uiPriority w:val="99"/>
    <w:rPr>
      <w:sz w:val="18"/>
      <w:szCs w:val="18"/>
    </w:rPr>
  </w:style>
  <w:style w:type="character" w:customStyle="1" w:styleId="15">
    <w:name w:val="页脚 Char"/>
    <w:basedOn w:val="10"/>
    <w:link w:val="8"/>
    <w:uiPriority w:val="99"/>
    <w:rPr>
      <w:sz w:val="18"/>
      <w:szCs w:val="18"/>
    </w:rPr>
  </w:style>
  <w:style w:type="character" w:customStyle="1" w:styleId="16">
    <w:name w:val="标题 2 Char"/>
    <w:basedOn w:val="10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0"/>
    <w:link w:val="3"/>
    <w:uiPriority w:val="9"/>
    <w:rPr>
      <w:b/>
      <w:bCs/>
      <w:sz w:val="32"/>
      <w:szCs w:val="32"/>
    </w:rPr>
  </w:style>
  <w:style w:type="character" w:customStyle="1" w:styleId="18">
    <w:name w:val="标题 4 Char"/>
    <w:basedOn w:val="10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Char"/>
    <w:basedOn w:val="10"/>
    <w:link w:val="5"/>
    <w:qFormat/>
    <w:uiPriority w:val="9"/>
    <w:rPr>
      <w:b/>
      <w:bCs/>
      <w:sz w:val="28"/>
      <w:szCs w:val="28"/>
    </w:rPr>
  </w:style>
  <w:style w:type="character" w:customStyle="1" w:styleId="20">
    <w:name w:val="标题 6 Char"/>
    <w:basedOn w:val="10"/>
    <w:link w:val="6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table" w:customStyle="1" w:styleId="21">
    <w:name w:val="中等深浅底纹 1 - 强调文字颜色 11"/>
    <w:basedOn w:val="11"/>
    <w:uiPriority w:val="0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hint="default" w:ascii="Times New Roman" w:hAnsi="Times New Roman" w:cs="Times New Roman"/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rPr>
        <w:rFonts w:hint="default" w:ascii="Times New Roman" w:hAnsi="Times New Roman" w:cs="Times New Roman"/>
        <w:b/>
        <w:bCs/>
      </w:rPr>
      <w:tcPr>
        <w:tcBorders>
          <w:top w:val="double" w:color="7BA0CD" w:sz="2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</Company>
  <Pages>5</Pages>
  <Words>268</Words>
  <Characters>1533</Characters>
  <Lines>12</Lines>
  <Paragraphs>3</Paragraphs>
  <ScaleCrop>false</ScaleCrop>
  <LinksUpToDate>false</LinksUpToDate>
  <CharactersWithSpaces>1798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2018-03-14T06:41:00Z</dcterms:created>
  <dc:creator>YangYakun</dc:creator>
  <cp:lastModifiedBy>树</cp:lastModifiedBy>
  <dcterms:modified xsi:type="dcterms:W3CDTF">2018-03-16T03:42:54Z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