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F4C" w:rsidRDefault="00C64F4C"/>
    <w:p w:rsidR="00D75550" w:rsidRDefault="00D75550">
      <w:r>
        <w:rPr>
          <w:rFonts w:hint="eastAsia"/>
        </w:rPr>
        <w:t>1</w:t>
      </w:r>
      <w:r>
        <w:rPr>
          <w:rFonts w:hint="eastAsia"/>
        </w:rPr>
        <w:t>、假设检验</w:t>
      </w:r>
    </w:p>
    <w:p w:rsidR="00D75550" w:rsidRDefault="00D75550"/>
    <w:p w:rsidR="00D75550" w:rsidRDefault="00D75550" w:rsidP="00D75550">
      <w:pPr>
        <w:pStyle w:val="a3"/>
        <w:numPr>
          <w:ilvl w:val="1"/>
          <w:numId w:val="1"/>
        </w:numPr>
        <w:ind w:firstLineChars="0"/>
      </w:pPr>
      <w:r>
        <w:t>KMO</w:t>
      </w:r>
    </w:p>
    <w:p w:rsidR="00D75550" w:rsidRDefault="00D75550" w:rsidP="00D75550"/>
    <w:p w:rsidR="00D75550" w:rsidRDefault="00D75550" w:rsidP="00D75550">
      <w:pPr>
        <w:rPr>
          <w:rFonts w:ascii="Arial" w:hAnsi="Arial" w:cs="Arial"/>
          <w:color w:val="333333"/>
          <w:szCs w:val="21"/>
          <w:shd w:val="clear" w:color="auto" w:fill="FFFFFF"/>
        </w:rPr>
      </w:pPr>
      <w:r>
        <w:rPr>
          <w:rFonts w:ascii="Arial" w:hAnsi="Arial" w:cs="Arial"/>
          <w:color w:val="333333"/>
          <w:szCs w:val="21"/>
          <w:shd w:val="clear" w:color="auto" w:fill="FFFFFF"/>
        </w:rPr>
        <w:t>KMO</w:t>
      </w:r>
      <w:r>
        <w:rPr>
          <w:rFonts w:ascii="Arial" w:hAnsi="Arial" w:cs="Arial"/>
          <w:color w:val="333333"/>
          <w:szCs w:val="21"/>
          <w:shd w:val="clear" w:color="auto" w:fill="FFFFFF"/>
        </w:rPr>
        <w:t>检验是</w:t>
      </w:r>
      <w:r>
        <w:rPr>
          <w:rFonts w:ascii="Arial" w:hAnsi="Arial" w:cs="Arial"/>
          <w:color w:val="333333"/>
          <w:szCs w:val="21"/>
          <w:shd w:val="clear" w:color="auto" w:fill="FFFFFF"/>
        </w:rPr>
        <w:t xml:space="preserve"> Kaiser, Meyer</w:t>
      </w:r>
      <w:r>
        <w:rPr>
          <w:rFonts w:ascii="Arial" w:hAnsi="Arial" w:cs="Arial"/>
          <w:color w:val="333333"/>
          <w:szCs w:val="21"/>
          <w:shd w:val="clear" w:color="auto" w:fill="FFFFFF"/>
        </w:rPr>
        <w:t>和</w:t>
      </w:r>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Olkin</w:t>
      </w:r>
      <w:proofErr w:type="spellEnd"/>
      <w:r>
        <w:rPr>
          <w:rFonts w:ascii="Arial" w:hAnsi="Arial" w:cs="Arial"/>
          <w:color w:val="333333"/>
          <w:szCs w:val="21"/>
          <w:shd w:val="clear" w:color="auto" w:fill="FFFFFF"/>
        </w:rPr>
        <w:t>提出的抽样适合性检验</w:t>
      </w:r>
      <w:r>
        <w:rPr>
          <w:rFonts w:ascii="Arial" w:hAnsi="Arial" w:cs="Arial"/>
          <w:color w:val="333333"/>
          <w:szCs w:val="21"/>
          <w:shd w:val="clear" w:color="auto" w:fill="FFFFFF"/>
        </w:rPr>
        <w:t>( Measure of Sampling Adequacy)</w:t>
      </w:r>
      <w:r>
        <w:rPr>
          <w:rFonts w:ascii="Arial" w:hAnsi="Arial" w:cs="Arial"/>
          <w:color w:val="333333"/>
          <w:szCs w:val="21"/>
          <w:shd w:val="clear" w:color="auto" w:fill="FFFFFF"/>
        </w:rPr>
        <w:t>。该检验是对原始变量之间的简相关系数和偏相关系数的相对大小进行检验。</w:t>
      </w:r>
      <w:r w:rsidR="008B11C7">
        <w:rPr>
          <w:rFonts w:ascii="Arial" w:hAnsi="Arial" w:cs="Arial"/>
          <w:color w:val="333333"/>
          <w:szCs w:val="21"/>
          <w:shd w:val="clear" w:color="auto" w:fill="FFFFFF"/>
        </w:rPr>
        <w:t>KMO</w:t>
      </w:r>
      <w:hyperlink r:id="rId5" w:tgtFrame="_blank" w:history="1">
        <w:r w:rsidR="008B11C7">
          <w:rPr>
            <w:rStyle w:val="a4"/>
            <w:rFonts w:ascii="Arial" w:hAnsi="Arial" w:cs="Arial"/>
            <w:color w:val="136EC2"/>
            <w:szCs w:val="21"/>
            <w:shd w:val="clear" w:color="auto" w:fill="FFFFFF"/>
          </w:rPr>
          <w:t>统计量</w:t>
        </w:r>
      </w:hyperlink>
      <w:r w:rsidR="008B11C7">
        <w:rPr>
          <w:rFonts w:ascii="Arial" w:hAnsi="Arial" w:cs="Arial"/>
          <w:color w:val="333333"/>
          <w:szCs w:val="21"/>
          <w:shd w:val="clear" w:color="auto" w:fill="FFFFFF"/>
        </w:rPr>
        <w:t>是取值在</w:t>
      </w:r>
      <w:r w:rsidR="008B11C7">
        <w:rPr>
          <w:rFonts w:ascii="Arial" w:hAnsi="Arial" w:cs="Arial"/>
          <w:color w:val="333333"/>
          <w:szCs w:val="21"/>
          <w:shd w:val="clear" w:color="auto" w:fill="FFFFFF"/>
        </w:rPr>
        <w:t>0</w:t>
      </w:r>
      <w:r w:rsidR="008B11C7">
        <w:rPr>
          <w:rFonts w:ascii="Arial" w:hAnsi="Arial" w:cs="Arial"/>
          <w:color w:val="333333"/>
          <w:szCs w:val="21"/>
          <w:shd w:val="clear" w:color="auto" w:fill="FFFFFF"/>
        </w:rPr>
        <w:t>和</w:t>
      </w:r>
      <w:r w:rsidR="008B11C7">
        <w:rPr>
          <w:rFonts w:ascii="Arial" w:hAnsi="Arial" w:cs="Arial"/>
          <w:color w:val="333333"/>
          <w:szCs w:val="21"/>
          <w:shd w:val="clear" w:color="auto" w:fill="FFFFFF"/>
        </w:rPr>
        <w:t>1</w:t>
      </w:r>
      <w:r w:rsidR="008B11C7">
        <w:rPr>
          <w:rFonts w:ascii="Arial" w:hAnsi="Arial" w:cs="Arial"/>
          <w:color w:val="333333"/>
          <w:szCs w:val="21"/>
          <w:shd w:val="clear" w:color="auto" w:fill="FFFFFF"/>
        </w:rPr>
        <w:t>之间。</w:t>
      </w:r>
    </w:p>
    <w:p w:rsidR="00D75550" w:rsidRDefault="00D75550" w:rsidP="00D75550">
      <w:pPr>
        <w:rPr>
          <w:rFonts w:ascii="Arial" w:hAnsi="Arial" w:cs="Arial"/>
          <w:color w:val="333333"/>
          <w:szCs w:val="21"/>
          <w:shd w:val="clear" w:color="auto" w:fill="FFFFFF"/>
        </w:rPr>
      </w:pPr>
    </w:p>
    <w:p w:rsidR="00D75550" w:rsidRDefault="008B11C7" w:rsidP="008B11C7">
      <w:pPr>
        <w:rPr>
          <w:rFonts w:ascii="Arial" w:hAnsi="Arial" w:cs="Arial" w:hint="eastAsia"/>
          <w:color w:val="333333"/>
          <w:szCs w:val="21"/>
          <w:shd w:val="clear" w:color="auto" w:fill="FFFFFF"/>
        </w:rPr>
      </w:pPr>
      <w:r>
        <w:rPr>
          <w:rFonts w:ascii="Arial" w:hAnsi="Arial" w:cs="Arial"/>
          <w:color w:val="333333"/>
          <w:szCs w:val="21"/>
          <w:shd w:val="clear" w:color="auto" w:fill="FFFFFF"/>
        </w:rPr>
        <w:t>当所有变量间的</w:t>
      </w:r>
      <w:hyperlink r:id="rId6" w:tgtFrame="_blank" w:history="1">
        <w:r>
          <w:rPr>
            <w:rStyle w:val="a4"/>
            <w:rFonts w:ascii="Arial" w:hAnsi="Arial" w:cs="Arial"/>
            <w:color w:val="136EC2"/>
            <w:szCs w:val="21"/>
            <w:shd w:val="clear" w:color="auto" w:fill="FFFFFF"/>
          </w:rPr>
          <w:t>简单相关系数</w:t>
        </w:r>
      </w:hyperlink>
      <w:r>
        <w:rPr>
          <w:rFonts w:ascii="Arial" w:hAnsi="Arial" w:cs="Arial"/>
          <w:color w:val="333333"/>
          <w:szCs w:val="21"/>
          <w:shd w:val="clear" w:color="auto" w:fill="FFFFFF"/>
        </w:rPr>
        <w:t>平方和远远大于</w:t>
      </w:r>
      <w:hyperlink r:id="rId7" w:tgtFrame="_blank" w:history="1">
        <w:r>
          <w:rPr>
            <w:rStyle w:val="a4"/>
            <w:rFonts w:ascii="Arial" w:hAnsi="Arial" w:cs="Arial"/>
            <w:color w:val="136EC2"/>
            <w:szCs w:val="21"/>
            <w:shd w:val="clear" w:color="auto" w:fill="FFFFFF"/>
          </w:rPr>
          <w:t>偏相关系数</w:t>
        </w:r>
      </w:hyperlink>
      <w:r>
        <w:rPr>
          <w:rFonts w:ascii="Arial" w:hAnsi="Arial" w:cs="Arial"/>
          <w:color w:val="333333"/>
          <w:szCs w:val="21"/>
          <w:shd w:val="clear" w:color="auto" w:fill="FFFFFF"/>
        </w:rPr>
        <w:t>平方和时，</w:t>
      </w:r>
      <w:r>
        <w:rPr>
          <w:rFonts w:ascii="Arial" w:hAnsi="Arial" w:cs="Arial"/>
          <w:color w:val="333333"/>
          <w:szCs w:val="21"/>
          <w:shd w:val="clear" w:color="auto" w:fill="FFFFFF"/>
        </w:rPr>
        <w:t>KMO</w:t>
      </w:r>
      <w:r>
        <w:rPr>
          <w:rFonts w:ascii="Arial" w:hAnsi="Arial" w:cs="Arial"/>
          <w:color w:val="333333"/>
          <w:szCs w:val="21"/>
          <w:shd w:val="clear" w:color="auto" w:fill="FFFFFF"/>
        </w:rPr>
        <w:t>值越接近于</w:t>
      </w:r>
      <w:r>
        <w:rPr>
          <w:rFonts w:ascii="Arial" w:hAnsi="Arial" w:cs="Arial"/>
          <w:color w:val="333333"/>
          <w:szCs w:val="21"/>
          <w:shd w:val="clear" w:color="auto" w:fill="FFFFFF"/>
        </w:rPr>
        <w:t>1</w:t>
      </w:r>
      <w:r>
        <w:rPr>
          <w:rFonts w:ascii="Arial" w:hAnsi="Arial" w:cs="Arial"/>
          <w:color w:val="333333"/>
          <w:szCs w:val="21"/>
          <w:shd w:val="clear" w:color="auto" w:fill="FFFFFF"/>
        </w:rPr>
        <w:t>，意味着变量间的相关性越强，原有</w:t>
      </w:r>
      <w:hyperlink r:id="rId8" w:tgtFrame="_blank" w:history="1">
        <w:r>
          <w:rPr>
            <w:rStyle w:val="a4"/>
            <w:rFonts w:ascii="Arial" w:hAnsi="Arial" w:cs="Arial"/>
            <w:color w:val="136EC2"/>
            <w:szCs w:val="21"/>
            <w:shd w:val="clear" w:color="auto" w:fill="FFFFFF"/>
          </w:rPr>
          <w:t>变量</w:t>
        </w:r>
      </w:hyperlink>
      <w:r>
        <w:rPr>
          <w:rFonts w:ascii="Arial" w:hAnsi="Arial" w:cs="Arial"/>
          <w:color w:val="333333"/>
          <w:szCs w:val="21"/>
          <w:shd w:val="clear" w:color="auto" w:fill="FFFFFF"/>
        </w:rPr>
        <w:t>越适合作</w:t>
      </w:r>
      <w:hyperlink r:id="rId9" w:tgtFrame="_blank" w:history="1">
        <w:r>
          <w:rPr>
            <w:rStyle w:val="a4"/>
            <w:rFonts w:ascii="Arial" w:hAnsi="Arial" w:cs="Arial"/>
            <w:color w:val="136EC2"/>
            <w:szCs w:val="21"/>
            <w:shd w:val="clear" w:color="auto" w:fill="FFFFFF"/>
          </w:rPr>
          <w:t>因子分析</w:t>
        </w:r>
      </w:hyperlink>
      <w:r>
        <w:rPr>
          <w:rFonts w:ascii="Arial" w:hAnsi="Arial" w:cs="Arial"/>
          <w:color w:val="333333"/>
          <w:szCs w:val="21"/>
          <w:shd w:val="clear" w:color="auto" w:fill="FFFFFF"/>
        </w:rPr>
        <w:t>；当所有变量间的简单相关系数平方和接近</w:t>
      </w:r>
      <w:r>
        <w:rPr>
          <w:rFonts w:ascii="Arial" w:hAnsi="Arial" w:cs="Arial"/>
          <w:color w:val="333333"/>
          <w:szCs w:val="21"/>
          <w:shd w:val="clear" w:color="auto" w:fill="FFFFFF"/>
        </w:rPr>
        <w:t>0</w:t>
      </w:r>
      <w:r>
        <w:rPr>
          <w:rFonts w:ascii="Arial" w:hAnsi="Arial" w:cs="Arial"/>
          <w:color w:val="333333"/>
          <w:szCs w:val="21"/>
          <w:shd w:val="clear" w:color="auto" w:fill="FFFFFF"/>
        </w:rPr>
        <w:t>时，</w:t>
      </w:r>
      <w:hyperlink r:id="rId10" w:tgtFrame="_blank" w:history="1">
        <w:r>
          <w:rPr>
            <w:rStyle w:val="a4"/>
            <w:rFonts w:ascii="Arial" w:hAnsi="Arial" w:cs="Arial"/>
            <w:color w:val="136EC2"/>
            <w:szCs w:val="21"/>
            <w:shd w:val="clear" w:color="auto" w:fill="FFFFFF"/>
          </w:rPr>
          <w:t>KMO</w:t>
        </w:r>
      </w:hyperlink>
      <w:r>
        <w:rPr>
          <w:rFonts w:ascii="Arial" w:hAnsi="Arial" w:cs="Arial"/>
          <w:color w:val="333333"/>
          <w:szCs w:val="21"/>
          <w:shd w:val="clear" w:color="auto" w:fill="FFFFFF"/>
        </w:rPr>
        <w:t>值越接近于</w:t>
      </w:r>
      <w:r>
        <w:rPr>
          <w:rFonts w:ascii="Arial" w:hAnsi="Arial" w:cs="Arial"/>
          <w:color w:val="333333"/>
          <w:szCs w:val="21"/>
          <w:shd w:val="clear" w:color="auto" w:fill="FFFFFF"/>
        </w:rPr>
        <w:t>0,</w:t>
      </w:r>
      <w:r>
        <w:rPr>
          <w:rFonts w:ascii="Arial" w:hAnsi="Arial" w:cs="Arial"/>
          <w:color w:val="333333"/>
          <w:szCs w:val="21"/>
          <w:shd w:val="clear" w:color="auto" w:fill="FFFFFF"/>
        </w:rPr>
        <w:t>意味着变量间的相关性越弱，原有变量越不适合作因子分析。</w:t>
      </w:r>
    </w:p>
    <w:p w:rsidR="00D75550" w:rsidRDefault="00D75550" w:rsidP="00D75550">
      <w:pPr>
        <w:rPr>
          <w:rFonts w:hint="eastAsia"/>
        </w:rPr>
      </w:pPr>
    </w:p>
    <w:p w:rsidR="00211506" w:rsidRDefault="00211506" w:rsidP="00211506">
      <w:pPr>
        <w:rPr>
          <w:rFonts w:ascii="Arial" w:hAnsi="Arial" w:cs="Arial"/>
          <w:color w:val="333333"/>
          <w:szCs w:val="21"/>
          <w:shd w:val="clear" w:color="auto" w:fill="FFFFFF"/>
        </w:rPr>
      </w:pPr>
      <w:r>
        <w:rPr>
          <w:rFonts w:ascii="Arial" w:hAnsi="Arial" w:cs="Arial"/>
          <w:color w:val="333333"/>
          <w:szCs w:val="21"/>
          <w:shd w:val="clear" w:color="auto" w:fill="FFFFFF"/>
        </w:rPr>
        <w:t>KMO</w:t>
      </w:r>
      <w:r>
        <w:rPr>
          <w:rFonts w:ascii="Arial" w:hAnsi="Arial" w:cs="Arial"/>
          <w:color w:val="333333"/>
          <w:szCs w:val="21"/>
          <w:shd w:val="clear" w:color="auto" w:fill="FFFFFF"/>
        </w:rPr>
        <w:t>检验用于检查变量间的相关性和偏相关性，取值在</w:t>
      </w:r>
      <w:r>
        <w:rPr>
          <w:rFonts w:ascii="Arial" w:hAnsi="Arial" w:cs="Arial"/>
          <w:color w:val="333333"/>
          <w:szCs w:val="21"/>
          <w:shd w:val="clear" w:color="auto" w:fill="FFFFFF"/>
        </w:rPr>
        <w:t>0~1</w:t>
      </w:r>
      <w:r>
        <w:rPr>
          <w:rFonts w:ascii="Arial" w:hAnsi="Arial" w:cs="Arial"/>
          <w:color w:val="333333"/>
          <w:szCs w:val="21"/>
          <w:shd w:val="clear" w:color="auto" w:fill="FFFFFF"/>
        </w:rPr>
        <w:t>之间。</w:t>
      </w:r>
    </w:p>
    <w:p w:rsidR="00211506" w:rsidRDefault="00211506" w:rsidP="00211506">
      <w:pPr>
        <w:rPr>
          <w:rFonts w:hint="eastAsia"/>
        </w:rPr>
      </w:pPr>
      <w:r>
        <w:rPr>
          <w:rFonts w:ascii="Arial" w:hAnsi="Arial" w:cs="Arial"/>
          <w:color w:val="333333"/>
          <w:szCs w:val="21"/>
          <w:shd w:val="clear" w:color="auto" w:fill="FFFFFF"/>
        </w:rPr>
        <w:t>KMO</w:t>
      </w:r>
      <w:r>
        <w:rPr>
          <w:rFonts w:ascii="Arial" w:hAnsi="Arial" w:cs="Arial"/>
          <w:color w:val="333333"/>
          <w:szCs w:val="21"/>
          <w:shd w:val="clear" w:color="auto" w:fill="FFFFFF"/>
        </w:rPr>
        <w:t>统计量越接近于</w:t>
      </w:r>
      <w:r>
        <w:rPr>
          <w:rFonts w:ascii="Arial" w:hAnsi="Arial" w:cs="Arial"/>
          <w:color w:val="333333"/>
          <w:szCs w:val="21"/>
          <w:shd w:val="clear" w:color="auto" w:fill="FFFFFF"/>
        </w:rPr>
        <w:t>1</w:t>
      </w:r>
      <w:r>
        <w:rPr>
          <w:rFonts w:ascii="Arial" w:hAnsi="Arial" w:cs="Arial"/>
          <w:color w:val="333333"/>
          <w:szCs w:val="21"/>
          <w:shd w:val="clear" w:color="auto" w:fill="FFFFFF"/>
        </w:rPr>
        <w:t>，变量间的相关性越强，偏相关性越弱，因子分析的效果越好。实际分析中，</w:t>
      </w:r>
      <w:r>
        <w:rPr>
          <w:rFonts w:ascii="Arial" w:hAnsi="Arial" w:cs="Arial"/>
          <w:color w:val="333333"/>
          <w:szCs w:val="21"/>
          <w:shd w:val="clear" w:color="auto" w:fill="FFFFFF"/>
        </w:rPr>
        <w:t>KMO</w:t>
      </w:r>
      <w:r>
        <w:rPr>
          <w:rFonts w:ascii="Arial" w:hAnsi="Arial" w:cs="Arial"/>
          <w:color w:val="333333"/>
          <w:szCs w:val="21"/>
          <w:shd w:val="clear" w:color="auto" w:fill="FFFFFF"/>
        </w:rPr>
        <w:t>统计量在</w:t>
      </w:r>
      <w:r>
        <w:rPr>
          <w:rFonts w:ascii="Arial" w:hAnsi="Arial" w:cs="Arial"/>
          <w:color w:val="333333"/>
          <w:szCs w:val="21"/>
          <w:shd w:val="clear" w:color="auto" w:fill="FFFFFF"/>
        </w:rPr>
        <w:t>0.7</w:t>
      </w:r>
      <w:r>
        <w:rPr>
          <w:rFonts w:ascii="Arial" w:hAnsi="Arial" w:cs="Arial"/>
          <w:color w:val="333333"/>
          <w:szCs w:val="21"/>
          <w:shd w:val="clear" w:color="auto" w:fill="FFFFFF"/>
        </w:rPr>
        <w:t>以上时效果比较好；当</w:t>
      </w:r>
      <w:r>
        <w:rPr>
          <w:rFonts w:ascii="Arial" w:hAnsi="Arial" w:cs="Arial"/>
          <w:color w:val="333333"/>
          <w:szCs w:val="21"/>
          <w:shd w:val="clear" w:color="auto" w:fill="FFFFFF"/>
        </w:rPr>
        <w:t>KMO</w:t>
      </w:r>
      <w:r>
        <w:rPr>
          <w:rFonts w:ascii="Arial" w:hAnsi="Arial" w:cs="Arial"/>
          <w:color w:val="333333"/>
          <w:szCs w:val="21"/>
          <w:shd w:val="clear" w:color="auto" w:fill="FFFFFF"/>
        </w:rPr>
        <w:t>统计量在</w:t>
      </w:r>
      <w:r>
        <w:rPr>
          <w:rFonts w:ascii="Arial" w:hAnsi="Arial" w:cs="Arial"/>
          <w:color w:val="333333"/>
          <w:szCs w:val="21"/>
          <w:shd w:val="clear" w:color="auto" w:fill="FFFFFF"/>
        </w:rPr>
        <w:t>0.5</w:t>
      </w:r>
      <w:r>
        <w:rPr>
          <w:rFonts w:ascii="Arial" w:hAnsi="Arial" w:cs="Arial"/>
          <w:color w:val="333333"/>
          <w:szCs w:val="21"/>
          <w:shd w:val="clear" w:color="auto" w:fill="FFFFFF"/>
        </w:rPr>
        <w:t>以下，此时不适合应用因子分析法，应考虑重新设计变量结构或者采用其他统计分析方法。</w:t>
      </w:r>
    </w:p>
    <w:p w:rsidR="00D75550" w:rsidRPr="00211506" w:rsidRDefault="00D75550" w:rsidP="00D75550"/>
    <w:p w:rsidR="00D75550" w:rsidRDefault="00D75550" w:rsidP="00D75550"/>
    <w:p w:rsidR="00D75550" w:rsidRDefault="00D75550" w:rsidP="00D75550">
      <w:pPr>
        <w:rPr>
          <w:rFonts w:hint="eastAsia"/>
        </w:rPr>
      </w:pPr>
    </w:p>
    <w:p w:rsidR="00D75550" w:rsidRPr="008B11C7" w:rsidRDefault="008B11C7" w:rsidP="00D75550">
      <w:pPr>
        <w:pStyle w:val="a3"/>
        <w:numPr>
          <w:ilvl w:val="1"/>
          <w:numId w:val="1"/>
        </w:numPr>
        <w:ind w:firstLineChars="0"/>
      </w:pPr>
      <w:r>
        <w:rPr>
          <w:rFonts w:ascii="Arial" w:hAnsi="Arial" w:cs="Arial"/>
          <w:color w:val="333333"/>
          <w:szCs w:val="21"/>
          <w:shd w:val="clear" w:color="auto" w:fill="FFFFFF"/>
        </w:rPr>
        <w:t>Bartlett's</w:t>
      </w:r>
      <w:r>
        <w:rPr>
          <w:rFonts w:ascii="Arial" w:hAnsi="Arial" w:cs="Arial"/>
          <w:color w:val="333333"/>
          <w:szCs w:val="21"/>
          <w:shd w:val="clear" w:color="auto" w:fill="FFFFFF"/>
        </w:rPr>
        <w:t>球状检验</w:t>
      </w:r>
    </w:p>
    <w:p w:rsidR="008B11C7" w:rsidRDefault="008B11C7" w:rsidP="008B11C7"/>
    <w:p w:rsidR="008B11C7" w:rsidRDefault="008B11C7" w:rsidP="008B11C7">
      <w:pPr>
        <w:rPr>
          <w:rFonts w:ascii="Arial" w:hAnsi="Arial" w:cs="Arial"/>
          <w:color w:val="333333"/>
          <w:szCs w:val="21"/>
          <w:shd w:val="clear" w:color="auto" w:fill="FFFFFF"/>
        </w:rPr>
      </w:pPr>
      <w:r>
        <w:rPr>
          <w:rFonts w:ascii="Arial" w:hAnsi="Arial" w:cs="Arial"/>
          <w:color w:val="333333"/>
          <w:szCs w:val="21"/>
          <w:shd w:val="clear" w:color="auto" w:fill="FFFFFF"/>
        </w:rPr>
        <w:t>Bartlett's</w:t>
      </w:r>
      <w:r>
        <w:rPr>
          <w:rFonts w:ascii="Arial" w:hAnsi="Arial" w:cs="Arial"/>
          <w:color w:val="333333"/>
          <w:szCs w:val="21"/>
          <w:shd w:val="clear" w:color="auto" w:fill="FFFFFF"/>
        </w:rPr>
        <w:t>球状检验是一种数学术语。用于检验相关阵中各变量间的相关性，是否为单位阵，即检验各个变量是否各自独立。</w:t>
      </w:r>
    </w:p>
    <w:p w:rsidR="008B11C7" w:rsidRDefault="008B11C7" w:rsidP="008B11C7">
      <w:r>
        <w:rPr>
          <w:rFonts w:ascii="Arial" w:hAnsi="Arial" w:cs="Arial"/>
          <w:color w:val="333333"/>
          <w:szCs w:val="21"/>
          <w:shd w:val="clear" w:color="auto" w:fill="FFFFFF"/>
        </w:rPr>
        <w:t>因子分析前，首先进行</w:t>
      </w:r>
      <w:r>
        <w:rPr>
          <w:rFonts w:ascii="Arial" w:hAnsi="Arial" w:cs="Arial"/>
          <w:color w:val="333333"/>
          <w:szCs w:val="21"/>
          <w:shd w:val="clear" w:color="auto" w:fill="FFFFFF"/>
        </w:rPr>
        <w:t>KMO</w:t>
      </w:r>
      <w:r>
        <w:rPr>
          <w:rFonts w:ascii="Arial" w:hAnsi="Arial" w:cs="Arial"/>
          <w:color w:val="333333"/>
          <w:szCs w:val="21"/>
          <w:shd w:val="clear" w:color="auto" w:fill="FFFFFF"/>
        </w:rPr>
        <w:t>检验和巴特利球体检验。在因子分析中，若拒绝原假设</w:t>
      </w:r>
      <w:r>
        <w:rPr>
          <w:rFonts w:ascii="Arial" w:hAnsi="Arial" w:cs="Arial" w:hint="eastAsia"/>
          <w:color w:val="333333"/>
          <w:szCs w:val="21"/>
          <w:shd w:val="clear" w:color="auto" w:fill="FFFFFF"/>
        </w:rPr>
        <w:t>（原假设为：矩阵为单位矩阵）</w:t>
      </w:r>
      <w:r>
        <w:rPr>
          <w:rFonts w:ascii="Arial" w:hAnsi="Arial" w:cs="Arial"/>
          <w:color w:val="333333"/>
          <w:szCs w:val="21"/>
          <w:shd w:val="clear" w:color="auto" w:fill="FFFFFF"/>
        </w:rPr>
        <w:t>，则说明可以做因子分析，若不拒绝原假设，则说明这些变量可能独立提供一些信息，不适合做因子分析。</w:t>
      </w:r>
    </w:p>
    <w:p w:rsidR="008B11C7" w:rsidRDefault="008B11C7" w:rsidP="008B11C7"/>
    <w:p w:rsidR="008B11C7" w:rsidRDefault="006F486C" w:rsidP="008B11C7">
      <w:pPr>
        <w:rPr>
          <w:rFonts w:ascii="Arial" w:hAnsi="Arial" w:cs="Arial"/>
          <w:color w:val="333333"/>
          <w:szCs w:val="21"/>
          <w:shd w:val="clear" w:color="auto" w:fill="FFFFFF"/>
        </w:rPr>
      </w:pPr>
      <w:r>
        <w:rPr>
          <w:rFonts w:ascii="Arial" w:hAnsi="Arial" w:cs="Arial"/>
          <w:color w:val="333333"/>
          <w:szCs w:val="21"/>
          <w:shd w:val="clear" w:color="auto" w:fill="FFFFFF"/>
        </w:rPr>
        <w:t>Bartlett</w:t>
      </w:r>
      <w:r>
        <w:rPr>
          <w:rFonts w:ascii="Arial" w:hAnsi="Arial" w:cs="Arial"/>
          <w:color w:val="333333"/>
          <w:szCs w:val="21"/>
          <w:shd w:val="clear" w:color="auto" w:fill="FFFFFF"/>
        </w:rPr>
        <w:t>球形检验判断如果相关阵是单位阵，则各变量独立因子分析法无效。由</w:t>
      </w:r>
      <w:r>
        <w:rPr>
          <w:rFonts w:ascii="Arial" w:hAnsi="Arial" w:cs="Arial"/>
          <w:color w:val="333333"/>
          <w:szCs w:val="21"/>
          <w:shd w:val="clear" w:color="auto" w:fill="FFFFFF"/>
        </w:rPr>
        <w:t>SPSS</w:t>
      </w:r>
      <w:r>
        <w:rPr>
          <w:rFonts w:ascii="Arial" w:hAnsi="Arial" w:cs="Arial"/>
          <w:color w:val="333333"/>
          <w:szCs w:val="21"/>
          <w:shd w:val="clear" w:color="auto" w:fill="FFFFFF"/>
        </w:rPr>
        <w:t>检验结果显示</w:t>
      </w:r>
      <w:r>
        <w:rPr>
          <w:rFonts w:ascii="Arial" w:hAnsi="Arial" w:cs="Arial"/>
          <w:color w:val="333333"/>
          <w:szCs w:val="21"/>
          <w:shd w:val="clear" w:color="auto" w:fill="FFFFFF"/>
        </w:rPr>
        <w:t>Sig.&lt;0.05</w:t>
      </w:r>
      <w:r>
        <w:rPr>
          <w:rFonts w:ascii="Arial" w:hAnsi="Arial" w:cs="Arial"/>
          <w:color w:val="333333"/>
          <w:szCs w:val="21"/>
          <w:shd w:val="clear" w:color="auto" w:fill="FFFFFF"/>
        </w:rPr>
        <w:t>（即</w:t>
      </w:r>
      <w:r>
        <w:rPr>
          <w:rFonts w:ascii="Arial" w:hAnsi="Arial" w:cs="Arial"/>
          <w:color w:val="333333"/>
          <w:szCs w:val="21"/>
          <w:shd w:val="clear" w:color="auto" w:fill="FFFFFF"/>
        </w:rPr>
        <w:t>p</w:t>
      </w:r>
      <w:r>
        <w:rPr>
          <w:rFonts w:ascii="Arial" w:hAnsi="Arial" w:cs="Arial"/>
          <w:color w:val="333333"/>
          <w:szCs w:val="21"/>
          <w:shd w:val="clear" w:color="auto" w:fill="FFFFFF"/>
        </w:rPr>
        <w:t>值</w:t>
      </w:r>
      <w:r>
        <w:rPr>
          <w:rFonts w:ascii="Arial" w:hAnsi="Arial" w:cs="Arial"/>
          <w:color w:val="333333"/>
          <w:szCs w:val="21"/>
          <w:shd w:val="clear" w:color="auto" w:fill="FFFFFF"/>
        </w:rPr>
        <w:t>&lt;0.05</w:t>
      </w:r>
      <w:r>
        <w:rPr>
          <w:rFonts w:ascii="Arial" w:hAnsi="Arial" w:cs="Arial"/>
          <w:color w:val="333333"/>
          <w:szCs w:val="21"/>
          <w:shd w:val="clear" w:color="auto" w:fill="FFFFFF"/>
        </w:rPr>
        <w:t>）时，说明符合标准，数据呈球形分布，各个变量在一定程度上相互独立。</w:t>
      </w:r>
    </w:p>
    <w:p w:rsidR="00583310" w:rsidRDefault="00583310" w:rsidP="008B11C7">
      <w:pPr>
        <w:rPr>
          <w:rFonts w:ascii="Arial" w:hAnsi="Arial" w:cs="Arial"/>
          <w:color w:val="333333"/>
          <w:szCs w:val="21"/>
          <w:shd w:val="clear" w:color="auto" w:fill="FFFFFF"/>
        </w:rPr>
      </w:pPr>
    </w:p>
    <w:p w:rsidR="00583310" w:rsidRDefault="00583310" w:rsidP="008B11C7">
      <w:pPr>
        <w:rPr>
          <w:rFonts w:ascii="Arial" w:hAnsi="Arial" w:cs="Arial"/>
          <w:color w:val="333333"/>
          <w:szCs w:val="21"/>
          <w:shd w:val="clear" w:color="auto" w:fill="FFFFFF"/>
        </w:rPr>
      </w:pPr>
    </w:p>
    <w:p w:rsidR="00583310" w:rsidRDefault="00583310" w:rsidP="008B11C7">
      <w:pPr>
        <w:rPr>
          <w:rFonts w:ascii="Arial" w:hAnsi="Arial" w:cs="Arial"/>
          <w:color w:val="333333"/>
          <w:szCs w:val="21"/>
          <w:shd w:val="clear" w:color="auto" w:fill="FFFFFF"/>
        </w:rPr>
      </w:pP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、因子分析模型</w:t>
      </w:r>
    </w:p>
    <w:p w:rsidR="00583310" w:rsidRDefault="00583310" w:rsidP="008B11C7">
      <w:pPr>
        <w:rPr>
          <w:rFonts w:ascii="Arial" w:hAnsi="Arial" w:cs="Arial"/>
          <w:color w:val="333333"/>
          <w:szCs w:val="21"/>
          <w:shd w:val="clear" w:color="auto" w:fill="FFFFFF"/>
        </w:rPr>
      </w:pPr>
      <w:r>
        <w:rPr>
          <w:rFonts w:ascii="Arial" w:hAnsi="Arial" w:cs="Arial"/>
          <w:color w:val="333333"/>
          <w:szCs w:val="21"/>
          <w:shd w:val="clear" w:color="auto" w:fill="FFFFFF"/>
        </w:rPr>
        <w:t>不同统计方法之间的主要的区别是求</w:t>
      </w:r>
      <w:r>
        <w:rPr>
          <w:rFonts w:ascii="Arial" w:hAnsi="Arial" w:cs="Arial" w:hint="eastAsia"/>
          <w:color w:val="333333"/>
          <w:szCs w:val="21"/>
          <w:shd w:val="clear" w:color="auto" w:fill="FFFFFF"/>
        </w:rPr>
        <w:t>载荷矩阵的方法不同。</w:t>
      </w:r>
    </w:p>
    <w:p w:rsidR="00583310" w:rsidRDefault="00583310" w:rsidP="008B11C7">
      <w:pPr>
        <w:rPr>
          <w:rFonts w:ascii="Arial" w:hAnsi="Arial" w:cs="Arial"/>
          <w:color w:val="333333"/>
          <w:szCs w:val="21"/>
          <w:shd w:val="clear" w:color="auto" w:fill="FFFFFF"/>
        </w:rPr>
      </w:pPr>
      <w:r>
        <w:rPr>
          <w:rFonts w:ascii="Arial" w:hAnsi="Arial" w:cs="Arial" w:hint="eastAsia"/>
          <w:color w:val="333333"/>
          <w:szCs w:val="21"/>
          <w:shd w:val="clear" w:color="auto" w:fill="FFFFFF"/>
        </w:rPr>
        <w:t>2</w:t>
      </w:r>
      <w:r>
        <w:rPr>
          <w:rFonts w:ascii="Arial" w:hAnsi="Arial" w:cs="Arial"/>
          <w:color w:val="333333"/>
          <w:szCs w:val="21"/>
          <w:shd w:val="clear" w:color="auto" w:fill="FFFFFF"/>
        </w:rPr>
        <w:t xml:space="preserve">.1 </w:t>
      </w:r>
      <w:r>
        <w:rPr>
          <w:rFonts w:ascii="Arial" w:hAnsi="Arial" w:cs="Arial"/>
          <w:color w:val="333333"/>
          <w:szCs w:val="21"/>
          <w:shd w:val="clear" w:color="auto" w:fill="FFFFFF"/>
        </w:rPr>
        <w:t>主成分</w:t>
      </w:r>
      <w:r>
        <w:rPr>
          <w:rFonts w:ascii="Arial" w:hAnsi="Arial" w:cs="Arial" w:hint="eastAsia"/>
          <w:color w:val="333333"/>
          <w:szCs w:val="21"/>
          <w:shd w:val="clear" w:color="auto" w:fill="FFFFFF"/>
        </w:rPr>
        <w:t>（</w:t>
      </w:r>
      <w:r>
        <w:rPr>
          <w:rFonts w:ascii="Consolas" w:hAnsi="Consolas"/>
          <w:i/>
          <w:iCs/>
          <w:color w:val="4070A0"/>
          <w:sz w:val="18"/>
          <w:szCs w:val="18"/>
          <w:shd w:val="clear" w:color="auto" w:fill="EEFFCC"/>
        </w:rPr>
        <w:t>principal</w:t>
      </w:r>
      <w:r>
        <w:rPr>
          <w:rFonts w:ascii="Arial" w:hAnsi="Arial" w:cs="Arial" w:hint="eastAsia"/>
          <w:color w:val="333333"/>
          <w:szCs w:val="21"/>
          <w:shd w:val="clear" w:color="auto" w:fill="FFFFFF"/>
        </w:rPr>
        <w:t>）</w:t>
      </w:r>
    </w:p>
    <w:p w:rsidR="00583310" w:rsidRDefault="00583310" w:rsidP="008B11C7">
      <w:pPr>
        <w:rPr>
          <w:rFonts w:ascii="Arial" w:hAnsi="Arial" w:cs="Arial"/>
          <w:color w:val="333333"/>
          <w:szCs w:val="21"/>
          <w:shd w:val="clear" w:color="auto" w:fill="FFFFFF"/>
        </w:rPr>
      </w:pPr>
    </w:p>
    <w:p w:rsidR="00583310" w:rsidRDefault="00583310" w:rsidP="008B11C7">
      <w:pPr>
        <w:rPr>
          <w:rFonts w:ascii="Arial" w:hAnsi="Arial" w:cs="Arial"/>
          <w:color w:val="333333"/>
          <w:szCs w:val="21"/>
          <w:shd w:val="clear" w:color="auto" w:fill="FFFFFF"/>
        </w:rPr>
      </w:pPr>
      <w:r>
        <w:rPr>
          <w:rFonts w:ascii="Arial" w:hAnsi="Arial" w:cs="Arial"/>
          <w:color w:val="333333"/>
          <w:szCs w:val="21"/>
          <w:shd w:val="clear" w:color="auto" w:fill="FFFFFF"/>
        </w:rPr>
        <w:t xml:space="preserve">2.2 </w:t>
      </w:r>
      <w:r>
        <w:rPr>
          <w:rFonts w:ascii="Arial" w:hAnsi="Arial" w:cs="Arial"/>
          <w:color w:val="333333"/>
          <w:szCs w:val="21"/>
          <w:shd w:val="clear" w:color="auto" w:fill="FFFFFF"/>
        </w:rPr>
        <w:t>极大似然估计</w:t>
      </w:r>
      <w:r>
        <w:rPr>
          <w:rFonts w:ascii="Arial" w:hAnsi="Arial" w:cs="Arial" w:hint="eastAsia"/>
          <w:color w:val="333333"/>
          <w:szCs w:val="21"/>
          <w:shd w:val="clear" w:color="auto" w:fill="FFFFFF"/>
        </w:rPr>
        <w:t>（</w:t>
      </w:r>
      <w:r>
        <w:rPr>
          <w:rFonts w:ascii="Consolas" w:hAnsi="Consolas"/>
          <w:i/>
          <w:iCs/>
          <w:color w:val="4070A0"/>
          <w:sz w:val="18"/>
          <w:szCs w:val="18"/>
          <w:shd w:val="clear" w:color="auto" w:fill="EEFFCC"/>
        </w:rPr>
        <w:t>maximum likelihood</w:t>
      </w:r>
      <w:r>
        <w:rPr>
          <w:rFonts w:ascii="Arial" w:hAnsi="Arial" w:cs="Arial" w:hint="eastAsia"/>
          <w:color w:val="333333"/>
          <w:szCs w:val="21"/>
          <w:shd w:val="clear" w:color="auto" w:fill="FFFFFF"/>
        </w:rPr>
        <w:t>）</w:t>
      </w:r>
    </w:p>
    <w:p w:rsidR="00583310" w:rsidRDefault="00583310" w:rsidP="008B11C7">
      <w:pPr>
        <w:rPr>
          <w:rFonts w:ascii="Arial" w:hAnsi="Arial" w:cs="Arial"/>
          <w:color w:val="333333"/>
          <w:szCs w:val="21"/>
          <w:shd w:val="clear" w:color="auto" w:fill="FFFFFF"/>
        </w:rPr>
      </w:pPr>
    </w:p>
    <w:p w:rsidR="00583310" w:rsidRDefault="00583310" w:rsidP="008B11C7">
      <w:pPr>
        <w:rPr>
          <w:rFonts w:ascii="Arial" w:hAnsi="Arial" w:cs="Arial"/>
          <w:color w:val="333333"/>
          <w:szCs w:val="21"/>
          <w:shd w:val="clear" w:color="auto" w:fill="FFFFFF"/>
        </w:rPr>
      </w:pPr>
      <w:r>
        <w:rPr>
          <w:rFonts w:ascii="Arial" w:hAnsi="Arial" w:cs="Arial" w:hint="eastAsia"/>
          <w:color w:val="333333"/>
          <w:szCs w:val="21"/>
          <w:shd w:val="clear" w:color="auto" w:fill="FFFFFF"/>
        </w:rPr>
        <w:t>2</w:t>
      </w:r>
      <w:r>
        <w:rPr>
          <w:rFonts w:ascii="Arial" w:hAnsi="Arial" w:cs="Arial"/>
          <w:color w:val="333333"/>
          <w:szCs w:val="21"/>
          <w:shd w:val="clear" w:color="auto" w:fill="FFFFFF"/>
        </w:rPr>
        <w:t>.3</w:t>
      </w:r>
      <w:r w:rsidRPr="00583310">
        <w:rPr>
          <w:rFonts w:ascii="Arial" w:hAnsi="Arial" w:cs="Arial" w:hint="eastAsia"/>
          <w:color w:val="333333"/>
          <w:szCs w:val="21"/>
          <w:shd w:val="clear" w:color="auto" w:fill="FFFFFF"/>
        </w:rPr>
        <w:t>因子提取法</w:t>
      </w:r>
      <w:r>
        <w:rPr>
          <w:rFonts w:ascii="Arial" w:hAnsi="Arial" w:cs="Arial" w:hint="eastAsia"/>
          <w:color w:val="333333"/>
          <w:szCs w:val="21"/>
          <w:shd w:val="clear" w:color="auto" w:fill="FFFFFF"/>
        </w:rPr>
        <w:t>（</w:t>
      </w:r>
      <w:proofErr w:type="spellStart"/>
      <w:r>
        <w:rPr>
          <w:rFonts w:ascii="Consolas" w:hAnsi="Consolas"/>
          <w:i/>
          <w:iCs/>
          <w:color w:val="4070A0"/>
          <w:sz w:val="18"/>
          <w:szCs w:val="18"/>
          <w:shd w:val="clear" w:color="auto" w:fill="EEFFCC"/>
        </w:rPr>
        <w:t>minres</w:t>
      </w:r>
      <w:proofErr w:type="spellEnd"/>
      <w:r>
        <w:rPr>
          <w:rFonts w:ascii="Arial" w:hAnsi="Arial" w:cs="Arial" w:hint="eastAsia"/>
          <w:color w:val="333333"/>
          <w:szCs w:val="21"/>
          <w:shd w:val="clear" w:color="auto" w:fill="FFFFFF"/>
        </w:rPr>
        <w:t>）</w:t>
      </w:r>
    </w:p>
    <w:p w:rsidR="001E0CB2" w:rsidRDefault="001E0CB2" w:rsidP="008B11C7">
      <w:pPr>
        <w:rPr>
          <w:rFonts w:ascii="Arial" w:hAnsi="Arial" w:cs="Arial"/>
          <w:color w:val="333333"/>
          <w:szCs w:val="21"/>
          <w:shd w:val="clear" w:color="auto" w:fill="FFFFFF"/>
        </w:rPr>
      </w:pPr>
    </w:p>
    <w:p w:rsidR="001E0CB2" w:rsidRDefault="001E0CB2" w:rsidP="008B11C7">
      <w:pPr>
        <w:rPr>
          <w:rFonts w:ascii="Arial" w:hAnsi="Arial" w:cs="Arial"/>
          <w:color w:val="333333"/>
          <w:szCs w:val="21"/>
          <w:shd w:val="clear" w:color="auto" w:fill="FFFFFF"/>
        </w:rPr>
      </w:pPr>
    </w:p>
    <w:p w:rsidR="001E0CB2" w:rsidRDefault="001E0CB2" w:rsidP="008B11C7">
      <w:pPr>
        <w:rPr>
          <w:rFonts w:ascii="Arial" w:hAnsi="Arial" w:cs="Arial" w:hint="eastAsia"/>
          <w:color w:val="333333"/>
          <w:szCs w:val="21"/>
          <w:shd w:val="clear" w:color="auto" w:fill="FFFFFF"/>
        </w:rPr>
      </w:pPr>
    </w:p>
    <w:p w:rsidR="001E0CB2" w:rsidRDefault="001E0CB2" w:rsidP="008B11C7">
      <w:pPr>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3</w:t>
      </w:r>
      <w:r>
        <w:rPr>
          <w:rFonts w:ascii="Arial" w:hAnsi="Arial" w:cs="Arial" w:hint="eastAsia"/>
          <w:color w:val="333333"/>
          <w:szCs w:val="21"/>
          <w:shd w:val="clear" w:color="auto" w:fill="FFFFFF"/>
        </w:rPr>
        <w:t>、载荷矩阵的旋转方法</w:t>
      </w:r>
    </w:p>
    <w:p w:rsidR="001E0CB2" w:rsidRPr="001E0CB2" w:rsidRDefault="001E0CB2" w:rsidP="001E0CB2">
      <w:pPr>
        <w:widowControl/>
        <w:jc w:val="left"/>
        <w:rPr>
          <w:rFonts w:ascii="Consolas" w:eastAsia="宋体" w:hAnsi="Consolas" w:cs="宋体"/>
          <w:color w:val="404040"/>
          <w:kern w:val="0"/>
          <w:sz w:val="18"/>
          <w:szCs w:val="18"/>
          <w:shd w:val="clear" w:color="auto" w:fill="EEFFCC"/>
        </w:rPr>
      </w:pPr>
      <w:r w:rsidRPr="001E0CB2">
        <w:rPr>
          <w:rFonts w:ascii="Consolas" w:eastAsia="宋体" w:hAnsi="Consolas" w:cs="宋体"/>
          <w:i/>
          <w:iCs/>
          <w:color w:val="4070A0"/>
          <w:kern w:val="0"/>
          <w:sz w:val="18"/>
          <w:szCs w:val="18"/>
          <w:shd w:val="clear" w:color="auto" w:fill="EEFFCC"/>
        </w:rPr>
        <w:t xml:space="preserve"> </w:t>
      </w:r>
      <w:r>
        <w:rPr>
          <w:rFonts w:ascii="Consolas" w:eastAsia="宋体" w:hAnsi="Consolas" w:cs="宋体"/>
          <w:i/>
          <w:iCs/>
          <w:color w:val="4070A0"/>
          <w:kern w:val="0"/>
          <w:sz w:val="18"/>
          <w:szCs w:val="18"/>
          <w:shd w:val="clear" w:color="auto" w:fill="EEFFCC"/>
        </w:rPr>
        <w:tab/>
      </w:r>
      <w:r>
        <w:rPr>
          <w:rFonts w:ascii="Consolas" w:eastAsia="宋体" w:hAnsi="Consolas" w:cs="宋体" w:hint="eastAsia"/>
          <w:i/>
          <w:iCs/>
          <w:color w:val="4070A0"/>
          <w:kern w:val="0"/>
          <w:sz w:val="18"/>
          <w:szCs w:val="18"/>
          <w:shd w:val="clear" w:color="auto" w:fill="EEFFCC"/>
        </w:rPr>
        <w:t>……</w:t>
      </w:r>
      <w:proofErr w:type="gramStart"/>
      <w:r>
        <w:rPr>
          <w:rFonts w:ascii="Consolas" w:eastAsia="宋体" w:hAnsi="Consolas" w:cs="宋体" w:hint="eastAsia"/>
          <w:i/>
          <w:iCs/>
          <w:color w:val="4070A0"/>
          <w:kern w:val="0"/>
          <w:sz w:val="18"/>
          <w:szCs w:val="18"/>
          <w:shd w:val="clear" w:color="auto" w:fill="EEFFCC"/>
        </w:rPr>
        <w:t>…</w:t>
      </w:r>
      <w:proofErr w:type="gramEnd"/>
      <w:r w:rsidRPr="001E0CB2">
        <w:rPr>
          <w:rFonts w:ascii="Consolas" w:eastAsia="宋体" w:hAnsi="Consolas" w:cs="宋体"/>
          <w:i/>
          <w:iCs/>
          <w:color w:val="4070A0"/>
          <w:kern w:val="0"/>
          <w:sz w:val="18"/>
          <w:szCs w:val="18"/>
          <w:shd w:val="clear" w:color="auto" w:fill="EEFFCC"/>
        </w:rPr>
        <w:t xml:space="preserve"> (a) </w:t>
      </w:r>
      <w:proofErr w:type="spellStart"/>
      <w:r w:rsidRPr="001E0CB2">
        <w:rPr>
          <w:rFonts w:ascii="Consolas" w:eastAsia="宋体" w:hAnsi="Consolas" w:cs="宋体"/>
          <w:i/>
          <w:iCs/>
          <w:color w:val="4070A0"/>
          <w:kern w:val="0"/>
          <w:sz w:val="18"/>
          <w:szCs w:val="18"/>
          <w:shd w:val="clear" w:color="auto" w:fill="EEFFCC"/>
        </w:rPr>
        <w:t>varimax</w:t>
      </w:r>
      <w:proofErr w:type="spellEnd"/>
      <w:r w:rsidRPr="001E0CB2">
        <w:rPr>
          <w:rFonts w:ascii="Consolas" w:eastAsia="宋体" w:hAnsi="Consolas" w:cs="宋体"/>
          <w:i/>
          <w:iCs/>
          <w:color w:val="4070A0"/>
          <w:kern w:val="0"/>
          <w:sz w:val="18"/>
          <w:szCs w:val="18"/>
          <w:shd w:val="clear" w:color="auto" w:fill="EEFFCC"/>
        </w:rPr>
        <w:t xml:space="preserve"> (orthogonal rotation)</w:t>
      </w:r>
      <w:r w:rsidR="00000064">
        <w:rPr>
          <w:rFonts w:ascii="Consolas" w:eastAsia="宋体" w:hAnsi="Consolas" w:cs="宋体"/>
          <w:i/>
          <w:iCs/>
          <w:color w:val="4070A0"/>
          <w:kern w:val="0"/>
          <w:sz w:val="18"/>
          <w:szCs w:val="18"/>
          <w:shd w:val="clear" w:color="auto" w:fill="EEFFCC"/>
        </w:rPr>
        <w:t>正交旋转</w:t>
      </w:r>
    </w:p>
    <w:p w:rsidR="001E0CB2" w:rsidRPr="001E0CB2" w:rsidRDefault="001E0CB2" w:rsidP="001E0CB2">
      <w:pPr>
        <w:widowControl/>
        <w:jc w:val="left"/>
        <w:rPr>
          <w:rFonts w:ascii="Consolas" w:eastAsia="宋体" w:hAnsi="Consolas" w:cs="宋体"/>
          <w:color w:val="404040"/>
          <w:kern w:val="0"/>
          <w:sz w:val="18"/>
          <w:szCs w:val="18"/>
          <w:shd w:val="clear" w:color="auto" w:fill="EEFFCC"/>
        </w:rPr>
      </w:pPr>
      <w:r w:rsidRPr="001E0CB2">
        <w:rPr>
          <w:rFonts w:ascii="Consolas" w:eastAsia="宋体" w:hAnsi="Consolas" w:cs="宋体"/>
          <w:i/>
          <w:iCs/>
          <w:color w:val="4070A0"/>
          <w:kern w:val="0"/>
          <w:sz w:val="18"/>
          <w:szCs w:val="18"/>
          <w:shd w:val="clear" w:color="auto" w:fill="EEFFCC"/>
        </w:rPr>
        <w:t xml:space="preserve">            (b) </w:t>
      </w:r>
      <w:proofErr w:type="spellStart"/>
      <w:r w:rsidRPr="001E0CB2">
        <w:rPr>
          <w:rFonts w:ascii="Consolas" w:eastAsia="宋体" w:hAnsi="Consolas" w:cs="宋体"/>
          <w:i/>
          <w:iCs/>
          <w:color w:val="4070A0"/>
          <w:kern w:val="0"/>
          <w:sz w:val="18"/>
          <w:szCs w:val="18"/>
          <w:shd w:val="clear" w:color="auto" w:fill="EEFFCC"/>
        </w:rPr>
        <w:t>promax</w:t>
      </w:r>
      <w:proofErr w:type="spellEnd"/>
      <w:r w:rsidRPr="001E0CB2">
        <w:rPr>
          <w:rFonts w:ascii="Consolas" w:eastAsia="宋体" w:hAnsi="Consolas" w:cs="宋体"/>
          <w:i/>
          <w:iCs/>
          <w:color w:val="4070A0"/>
          <w:kern w:val="0"/>
          <w:sz w:val="18"/>
          <w:szCs w:val="18"/>
          <w:shd w:val="clear" w:color="auto" w:fill="EEFFCC"/>
        </w:rPr>
        <w:t xml:space="preserve"> (oblique rotation)</w:t>
      </w:r>
      <w:r w:rsidR="00000064">
        <w:rPr>
          <w:rFonts w:ascii="Consolas" w:eastAsia="宋体" w:hAnsi="Consolas" w:cs="宋体"/>
          <w:i/>
          <w:iCs/>
          <w:color w:val="4070A0"/>
          <w:kern w:val="0"/>
          <w:sz w:val="18"/>
          <w:szCs w:val="18"/>
          <w:shd w:val="clear" w:color="auto" w:fill="EEFFCC"/>
        </w:rPr>
        <w:t>斜交旋转</w:t>
      </w:r>
    </w:p>
    <w:p w:rsidR="001E0CB2" w:rsidRPr="001E0CB2" w:rsidRDefault="001E0CB2" w:rsidP="001E0CB2">
      <w:pPr>
        <w:widowControl/>
        <w:jc w:val="left"/>
        <w:rPr>
          <w:rFonts w:ascii="Consolas" w:eastAsia="宋体" w:hAnsi="Consolas" w:cs="宋体"/>
          <w:color w:val="404040"/>
          <w:kern w:val="0"/>
          <w:sz w:val="18"/>
          <w:szCs w:val="18"/>
          <w:shd w:val="clear" w:color="auto" w:fill="EEFFCC"/>
        </w:rPr>
      </w:pPr>
      <w:r w:rsidRPr="001E0CB2">
        <w:rPr>
          <w:rFonts w:ascii="Consolas" w:eastAsia="宋体" w:hAnsi="Consolas" w:cs="宋体"/>
          <w:i/>
          <w:iCs/>
          <w:color w:val="4070A0"/>
          <w:kern w:val="0"/>
          <w:sz w:val="18"/>
          <w:szCs w:val="18"/>
          <w:shd w:val="clear" w:color="auto" w:fill="EEFFCC"/>
        </w:rPr>
        <w:t xml:space="preserve">            (c) </w:t>
      </w:r>
      <w:proofErr w:type="spellStart"/>
      <w:proofErr w:type="gramStart"/>
      <w:r w:rsidRPr="001E0CB2">
        <w:rPr>
          <w:rFonts w:ascii="Consolas" w:eastAsia="宋体" w:hAnsi="Consolas" w:cs="宋体"/>
          <w:i/>
          <w:iCs/>
          <w:color w:val="4070A0"/>
          <w:kern w:val="0"/>
          <w:sz w:val="18"/>
          <w:szCs w:val="18"/>
          <w:shd w:val="clear" w:color="auto" w:fill="EEFFCC"/>
        </w:rPr>
        <w:t>oblimin</w:t>
      </w:r>
      <w:proofErr w:type="spellEnd"/>
      <w:proofErr w:type="gramEnd"/>
      <w:r w:rsidRPr="001E0CB2">
        <w:rPr>
          <w:rFonts w:ascii="Consolas" w:eastAsia="宋体" w:hAnsi="Consolas" w:cs="宋体"/>
          <w:i/>
          <w:iCs/>
          <w:color w:val="4070A0"/>
          <w:kern w:val="0"/>
          <w:sz w:val="18"/>
          <w:szCs w:val="18"/>
          <w:shd w:val="clear" w:color="auto" w:fill="EEFFCC"/>
        </w:rPr>
        <w:t xml:space="preserve"> (oblique rotation)</w:t>
      </w:r>
    </w:p>
    <w:p w:rsidR="001E0CB2" w:rsidRPr="001E0CB2" w:rsidRDefault="001E0CB2" w:rsidP="001E0CB2">
      <w:pPr>
        <w:widowControl/>
        <w:jc w:val="left"/>
        <w:rPr>
          <w:rFonts w:ascii="Consolas" w:eastAsia="宋体" w:hAnsi="Consolas" w:cs="宋体"/>
          <w:color w:val="404040"/>
          <w:kern w:val="0"/>
          <w:sz w:val="18"/>
          <w:szCs w:val="18"/>
          <w:shd w:val="clear" w:color="auto" w:fill="EEFFCC"/>
        </w:rPr>
      </w:pPr>
      <w:r w:rsidRPr="001E0CB2">
        <w:rPr>
          <w:rFonts w:ascii="Consolas" w:eastAsia="宋体" w:hAnsi="Consolas" w:cs="宋体"/>
          <w:i/>
          <w:iCs/>
          <w:color w:val="4070A0"/>
          <w:kern w:val="0"/>
          <w:sz w:val="18"/>
          <w:szCs w:val="18"/>
          <w:shd w:val="clear" w:color="auto" w:fill="EEFFCC"/>
        </w:rPr>
        <w:t xml:space="preserve">            (d) </w:t>
      </w:r>
      <w:proofErr w:type="spellStart"/>
      <w:proofErr w:type="gramStart"/>
      <w:r w:rsidRPr="001E0CB2">
        <w:rPr>
          <w:rFonts w:ascii="Consolas" w:eastAsia="宋体" w:hAnsi="Consolas" w:cs="宋体"/>
          <w:i/>
          <w:iCs/>
          <w:color w:val="4070A0"/>
          <w:kern w:val="0"/>
          <w:sz w:val="18"/>
          <w:szCs w:val="18"/>
          <w:shd w:val="clear" w:color="auto" w:fill="EEFFCC"/>
        </w:rPr>
        <w:t>oblimax</w:t>
      </w:r>
      <w:proofErr w:type="spellEnd"/>
      <w:proofErr w:type="gramEnd"/>
      <w:r w:rsidRPr="001E0CB2">
        <w:rPr>
          <w:rFonts w:ascii="Consolas" w:eastAsia="宋体" w:hAnsi="Consolas" w:cs="宋体"/>
          <w:i/>
          <w:iCs/>
          <w:color w:val="4070A0"/>
          <w:kern w:val="0"/>
          <w:sz w:val="18"/>
          <w:szCs w:val="18"/>
          <w:shd w:val="clear" w:color="auto" w:fill="EEFFCC"/>
        </w:rPr>
        <w:t xml:space="preserve"> (orthogonal rotation)</w:t>
      </w:r>
    </w:p>
    <w:p w:rsidR="001E0CB2" w:rsidRPr="001E0CB2" w:rsidRDefault="001E0CB2" w:rsidP="001E0CB2">
      <w:pPr>
        <w:widowControl/>
        <w:jc w:val="left"/>
        <w:rPr>
          <w:rFonts w:ascii="Consolas" w:eastAsia="宋体" w:hAnsi="Consolas" w:cs="宋体"/>
          <w:color w:val="404040"/>
          <w:kern w:val="0"/>
          <w:sz w:val="18"/>
          <w:szCs w:val="18"/>
          <w:shd w:val="clear" w:color="auto" w:fill="EEFFCC"/>
        </w:rPr>
      </w:pPr>
      <w:r w:rsidRPr="001E0CB2">
        <w:rPr>
          <w:rFonts w:ascii="Consolas" w:eastAsia="宋体" w:hAnsi="Consolas" w:cs="宋体"/>
          <w:i/>
          <w:iCs/>
          <w:color w:val="4070A0"/>
          <w:kern w:val="0"/>
          <w:sz w:val="18"/>
          <w:szCs w:val="18"/>
          <w:shd w:val="clear" w:color="auto" w:fill="EEFFCC"/>
        </w:rPr>
        <w:t xml:space="preserve">            (e) </w:t>
      </w:r>
      <w:proofErr w:type="spellStart"/>
      <w:proofErr w:type="gramStart"/>
      <w:r w:rsidRPr="001E0CB2">
        <w:rPr>
          <w:rFonts w:ascii="Consolas" w:eastAsia="宋体" w:hAnsi="Consolas" w:cs="宋体"/>
          <w:i/>
          <w:iCs/>
          <w:color w:val="4070A0"/>
          <w:kern w:val="0"/>
          <w:sz w:val="18"/>
          <w:szCs w:val="18"/>
          <w:shd w:val="clear" w:color="auto" w:fill="EEFFCC"/>
        </w:rPr>
        <w:t>quartimin</w:t>
      </w:r>
      <w:proofErr w:type="spellEnd"/>
      <w:proofErr w:type="gramEnd"/>
      <w:r w:rsidRPr="001E0CB2">
        <w:rPr>
          <w:rFonts w:ascii="Consolas" w:eastAsia="宋体" w:hAnsi="Consolas" w:cs="宋体"/>
          <w:i/>
          <w:iCs/>
          <w:color w:val="4070A0"/>
          <w:kern w:val="0"/>
          <w:sz w:val="18"/>
          <w:szCs w:val="18"/>
          <w:shd w:val="clear" w:color="auto" w:fill="EEFFCC"/>
        </w:rPr>
        <w:t xml:space="preserve"> (oblique rotation)</w:t>
      </w:r>
    </w:p>
    <w:p w:rsidR="001E0CB2" w:rsidRPr="001E0CB2" w:rsidRDefault="001E0CB2" w:rsidP="001E0CB2">
      <w:pPr>
        <w:widowControl/>
        <w:jc w:val="left"/>
        <w:rPr>
          <w:rFonts w:ascii="Consolas" w:eastAsia="宋体" w:hAnsi="Consolas" w:cs="宋体"/>
          <w:color w:val="404040"/>
          <w:kern w:val="0"/>
          <w:sz w:val="18"/>
          <w:szCs w:val="18"/>
          <w:shd w:val="clear" w:color="auto" w:fill="EEFFCC"/>
        </w:rPr>
      </w:pPr>
      <w:r w:rsidRPr="001E0CB2">
        <w:rPr>
          <w:rFonts w:ascii="Consolas" w:eastAsia="宋体" w:hAnsi="Consolas" w:cs="宋体"/>
          <w:i/>
          <w:iCs/>
          <w:color w:val="4070A0"/>
          <w:kern w:val="0"/>
          <w:sz w:val="18"/>
          <w:szCs w:val="18"/>
          <w:shd w:val="clear" w:color="auto" w:fill="EEFFCC"/>
        </w:rPr>
        <w:t xml:space="preserve">            (f) </w:t>
      </w:r>
      <w:proofErr w:type="spellStart"/>
      <w:proofErr w:type="gramStart"/>
      <w:r w:rsidRPr="001E0CB2">
        <w:rPr>
          <w:rFonts w:ascii="Consolas" w:eastAsia="宋体" w:hAnsi="Consolas" w:cs="宋体"/>
          <w:i/>
          <w:iCs/>
          <w:color w:val="4070A0"/>
          <w:kern w:val="0"/>
          <w:sz w:val="18"/>
          <w:szCs w:val="18"/>
          <w:shd w:val="clear" w:color="auto" w:fill="EEFFCC"/>
        </w:rPr>
        <w:t>quartimax</w:t>
      </w:r>
      <w:proofErr w:type="spellEnd"/>
      <w:proofErr w:type="gramEnd"/>
      <w:r w:rsidRPr="001E0CB2">
        <w:rPr>
          <w:rFonts w:ascii="Consolas" w:eastAsia="宋体" w:hAnsi="Consolas" w:cs="宋体"/>
          <w:i/>
          <w:iCs/>
          <w:color w:val="4070A0"/>
          <w:kern w:val="0"/>
          <w:sz w:val="18"/>
          <w:szCs w:val="18"/>
          <w:shd w:val="clear" w:color="auto" w:fill="EEFFCC"/>
        </w:rPr>
        <w:t xml:space="preserve"> (orthogonal rotation)</w:t>
      </w:r>
    </w:p>
    <w:p w:rsidR="001E0CB2" w:rsidRDefault="001E0CB2" w:rsidP="001E0CB2">
      <w:pPr>
        <w:rPr>
          <w:rFonts w:hint="eastAsia"/>
        </w:rPr>
      </w:pPr>
      <w:r w:rsidRPr="001E0CB2">
        <w:rPr>
          <w:rFonts w:ascii="Consolas" w:eastAsia="宋体" w:hAnsi="Consolas" w:cs="宋体"/>
          <w:i/>
          <w:iCs/>
          <w:color w:val="4070A0"/>
          <w:kern w:val="0"/>
          <w:sz w:val="18"/>
          <w:szCs w:val="18"/>
          <w:shd w:val="clear" w:color="auto" w:fill="EEFFCC"/>
        </w:rPr>
        <w:t xml:space="preserve">            (g) </w:t>
      </w:r>
      <w:proofErr w:type="spellStart"/>
      <w:proofErr w:type="gramStart"/>
      <w:r w:rsidRPr="001E0CB2">
        <w:rPr>
          <w:rFonts w:ascii="Consolas" w:eastAsia="宋体" w:hAnsi="Consolas" w:cs="宋体"/>
          <w:i/>
          <w:iCs/>
          <w:color w:val="4070A0"/>
          <w:kern w:val="0"/>
          <w:sz w:val="18"/>
          <w:szCs w:val="18"/>
          <w:shd w:val="clear" w:color="auto" w:fill="EEFFCC"/>
        </w:rPr>
        <w:t>equamax</w:t>
      </w:r>
      <w:proofErr w:type="spellEnd"/>
      <w:proofErr w:type="gramEnd"/>
      <w:r w:rsidRPr="001E0CB2">
        <w:rPr>
          <w:rFonts w:ascii="Consolas" w:eastAsia="宋体" w:hAnsi="Consolas" w:cs="宋体"/>
          <w:i/>
          <w:iCs/>
          <w:color w:val="4070A0"/>
          <w:kern w:val="0"/>
          <w:sz w:val="18"/>
          <w:szCs w:val="18"/>
          <w:shd w:val="clear" w:color="auto" w:fill="EEFFCC"/>
        </w:rPr>
        <w:t xml:space="preserve"> (</w:t>
      </w:r>
      <w:bookmarkStart w:id="0" w:name="_GoBack"/>
      <w:bookmarkEnd w:id="0"/>
      <w:r w:rsidRPr="001E0CB2">
        <w:rPr>
          <w:rFonts w:ascii="Consolas" w:eastAsia="宋体" w:hAnsi="Consolas" w:cs="宋体"/>
          <w:i/>
          <w:iCs/>
          <w:color w:val="4070A0"/>
          <w:kern w:val="0"/>
          <w:sz w:val="18"/>
          <w:szCs w:val="18"/>
          <w:shd w:val="clear" w:color="auto" w:fill="EEFFCC"/>
        </w:rPr>
        <w:t>orthogonal rotation)</w:t>
      </w:r>
    </w:p>
    <w:sectPr w:rsidR="001E0C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511AAE"/>
    <w:multiLevelType w:val="multilevel"/>
    <w:tmpl w:val="7D9E81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C5F"/>
    <w:rsid w:val="00000064"/>
    <w:rsid w:val="00141C5F"/>
    <w:rsid w:val="001E0CB2"/>
    <w:rsid w:val="00211506"/>
    <w:rsid w:val="00365E9C"/>
    <w:rsid w:val="00583310"/>
    <w:rsid w:val="006F486C"/>
    <w:rsid w:val="008B11C7"/>
    <w:rsid w:val="00C64F4C"/>
    <w:rsid w:val="00D75550"/>
    <w:rsid w:val="00DC0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D16C5C-2EC9-49F3-8A59-611B00139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5550"/>
    <w:pPr>
      <w:ind w:firstLineChars="200" w:firstLine="420"/>
    </w:pPr>
  </w:style>
  <w:style w:type="character" w:styleId="a4">
    <w:name w:val="Hyperlink"/>
    <w:basedOn w:val="a0"/>
    <w:uiPriority w:val="99"/>
    <w:semiHidden/>
    <w:unhideWhenUsed/>
    <w:rsid w:val="008B11C7"/>
    <w:rPr>
      <w:color w:val="0000FF"/>
      <w:u w:val="single"/>
    </w:rPr>
  </w:style>
  <w:style w:type="character" w:customStyle="1" w:styleId="sd">
    <w:name w:val="sd"/>
    <w:basedOn w:val="a0"/>
    <w:rsid w:val="001E0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81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8F%98%E9%87%8F/5271" TargetMode="External"/><Relationship Id="rId3" Type="http://schemas.openxmlformats.org/officeDocument/2006/relationships/settings" Target="settings.xml"/><Relationship Id="rId7" Type="http://schemas.openxmlformats.org/officeDocument/2006/relationships/hyperlink" Target="https://baike.baidu.com/item/%E5%81%8F%E7%9B%B8%E5%85%B3%E7%B3%BB%E6%95%B0/70914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baidu.com/item/%E7%AE%80%E5%8D%95%E7%9B%B8%E5%85%B3%E7%B3%BB%E6%95%B0/1372812" TargetMode="External"/><Relationship Id="rId11" Type="http://schemas.openxmlformats.org/officeDocument/2006/relationships/fontTable" Target="fontTable.xml"/><Relationship Id="rId5" Type="http://schemas.openxmlformats.org/officeDocument/2006/relationships/hyperlink" Target="https://baike.baidu.com/item/%E7%BB%9F%E8%AE%A1%E9%87%8F/2112983" TargetMode="External"/><Relationship Id="rId10" Type="http://schemas.openxmlformats.org/officeDocument/2006/relationships/hyperlink" Target="https://baike.baidu.com/item/KMO/5565898" TargetMode="External"/><Relationship Id="rId4" Type="http://schemas.openxmlformats.org/officeDocument/2006/relationships/webSettings" Target="webSettings.xml"/><Relationship Id="rId9" Type="http://schemas.openxmlformats.org/officeDocument/2006/relationships/hyperlink" Target="https://baike.baidu.com/item/%E5%9B%A0%E5%AD%90%E5%88%86%E6%9E%90/9184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12</cp:revision>
  <dcterms:created xsi:type="dcterms:W3CDTF">2020-06-29T02:32:00Z</dcterms:created>
  <dcterms:modified xsi:type="dcterms:W3CDTF">2020-06-29T02:49:00Z</dcterms:modified>
</cp:coreProperties>
</file>