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4"/>
          <w:szCs w:val="44"/>
        </w:rPr>
        <w:t xml:space="preserve">A1K Task Tracker</w:t>
      </w:r>
    </w:p>
    <w:p>
      <w:pPr>
        <w:spacing w:after="40"/>
        <w:jc w:val="center"/>
      </w:pPr>
      <w:r>
        <w:rPr>
          <w:color w:val="2E5CE6"/>
          <w:sz w:val="26"/>
          <w:szCs w:val="26"/>
        </w:rPr>
        <w:t xml:space="preserve">Cloud Deployment Report</w:t>
      </w:r>
    </w:p>
    <w:p>
      <w:pPr>
        <w:spacing w:after="300"/>
        <w:jc w:val="center"/>
      </w:pPr>
      <w:r>
        <w:rPr>
          <w:i/>
          <w:iCs/>
          <w:color w:val="595959"/>
          <w:sz w:val="19"/>
          <w:szCs w:val="19"/>
        </w:rPr>
        <w:t xml:space="preserve">CloudMojo Tech Private Limited  ·  September 3–7, 2026</w:t>
      </w:r>
    </w:p>
    <w:p>
      <w:pPr>
        <w:pStyle w:val="Heading1"/>
        <w:pBdr>
          <w:bottom w:val="single" w:color="1F3864" w:sz="6" w:space="4"/>
        </w:pBdr>
        <w:spacing w:after="160" w:before="320"/>
      </w:pPr>
      <w:r>
        <w:rPr>
          <w:b/>
          <w:bCs/>
          <w:color w:val="1F3864"/>
          <w:sz w:val="28"/>
          <w:szCs w:val="28"/>
        </w:rPr>
        <w:t xml:space="preserve">Summary</w:t>
      </w:r>
    </w:p>
    <w:p>
      <w:pPr>
        <w:spacing w:after="160" w:line="276"/>
      </w:pPr>
      <w:r>
        <w:rPr>
          <w:b w:val="false"/>
          <w:bCs w:val="false"/>
          <w:i w:val="false"/>
          <w:iCs w:val="false"/>
          <w:color w:val="222222"/>
          <w:sz w:val="21"/>
          <w:szCs w:val="21"/>
        </w:rPr>
        <w:t xml:space="preserve">This report documents the public cloud deployment of the A1K Task Tracker application, deployed as a second, independent environment alongside the existing on-premises installation at the CloudMojo office (192.168.1.7:4100, unchanged and still running). The public deployment is reachable at:</w:t>
      </w:r>
    </w:p>
    <w:p>
      <w:pPr>
        <w:spacing w:after="100"/>
      </w:pPr>
      <w:r>
        <w:rPr>
          <w:b/>
          <w:bCs/>
          <w:sz w:val="21"/>
          <w:szCs w:val="21"/>
        </w:rPr>
        <w:t xml:space="preserve">Production URL: </w:t>
      </w:r>
      <w:r>
        <w:rPr>
          <w:sz w:val="21"/>
          <w:szCs w:val="21"/>
        </w:rPr>
        <w:t xml:space="preserve">https://task-tracker.cloudmojo.tech</w:t>
      </w:r>
    </w:p>
    <w:p>
      <w:pPr>
        <w:spacing w:after="100"/>
      </w:pPr>
      <w:r>
        <w:rPr>
          <w:b/>
          <w:bCs/>
          <w:sz w:val="21"/>
          <w:szCs w:val="21"/>
        </w:rPr>
        <w:t xml:space="preserve">Vercel-assigned URL: </w:t>
      </w:r>
      <w:r>
        <w:rPr>
          <w:sz w:val="21"/>
          <w:szCs w:val="21"/>
        </w:rPr>
        <w:t xml:space="preserve">https://task-tracker-omega-eosin-89.vercel.app</w:t>
      </w:r>
    </w:p>
    <w:p>
      <w:pPr>
        <w:spacing w:after="100"/>
      </w:pPr>
      <w:r>
        <w:rPr>
          <w:b/>
          <w:bCs/>
          <w:sz w:val="21"/>
          <w:szCs w:val="21"/>
        </w:rPr>
        <w:t xml:space="preserve">Status: </w:t>
      </w:r>
      <w:r>
        <w:rPr>
          <w:sz w:val="21"/>
          <w:szCs w:val="21"/>
        </w:rPr>
        <w:t xml:space="preserve">Live and verified — sign-in, task dashboard, and API all confirmed working end-to-end</w:t>
      </w:r>
    </w:p>
    <w:p>
      <w:pPr>
        <w:pStyle w:val="Heading1"/>
        <w:pBdr>
          <w:bottom w:val="single" w:color="1F3864" w:sz="6" w:space="4"/>
        </w:pBdr>
        <w:spacing w:after="160" w:before="320"/>
      </w:pPr>
      <w:r>
        <w:rPr>
          <w:b/>
          <w:bCs/>
          <w:color w:val="1F3864"/>
          <w:sz w:val="28"/>
          <w:szCs w:val="28"/>
        </w:rPr>
        <w:t xml:space="preserve">Why a Second Build Was Needed</w:t>
      </w:r>
    </w:p>
    <w:p>
      <w:pPr>
        <w:spacing w:after="160" w:line="276"/>
      </w:pPr>
      <w:r>
        <w:rPr>
          <w:b w:val="false"/>
          <w:bCs w:val="false"/>
          <w:i w:val="false"/>
          <w:iCs w:val="false"/>
          <w:color w:val="222222"/>
          <w:sz w:val="21"/>
          <w:szCs w:val="21"/>
        </w:rPr>
        <w:t xml:space="preserve">The original application was built around a single always-running Node.js process: a local SQLite file on disk for the database, local disk storage for file attachments, and an in-process scheduled job (node-cron) for overdue-task alerts. Vercel's hosting model runs code as short-lived serverless functions with no persistent local disk between requests, so three pieces of the application were rebuilt with cloud-native equivalents. Every permission rule, workflow rule, and screen in the app itself is unchanged.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864" w:val="clear"/>
            <w:tcMar>
              <w:top w:type="dxa" w:w="80"/>
              <w:left w:type="dxa" w:w="120"/>
              <w:bottom w:type="dxa" w:w="80"/>
              <w:right w:type="dxa" w:w="120"/>
            </w:tcMar>
          </w:tcPr>
          <w:p>
            <w:r>
              <w:rPr>
                <w:b/>
                <w:bCs/>
                <w:color w:val="FFFFFF"/>
                <w:sz w:val="19"/>
                <w:szCs w:val="19"/>
              </w:rPr>
              <w:t xml:space="preserve">Component</w:t>
            </w:r>
          </w:p>
        </w:tc>
        <w:tc>
          <w:tcPr>
            <w:tcW w:type="dxa" w:w="3360"/>
            <w:shd w:fill="1F3864" w:val="clear"/>
            <w:tcMar>
              <w:top w:type="dxa" w:w="80"/>
              <w:left w:type="dxa" w:w="120"/>
              <w:bottom w:type="dxa" w:w="80"/>
              <w:right w:type="dxa" w:w="120"/>
            </w:tcMar>
          </w:tcPr>
          <w:p>
            <w:r>
              <w:rPr>
                <w:b/>
                <w:bCs/>
                <w:color w:val="FFFFFF"/>
                <w:sz w:val="19"/>
                <w:szCs w:val="19"/>
              </w:rPr>
              <w:t xml:space="preserve">On-premises (office server)</w:t>
            </w:r>
          </w:p>
        </w:tc>
        <w:tc>
          <w:tcPr>
            <w:tcW w:type="dxa" w:w="3360"/>
            <w:shd w:fill="1F3864" w:val="clear"/>
            <w:tcMar>
              <w:top w:type="dxa" w:w="80"/>
              <w:left w:type="dxa" w:w="120"/>
              <w:bottom w:type="dxa" w:w="80"/>
              <w:right w:type="dxa" w:w="120"/>
            </w:tcMar>
          </w:tcPr>
          <w:p>
            <w:r>
              <w:rPr>
                <w:b/>
                <w:bCs/>
                <w:color w:val="FFFFFF"/>
                <w:sz w:val="19"/>
                <w:szCs w:val="19"/>
              </w:rPr>
              <w:t xml:space="preserve">Public cloud (Vercel)</w:t>
            </w:r>
          </w:p>
        </w:tc>
      </w:tr>
      <w:tr>
        <w:tc>
          <w:tcPr>
            <w:tcW w:type="dxa" w:w="3360"/>
            <w:tcMar>
              <w:top w:type="dxa" w:w="80"/>
              <w:left w:type="dxa" w:w="120"/>
              <w:bottom w:type="dxa" w:w="80"/>
              <w:right w:type="dxa" w:w="120"/>
            </w:tcMar>
          </w:tcPr>
          <w:p>
            <w:r>
              <w:rPr>
                <w:b w:val="false"/>
                <w:bCs w:val="false"/>
                <w:color w:val="222222"/>
                <w:sz w:val="19"/>
                <w:szCs w:val="19"/>
              </w:rPr>
              <w:t xml:space="preserve">Database</w:t>
            </w:r>
          </w:p>
        </w:tc>
        <w:tc>
          <w:tcPr>
            <w:tcW w:type="dxa" w:w="3360"/>
            <w:tcMar>
              <w:top w:type="dxa" w:w="80"/>
              <w:left w:type="dxa" w:w="120"/>
              <w:bottom w:type="dxa" w:w="80"/>
              <w:right w:type="dxa" w:w="120"/>
            </w:tcMar>
          </w:tcPr>
          <w:p>
            <w:r>
              <w:rPr>
                <w:b w:val="false"/>
                <w:bCs w:val="false"/>
                <w:color w:val="222222"/>
                <w:sz w:val="19"/>
                <w:szCs w:val="19"/>
              </w:rPr>
              <w:t xml:space="preserve">better-sqlite3, one file on disk</w:t>
            </w:r>
          </w:p>
        </w:tc>
        <w:tc>
          <w:tcPr>
            <w:tcW w:type="dxa" w:w="3360"/>
            <w:tcMar>
              <w:top w:type="dxa" w:w="80"/>
              <w:left w:type="dxa" w:w="120"/>
              <w:bottom w:type="dxa" w:w="80"/>
              <w:right w:type="dxa" w:w="120"/>
            </w:tcMar>
          </w:tcPr>
          <w:p>
            <w:r>
              <w:rPr>
                <w:b w:val="false"/>
                <w:bCs w:val="false"/>
                <w:color w:val="222222"/>
                <w:sz w:val="19"/>
                <w:szCs w:val="19"/>
              </w:rPr>
              <w:t xml:space="preserve">Turso — hosted, SQLite-compatible</w:t>
            </w:r>
          </w:p>
        </w:tc>
      </w:tr>
      <w:tr>
        <w:tc>
          <w:tcPr>
            <w:tcW w:type="dxa" w:w="3360"/>
            <w:shd w:fill="F2F2F2" w:val="clear"/>
            <w:tcMar>
              <w:top w:type="dxa" w:w="80"/>
              <w:left w:type="dxa" w:w="120"/>
              <w:bottom w:type="dxa" w:w="80"/>
              <w:right w:type="dxa" w:w="120"/>
            </w:tcMar>
          </w:tcPr>
          <w:p>
            <w:r>
              <w:rPr>
                <w:b w:val="false"/>
                <w:bCs w:val="false"/>
                <w:color w:val="222222"/>
                <w:sz w:val="19"/>
                <w:szCs w:val="19"/>
              </w:rPr>
              <w:t xml:space="preserve">File attachments</w:t>
            </w:r>
          </w:p>
        </w:tc>
        <w:tc>
          <w:tcPr>
            <w:tcW w:type="dxa" w:w="3360"/>
            <w:shd w:fill="F2F2F2" w:val="clear"/>
            <w:tcMar>
              <w:top w:type="dxa" w:w="80"/>
              <w:left w:type="dxa" w:w="120"/>
              <w:bottom w:type="dxa" w:w="80"/>
              <w:right w:type="dxa" w:w="120"/>
            </w:tcMar>
          </w:tcPr>
          <w:p>
            <w:r>
              <w:rPr>
                <w:b w:val="false"/>
                <w:bCs w:val="false"/>
                <w:color w:val="222222"/>
                <w:sz w:val="19"/>
                <w:szCs w:val="19"/>
              </w:rPr>
              <w:t xml:space="preserve">Local disk folder</w:t>
            </w:r>
          </w:p>
        </w:tc>
        <w:tc>
          <w:tcPr>
            <w:tcW w:type="dxa" w:w="3360"/>
            <w:shd w:fill="F2F2F2" w:val="clear"/>
            <w:tcMar>
              <w:top w:type="dxa" w:w="80"/>
              <w:left w:type="dxa" w:w="120"/>
              <w:bottom w:type="dxa" w:w="80"/>
              <w:right w:type="dxa" w:w="120"/>
            </w:tcMar>
          </w:tcPr>
          <w:p>
            <w:r>
              <w:rPr>
                <w:b w:val="false"/>
                <w:bCs w:val="false"/>
                <w:color w:val="222222"/>
                <w:sz w:val="19"/>
                <w:szCs w:val="19"/>
              </w:rPr>
              <w:t xml:space="preserve">Vercel Blob</w:t>
            </w:r>
          </w:p>
        </w:tc>
      </w:tr>
      <w:tr>
        <w:tc>
          <w:tcPr>
            <w:tcW w:type="dxa" w:w="3360"/>
            <w:tcMar>
              <w:top w:type="dxa" w:w="80"/>
              <w:left w:type="dxa" w:w="120"/>
              <w:bottom w:type="dxa" w:w="80"/>
              <w:right w:type="dxa" w:w="120"/>
            </w:tcMar>
          </w:tcPr>
          <w:p>
            <w:r>
              <w:rPr>
                <w:b w:val="false"/>
                <w:bCs w:val="false"/>
                <w:color w:val="222222"/>
                <w:sz w:val="19"/>
                <w:szCs w:val="19"/>
              </w:rPr>
              <w:t xml:space="preserve">Overdue-task alerts</w:t>
            </w:r>
          </w:p>
        </w:tc>
        <w:tc>
          <w:tcPr>
            <w:tcW w:type="dxa" w:w="3360"/>
            <w:tcMar>
              <w:top w:type="dxa" w:w="80"/>
              <w:left w:type="dxa" w:w="120"/>
              <w:bottom w:type="dxa" w:w="80"/>
              <w:right w:type="dxa" w:w="120"/>
            </w:tcMar>
          </w:tcPr>
          <w:p>
            <w:r>
              <w:rPr>
                <w:b w:val="false"/>
                <w:bCs w:val="false"/>
                <w:color w:val="222222"/>
                <w:sz w:val="19"/>
                <w:szCs w:val="19"/>
              </w:rPr>
              <w:t xml:space="preserve">node-cron, every 15 minutes</w:t>
            </w:r>
          </w:p>
        </w:tc>
        <w:tc>
          <w:tcPr>
            <w:tcW w:type="dxa" w:w="3360"/>
            <w:tcMar>
              <w:top w:type="dxa" w:w="80"/>
              <w:left w:type="dxa" w:w="120"/>
              <w:bottom w:type="dxa" w:w="80"/>
              <w:right w:type="dxa" w:w="120"/>
            </w:tcMar>
          </w:tcPr>
          <w:p>
            <w:r>
              <w:rPr>
                <w:b w:val="false"/>
                <w:bCs w:val="false"/>
                <w:color w:val="222222"/>
                <w:sz w:val="19"/>
                <w:szCs w:val="19"/>
              </w:rPr>
              <w:t xml:space="preserve">Vercel Cron, once daily (Hobby plan limit)</w:t>
            </w:r>
          </w:p>
        </w:tc>
      </w:tr>
      <w:tr>
        <w:tc>
          <w:tcPr>
            <w:tcW w:type="dxa" w:w="3360"/>
            <w:shd w:fill="F2F2F2" w:val="clear"/>
            <w:tcMar>
              <w:top w:type="dxa" w:w="80"/>
              <w:left w:type="dxa" w:w="120"/>
              <w:bottom w:type="dxa" w:w="80"/>
              <w:right w:type="dxa" w:w="120"/>
            </w:tcMar>
          </w:tcPr>
          <w:p>
            <w:r>
              <w:rPr>
                <w:b w:val="false"/>
                <w:bCs w:val="false"/>
                <w:color w:val="222222"/>
                <w:sz w:val="19"/>
                <w:szCs w:val="19"/>
              </w:rPr>
              <w:t xml:space="preserve">Serving</w:t>
            </w:r>
          </w:p>
        </w:tc>
        <w:tc>
          <w:tcPr>
            <w:tcW w:type="dxa" w:w="3360"/>
            <w:shd w:fill="F2F2F2" w:val="clear"/>
            <w:tcMar>
              <w:top w:type="dxa" w:w="80"/>
              <w:left w:type="dxa" w:w="120"/>
              <w:bottom w:type="dxa" w:w="80"/>
              <w:right w:type="dxa" w:w="120"/>
            </w:tcMar>
          </w:tcPr>
          <w:p>
            <w:r>
              <w:rPr>
                <w:b w:val="false"/>
                <w:bCs w:val="false"/>
                <w:color w:val="222222"/>
                <w:sz w:val="19"/>
                <w:szCs w:val="19"/>
              </w:rPr>
              <w:t xml:space="preserve">One process serves API + built client</w:t>
            </w:r>
          </w:p>
        </w:tc>
        <w:tc>
          <w:tcPr>
            <w:tcW w:type="dxa" w:w="3360"/>
            <w:shd w:fill="F2F2F2" w:val="clear"/>
            <w:tcMar>
              <w:top w:type="dxa" w:w="80"/>
              <w:left w:type="dxa" w:w="120"/>
              <w:bottom w:type="dxa" w:w="80"/>
              <w:right w:type="dxa" w:w="120"/>
            </w:tcMar>
          </w:tcPr>
          <w:p>
            <w:r>
              <w:rPr>
                <w:b w:val="false"/>
                <w:bCs w:val="false"/>
                <w:color w:val="222222"/>
                <w:sz w:val="19"/>
                <w:szCs w:val="19"/>
              </w:rPr>
              <w:t xml:space="preserve">API as serverless functions; client as a static build, same domain</w:t>
            </w:r>
          </w:p>
        </w:tc>
      </w:tr>
    </w:tbl>
    <w:p>
      <w:pPr>
        <w:spacing w:after="160" w:line="276"/>
      </w:pPr>
      <w:r>
        <w:rPr>
          <w:b w:val="false"/>
          <w:bCs w:val="false"/>
          <w:i w:val="false"/>
          <w:iCs w:val="false"/>
          <w:color w:val="222222"/>
          <w:sz w:val="21"/>
          <w:szCs w:val="21"/>
        </w:rPr>
        <w:t xml:space="preserve"/>
      </w:r>
    </w:p>
    <w:p>
      <w:pPr>
        <w:pStyle w:val="Heading1"/>
        <w:pBdr>
          <w:bottom w:val="single" w:color="1F3864" w:sz="6" w:space="4"/>
        </w:pBdr>
        <w:spacing w:after="160" w:before="320"/>
      </w:pPr>
      <w:r>
        <w:rPr>
          <w:b/>
          <w:bCs/>
          <w:color w:val="1F3864"/>
          <w:sz w:val="28"/>
          <w:szCs w:val="28"/>
        </w:rPr>
        <w:t xml:space="preserve">What Was Deployed</w:t>
      </w:r>
    </w:p>
    <w:p>
      <w:pPr>
        <w:pStyle w:val="Heading2"/>
        <w:spacing w:after="120" w:before="260"/>
      </w:pPr>
      <w:r>
        <w:rPr>
          <w:b/>
          <w:bCs/>
          <w:color w:val="2E5CE6"/>
          <w:sz w:val="24"/>
          <w:szCs w:val="24"/>
        </w:rPr>
        <w:t xml:space="preserve">1. Source control</w:t>
      </w:r>
    </w:p>
    <w:p>
      <w:pPr>
        <w:spacing w:after="160" w:line="276"/>
      </w:pPr>
      <w:r>
        <w:rPr>
          <w:b w:val="false"/>
          <w:bCs w:val="false"/>
          <w:i w:val="false"/>
          <w:iCs w:val="false"/>
          <w:color w:val="222222"/>
          <w:sz w:val="21"/>
          <w:szCs w:val="21"/>
        </w:rPr>
        <w:t xml:space="preserve">Created the GitHub repository gitcloudmojo/Task_Tracker and pushed the rewritten codebase (79 files) to the main branch. Every subsequent update is a normal git push — Vercel rebuilds and redeploys automatically.</w:t>
      </w:r>
    </w:p>
    <w:p>
      <w:pPr>
        <w:pStyle w:val="Heading2"/>
        <w:spacing w:after="120" w:before="260"/>
      </w:pPr>
      <w:r>
        <w:rPr>
          <w:b/>
          <w:bCs/>
          <w:color w:val="2E5CE6"/>
          <w:sz w:val="24"/>
          <w:szCs w:val="24"/>
        </w:rPr>
        <w:t xml:space="preserve">2. Database — Turso</w:t>
      </w:r>
    </w:p>
    <w:p>
      <w:pPr>
        <w:spacing w:after="160" w:line="276"/>
      </w:pPr>
      <w:r>
        <w:rPr>
          <w:b w:val="false"/>
          <w:bCs w:val="false"/>
          <w:i w:val="false"/>
          <w:iCs w:val="false"/>
          <w:color w:val="222222"/>
          <w:sz w:val="21"/>
          <w:szCs w:val="21"/>
        </w:rPr>
        <w:t xml:space="preserve">Created a Turso database (a1k-task-tracker, Mumbai / ap-south-1 region) and generated a non-expiring read-write access token. Seeded it with the same demo dataset used for local testing: 10 people, 19 tasks, 8 chat messages, and 8 notifications.</w:t>
      </w:r>
    </w:p>
    <w:p>
      <w:pPr>
        <w:pStyle w:val="Heading2"/>
        <w:spacing w:after="120" w:before="260"/>
      </w:pPr>
      <w:r>
        <w:rPr>
          <w:b/>
          <w:bCs/>
          <w:color w:val="2E5CE6"/>
          <w:sz w:val="24"/>
          <w:szCs w:val="24"/>
        </w:rPr>
        <w:t xml:space="preserve">3. Hosting — Vercel</w:t>
      </w:r>
    </w:p>
    <w:p>
      <w:pPr>
        <w:spacing w:after="160" w:line="276"/>
      </w:pPr>
      <w:r>
        <w:rPr>
          <w:b w:val="false"/>
          <w:bCs w:val="false"/>
          <w:i w:val="false"/>
          <w:iCs w:val="false"/>
          <w:color w:val="222222"/>
          <w:sz w:val="21"/>
          <w:szCs w:val="21"/>
        </w:rPr>
        <w:t xml:space="preserve">Installed the Vercel GitHub App scoped to just this one repository, then imported it as a new Vercel project (task-tracker, under the CloudMojo team). Configured the following production environment variables: JWT_SECRET, JWT_EXPIRES_IN, TURSO_DATABASE_URL, TURSO_AUTH_TOKEN, and REVIEW_SLA_DAYS. Created and connected a Vercel Blob store (task-tracker-blob, public access, matching the application's upload code) for task attachments — this automatically supplied the BLOB_READ_WRITE_TOKEN variable.</w:t>
      </w:r>
    </w:p>
    <w:p>
      <w:pPr>
        <w:pStyle w:val="Heading2"/>
        <w:spacing w:after="120" w:before="260"/>
      </w:pPr>
      <w:r>
        <w:rPr>
          <w:b/>
          <w:bCs/>
          <w:color w:val="2E5CE6"/>
          <w:sz w:val="24"/>
          <w:szCs w:val="24"/>
        </w:rPr>
        <w:t xml:space="preserve">4. Custom domain</w:t>
      </w:r>
    </w:p>
    <w:p>
      <w:pPr>
        <w:spacing w:after="160" w:line="276"/>
      </w:pPr>
      <w:r>
        <w:rPr>
          <w:b w:val="false"/>
          <w:bCs w:val="false"/>
          <w:i w:val="false"/>
          <w:iCs w:val="false"/>
          <w:color w:val="222222"/>
          <w:sz w:val="21"/>
          <w:szCs w:val="21"/>
        </w:rPr>
        <w:t xml:space="preserve">Added task-tracker.cloudmojo.tech to the Vercel project and supplied the required CNAME and TXT DNS records for the ResellerClub-managed cloudmojo.tech domain. DNS propagated and Vercel issued the TLS certificate automatically; the domain now shows a fully verified configuration.</w:t>
      </w:r>
    </w:p>
    <w:p>
      <w:pPr>
        <w:pStyle w:val="Heading1"/>
        <w:pBdr>
          <w:bottom w:val="single" w:color="1F3864" w:sz="6" w:space="4"/>
        </w:pBdr>
        <w:spacing w:after="160" w:before="320"/>
      </w:pPr>
      <w:r>
        <w:rPr>
          <w:b/>
          <w:bCs/>
          <w:color w:val="1F3864"/>
          <w:sz w:val="28"/>
          <w:szCs w:val="28"/>
        </w:rPr>
        <w:t xml:space="preserve">Issues Found and Fixed During Deployment</w:t>
      </w:r>
    </w:p>
    <w:p>
      <w:pPr>
        <w:spacing w:after="160" w:line="276"/>
      </w:pPr>
      <w:r>
        <w:rPr>
          <w:b w:val="false"/>
          <w:bCs w:val="false"/>
          <w:i w:val="false"/>
          <w:iCs w:val="false"/>
          <w:color w:val="222222"/>
          <w:sz w:val="21"/>
          <w:szCs w:val="21"/>
        </w:rPr>
        <w:t xml:space="preserve">Three configuration bugs were caught by testing the live deployment rather than assuming it worked after a successful build. All three are now fixed and pushed to main.</w:t>
      </w:r>
    </w:p>
    <w:p>
      <w:pPr>
        <w:pStyle w:val="ListParagraph"/>
        <w:numPr>
          <w:ilvl w:val="0"/>
          <w:numId w:val="2"/>
        </w:numPr>
        <w:spacing w:after="100" w:line="264"/>
      </w:pPr>
      <w:r>
        <w:rPr>
          <w:b/>
          <w:bCs/>
          <w:sz w:val="21"/>
          <w:szCs w:val="21"/>
        </w:rPr>
        <w:t xml:space="preserve">1. SPA rewrite swallowed the API.  </w:t>
      </w:r>
      <w:r>
        <w:rPr>
          <w:sz w:val="21"/>
          <w:szCs w:val="21"/>
        </w:rPr>
        <w:t xml:space="preserve">The client-side routing rule in vercel.json redirected every request — including API calls — to the login page's HTML, so no API endpoint could ever be reached from the deployed site.</w:t>
      </w:r>
    </w:p>
    <w:p>
      <w:pPr>
        <w:pStyle w:val="ListParagraph"/>
        <w:numPr>
          <w:ilvl w:val="0"/>
          <w:numId w:val="2"/>
        </w:numPr>
        <w:spacing w:after="100" w:line="264"/>
      </w:pPr>
      <w:r>
        <w:rPr>
          <w:b/>
          <w:bCs/>
          <w:sz w:val="21"/>
          <w:szCs w:val="21"/>
        </w:rPr>
        <w:t xml:space="preserve">2. API routes were never wired up.  </w:t>
      </w:r>
      <w:r>
        <w:rPr>
          <w:sz w:val="21"/>
          <w:szCs w:val="21"/>
        </w:rPr>
        <w:t xml:space="preserve">Vercel only automatically maps an api/index.js file to the exact path /api, not to sub-paths like /api/health or /api/tasks. An explicit rewrite rule was added so all /api/* traffic reaches the application while /api/cron/alerts keeps its own dedicated function.</w:t>
      </w:r>
    </w:p>
    <w:p>
      <w:pPr>
        <w:pStyle w:val="ListParagraph"/>
        <w:numPr>
          <w:ilvl w:val="0"/>
          <w:numId w:val="2"/>
        </w:numPr>
        <w:spacing w:after="100" w:line="264"/>
      </w:pPr>
      <w:r>
        <w:rPr>
          <w:b/>
          <w:bCs/>
          <w:sz w:val="21"/>
          <w:szCs w:val="21"/>
        </w:rPr>
        <w:t xml:space="preserve">3. ESM/CommonJS mismatch crashed the function.  </w:t>
      </w:r>
      <w:r>
        <w:rPr>
          <w:sz w:val="21"/>
          <w:szCs w:val="21"/>
        </w:rPr>
        <w:t xml:space="preserve">The project's root package.json did not declare "type": "module", so Vercel's Node.js runtime tried to load the application's ES-module code as old-style CommonJS and crashed on every request. Adding the module type declaration fixed it.</w:t>
      </w:r>
    </w:p>
    <w:p>
      <w:pPr>
        <w:spacing w:after="160" w:line="276"/>
      </w:pPr>
      <w:r>
        <w:rPr>
          <w:b w:val="false"/>
          <w:bCs w:val="false"/>
          <w:i/>
          <w:iCs/>
          <w:color w:val="222222"/>
          <w:sz w:val="21"/>
          <w:szCs w:val="21"/>
        </w:rPr>
        <w:t xml:space="preserve">End-to-end verification after the fixes: /api/health returns a live status payload (10 users, 19 tasks, Turso-backed), and a real sign-in as the Manager demo account (alfiya@cloudmojo.tech) successfully loaded her live dashboard with real task data.</w:t>
      </w:r>
    </w:p>
    <w:p>
      <w:pPr>
        <w:pStyle w:val="Heading1"/>
        <w:pBdr>
          <w:bottom w:val="single" w:color="1F3864" w:sz="6" w:space="4"/>
        </w:pBdr>
        <w:spacing w:after="160" w:before="320"/>
      </w:pPr>
      <w:r>
        <w:rPr>
          <w:b/>
          <w:bCs/>
          <w:color w:val="1F3864"/>
          <w:sz w:val="28"/>
          <w:szCs w:val="28"/>
        </w:rPr>
        <w:t xml:space="preserve">Hosting Costs and Free-Tier Limits</w:t>
      </w:r>
    </w:p>
    <w:p>
      <w:pPr>
        <w:spacing w:after="160" w:line="276"/>
      </w:pPr>
      <w:r>
        <w:rPr>
          <w:b w:val="false"/>
          <w:bCs w:val="false"/>
          <w:i w:val="false"/>
          <w:iCs w:val="false"/>
          <w:color w:val="222222"/>
          <w:sz w:val="21"/>
          <w:szCs w:val="21"/>
        </w:rPr>
        <w:t xml:space="preserve">Both services used for this deployment — Vercel and Turso — are currently running on their free tiers. No payment method has been entered and there is no charge today. The tables below summarize what each free tier includes and what happens if the app outgrows it.</w:t>
      </w:r>
    </w:p>
    <w:p>
      <w:pPr>
        <w:pStyle w:val="Heading2"/>
        <w:spacing w:after="120" w:before="260"/>
      </w:pPr>
      <w:r>
        <w:rPr>
          <w:b/>
          <w:bCs/>
          <w:color w:val="2E5CE6"/>
          <w:sz w:val="24"/>
          <w:szCs w:val="24"/>
        </w:rPr>
        <w:t xml:space="preserve">Vercel — Hobby plan (current plan, $0/month)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val="clear"/>
            <w:tcMar>
              <w:top w:type="dxa" w:w="80"/>
              <w:left w:type="dxa" w:w="120"/>
              <w:bottom w:type="dxa" w:w="80"/>
              <w:right w:type="dxa" w:w="120"/>
            </w:tcMar>
          </w:tcPr>
          <w:p>
            <w:r>
              <w:rPr>
                <w:b/>
                <w:bCs/>
                <w:color w:val="FFFFFF"/>
                <w:sz w:val="19"/>
                <w:szCs w:val="19"/>
              </w:rPr>
              <w:t xml:space="preserve">Resource</w:t>
            </w:r>
          </w:p>
        </w:tc>
        <w:tc>
          <w:tcPr>
            <w:tcW w:type="dxa" w:w="5040"/>
            <w:shd w:fill="1F3864" w:val="clear"/>
            <w:tcMar>
              <w:top w:type="dxa" w:w="80"/>
              <w:left w:type="dxa" w:w="120"/>
              <w:bottom w:type="dxa" w:w="80"/>
              <w:right w:type="dxa" w:w="120"/>
            </w:tcMar>
          </w:tcPr>
          <w:p>
            <w:r>
              <w:rPr>
                <w:b/>
                <w:bCs/>
                <w:color w:val="FFFFFF"/>
                <w:sz w:val="19"/>
                <w:szCs w:val="19"/>
              </w:rPr>
              <w:t xml:space="preserve">Included each month</w:t>
            </w:r>
          </w:p>
        </w:tc>
      </w:tr>
      <w:tr>
        <w:tc>
          <w:tcPr>
            <w:tcW w:type="dxa" w:w="5040"/>
            <w:shd w:fill="F2F2F2" w:val="clear"/>
            <w:tcMar>
              <w:top w:type="dxa" w:w="80"/>
              <w:left w:type="dxa" w:w="120"/>
              <w:bottom w:type="dxa" w:w="80"/>
              <w:right w:type="dxa" w:w="120"/>
            </w:tcMar>
          </w:tcPr>
          <w:p>
            <w:r>
              <w:rPr>
                <w:b w:val="false"/>
                <w:bCs w:val="false"/>
                <w:color w:val="222222"/>
                <w:sz w:val="19"/>
                <w:szCs w:val="19"/>
              </w:rPr>
              <w:t xml:space="preserve">Edge requests</w:t>
            </w:r>
          </w:p>
        </w:tc>
        <w:tc>
          <w:tcPr>
            <w:tcW w:type="dxa" w:w="5040"/>
            <w:shd w:fill="F2F2F2" w:val="clear"/>
            <w:tcMar>
              <w:top w:type="dxa" w:w="80"/>
              <w:left w:type="dxa" w:w="120"/>
              <w:bottom w:type="dxa" w:w="80"/>
              <w:right w:type="dxa" w:w="120"/>
            </w:tcMar>
          </w:tcPr>
          <w:p>
            <w:r>
              <w:rPr>
                <w:b w:val="false"/>
                <w:bCs w:val="false"/>
                <w:color w:val="222222"/>
                <w:sz w:val="19"/>
                <w:szCs w:val="19"/>
              </w:rPr>
              <w:t xml:space="preserve">1,000,000</w:t>
            </w:r>
          </w:p>
        </w:tc>
      </w:tr>
      <w:tr>
        <w:tc>
          <w:tcPr>
            <w:tcW w:type="dxa" w:w="5040"/>
            <w:tcMar>
              <w:top w:type="dxa" w:w="80"/>
              <w:left w:type="dxa" w:w="120"/>
              <w:bottom w:type="dxa" w:w="80"/>
              <w:right w:type="dxa" w:w="120"/>
            </w:tcMar>
          </w:tcPr>
          <w:p>
            <w:r>
              <w:rPr>
                <w:b w:val="false"/>
                <w:bCs w:val="false"/>
                <w:color w:val="222222"/>
                <w:sz w:val="19"/>
                <w:szCs w:val="19"/>
              </w:rPr>
              <w:t xml:space="preserve">Fast data transfer (bandwidth)</w:t>
            </w:r>
          </w:p>
        </w:tc>
        <w:tc>
          <w:tcPr>
            <w:tcW w:type="dxa" w:w="5040"/>
            <w:tcMar>
              <w:top w:type="dxa" w:w="80"/>
              <w:left w:type="dxa" w:w="120"/>
              <w:bottom w:type="dxa" w:w="80"/>
              <w:right w:type="dxa" w:w="120"/>
            </w:tcMar>
          </w:tcPr>
          <w:p>
            <w:r>
              <w:rPr>
                <w:b w:val="false"/>
                <w:bCs w:val="false"/>
                <w:color w:val="222222"/>
                <w:sz w:val="19"/>
                <w:szCs w:val="19"/>
              </w:rPr>
              <w:t xml:space="preserve">100 GB</w:t>
            </w:r>
          </w:p>
        </w:tc>
      </w:tr>
      <w:tr>
        <w:tc>
          <w:tcPr>
            <w:tcW w:type="dxa" w:w="5040"/>
            <w:shd w:fill="F2F2F2" w:val="clear"/>
            <w:tcMar>
              <w:top w:type="dxa" w:w="80"/>
              <w:left w:type="dxa" w:w="120"/>
              <w:bottom w:type="dxa" w:w="80"/>
              <w:right w:type="dxa" w:w="120"/>
            </w:tcMar>
          </w:tcPr>
          <w:p>
            <w:r>
              <w:rPr>
                <w:b w:val="false"/>
                <w:bCs w:val="false"/>
                <w:color w:val="222222"/>
                <w:sz w:val="19"/>
                <w:szCs w:val="19"/>
              </w:rPr>
              <w:t xml:space="preserve">Function invocations</w:t>
            </w:r>
          </w:p>
        </w:tc>
        <w:tc>
          <w:tcPr>
            <w:tcW w:type="dxa" w:w="5040"/>
            <w:shd w:fill="F2F2F2" w:val="clear"/>
            <w:tcMar>
              <w:top w:type="dxa" w:w="80"/>
              <w:left w:type="dxa" w:w="120"/>
              <w:bottom w:type="dxa" w:w="80"/>
              <w:right w:type="dxa" w:w="120"/>
            </w:tcMar>
          </w:tcPr>
          <w:p>
            <w:r>
              <w:rPr>
                <w:b w:val="false"/>
                <w:bCs w:val="false"/>
                <w:color w:val="222222"/>
                <w:sz w:val="19"/>
                <w:szCs w:val="19"/>
              </w:rPr>
              <w:t xml:space="preserve">1,000,000</w:t>
            </w:r>
          </w:p>
        </w:tc>
      </w:tr>
      <w:tr>
        <w:tc>
          <w:tcPr>
            <w:tcW w:type="dxa" w:w="5040"/>
            <w:tcMar>
              <w:top w:type="dxa" w:w="80"/>
              <w:left w:type="dxa" w:w="120"/>
              <w:bottom w:type="dxa" w:w="80"/>
              <w:right w:type="dxa" w:w="120"/>
            </w:tcMar>
          </w:tcPr>
          <w:p>
            <w:r>
              <w:rPr>
                <w:b w:val="false"/>
                <w:bCs w:val="false"/>
                <w:color w:val="222222"/>
                <w:sz w:val="19"/>
                <w:szCs w:val="19"/>
              </w:rPr>
              <w:t xml:space="preserve">Function active CPU time</w:t>
            </w:r>
          </w:p>
        </w:tc>
        <w:tc>
          <w:tcPr>
            <w:tcW w:type="dxa" w:w="5040"/>
            <w:tcMar>
              <w:top w:type="dxa" w:w="80"/>
              <w:left w:type="dxa" w:w="120"/>
              <w:bottom w:type="dxa" w:w="80"/>
              <w:right w:type="dxa" w:w="120"/>
            </w:tcMar>
          </w:tcPr>
          <w:p>
            <w:r>
              <w:rPr>
                <w:b w:val="false"/>
                <w:bCs w:val="false"/>
                <w:color w:val="222222"/>
                <w:sz w:val="19"/>
                <w:szCs w:val="19"/>
              </w:rPr>
              <w:t xml:space="preserve">4 hours</w:t>
            </w:r>
          </w:p>
        </w:tc>
      </w:tr>
      <w:tr>
        <w:tc>
          <w:tcPr>
            <w:tcW w:type="dxa" w:w="5040"/>
            <w:shd w:fill="F2F2F2" w:val="clear"/>
            <w:tcMar>
              <w:top w:type="dxa" w:w="80"/>
              <w:left w:type="dxa" w:w="120"/>
              <w:bottom w:type="dxa" w:w="80"/>
              <w:right w:type="dxa" w:w="120"/>
            </w:tcMar>
          </w:tcPr>
          <w:p>
            <w:r>
              <w:rPr>
                <w:b w:val="false"/>
                <w:bCs w:val="false"/>
                <w:color w:val="222222"/>
                <w:sz w:val="19"/>
                <w:szCs w:val="19"/>
              </w:rPr>
              <w:t xml:space="preserve">Function memory (provisioned)</w:t>
            </w:r>
          </w:p>
        </w:tc>
        <w:tc>
          <w:tcPr>
            <w:tcW w:type="dxa" w:w="5040"/>
            <w:shd w:fill="F2F2F2" w:val="clear"/>
            <w:tcMar>
              <w:top w:type="dxa" w:w="80"/>
              <w:left w:type="dxa" w:w="120"/>
              <w:bottom w:type="dxa" w:w="80"/>
              <w:right w:type="dxa" w:w="120"/>
            </w:tcMar>
          </w:tcPr>
          <w:p>
            <w:r>
              <w:rPr>
                <w:b w:val="false"/>
                <w:bCs w:val="false"/>
                <w:color w:val="222222"/>
                <w:sz w:val="19"/>
                <w:szCs w:val="19"/>
              </w:rPr>
              <w:t xml:space="preserve">360 GB-hours</w:t>
            </w:r>
          </w:p>
        </w:tc>
      </w:tr>
      <w:tr>
        <w:tc>
          <w:tcPr>
            <w:tcW w:type="dxa" w:w="5040"/>
            <w:tcMar>
              <w:top w:type="dxa" w:w="80"/>
              <w:left w:type="dxa" w:w="120"/>
              <w:bottom w:type="dxa" w:w="80"/>
              <w:right w:type="dxa" w:w="120"/>
            </w:tcMar>
          </w:tcPr>
          <w:p>
            <w:r>
              <w:rPr>
                <w:b w:val="false"/>
                <w:bCs w:val="false"/>
                <w:color w:val="222222"/>
                <w:sz w:val="19"/>
                <w:szCs w:val="19"/>
              </w:rPr>
              <w:t xml:space="preserve">Blob storage</w:t>
            </w:r>
          </w:p>
        </w:tc>
        <w:tc>
          <w:tcPr>
            <w:tcW w:type="dxa" w:w="5040"/>
            <w:tcMar>
              <w:top w:type="dxa" w:w="80"/>
              <w:left w:type="dxa" w:w="120"/>
              <w:bottom w:type="dxa" w:w="80"/>
              <w:right w:type="dxa" w:w="120"/>
            </w:tcMar>
          </w:tcPr>
          <w:p>
            <w:r>
              <w:rPr>
                <w:b w:val="false"/>
                <w:bCs w:val="false"/>
                <w:color w:val="222222"/>
                <w:sz w:val="19"/>
                <w:szCs w:val="19"/>
              </w:rPr>
              <w:t xml:space="preserve">1 GB stored</w:t>
            </w:r>
          </w:p>
        </w:tc>
      </w:tr>
      <w:tr>
        <w:tc>
          <w:tcPr>
            <w:tcW w:type="dxa" w:w="5040"/>
            <w:shd w:fill="F2F2F2" w:val="clear"/>
            <w:tcMar>
              <w:top w:type="dxa" w:w="80"/>
              <w:left w:type="dxa" w:w="120"/>
              <w:bottom w:type="dxa" w:w="80"/>
              <w:right w:type="dxa" w:w="120"/>
            </w:tcMar>
          </w:tcPr>
          <w:p>
            <w:r>
              <w:rPr>
                <w:b w:val="false"/>
                <w:bCs w:val="false"/>
                <w:color w:val="222222"/>
                <w:sz w:val="19"/>
                <w:szCs w:val="19"/>
              </w:rPr>
              <w:t xml:space="preserve">Blob operations</w:t>
            </w:r>
          </w:p>
        </w:tc>
        <w:tc>
          <w:tcPr>
            <w:tcW w:type="dxa" w:w="5040"/>
            <w:shd w:fill="F2F2F2" w:val="clear"/>
            <w:tcMar>
              <w:top w:type="dxa" w:w="80"/>
              <w:left w:type="dxa" w:w="120"/>
              <w:bottom w:type="dxa" w:w="80"/>
              <w:right w:type="dxa" w:w="120"/>
            </w:tcMar>
          </w:tcPr>
          <w:p>
            <w:r>
              <w:rPr>
                <w:b w:val="false"/>
                <w:bCs w:val="false"/>
                <w:color w:val="222222"/>
                <w:sz w:val="19"/>
                <w:szCs w:val="19"/>
              </w:rPr>
              <w:t xml:space="preserve">10,000 simple / 2,000 advanced per month</w:t>
            </w:r>
          </w:p>
        </w:tc>
      </w:tr>
      <w:tr>
        <w:tc>
          <w:tcPr>
            <w:tcW w:type="dxa" w:w="5040"/>
            <w:tcMar>
              <w:top w:type="dxa" w:w="80"/>
              <w:left w:type="dxa" w:w="120"/>
              <w:bottom w:type="dxa" w:w="80"/>
              <w:right w:type="dxa" w:w="120"/>
            </w:tcMar>
          </w:tcPr>
          <w:p>
            <w:r>
              <w:rPr>
                <w:b w:val="false"/>
                <w:bCs w:val="false"/>
                <w:color w:val="222222"/>
                <w:sz w:val="19"/>
                <w:szCs w:val="19"/>
              </w:rPr>
              <w:t xml:space="preserve">Blob data transfer</w:t>
            </w:r>
          </w:p>
        </w:tc>
        <w:tc>
          <w:tcPr>
            <w:tcW w:type="dxa" w:w="5040"/>
            <w:tcMar>
              <w:top w:type="dxa" w:w="80"/>
              <w:left w:type="dxa" w:w="120"/>
              <w:bottom w:type="dxa" w:w="80"/>
              <w:right w:type="dxa" w:w="120"/>
            </w:tcMar>
          </w:tcPr>
          <w:p>
            <w:r>
              <w:rPr>
                <w:b w:val="false"/>
                <w:bCs w:val="false"/>
                <w:color w:val="222222"/>
                <w:sz w:val="19"/>
                <w:szCs w:val="19"/>
              </w:rPr>
              <w:t xml:space="preserve">10 GB</w:t>
            </w:r>
          </w:p>
        </w:tc>
      </w:tr>
      <w:tr>
        <w:tc>
          <w:tcPr>
            <w:tcW w:type="dxa" w:w="5040"/>
            <w:shd w:fill="F2F2F2" w:val="clear"/>
            <w:tcMar>
              <w:top w:type="dxa" w:w="80"/>
              <w:left w:type="dxa" w:w="120"/>
              <w:bottom w:type="dxa" w:w="80"/>
              <w:right w:type="dxa" w:w="120"/>
            </w:tcMar>
          </w:tcPr>
          <w:p>
            <w:r>
              <w:rPr>
                <w:b w:val="false"/>
                <w:bCs w:val="false"/>
                <w:color w:val="222222"/>
                <w:sz w:val="19"/>
                <w:szCs w:val="19"/>
              </w:rPr>
              <w:t xml:space="preserve">Cron jobs</w:t>
            </w:r>
          </w:p>
        </w:tc>
        <w:tc>
          <w:tcPr>
            <w:tcW w:type="dxa" w:w="5040"/>
            <w:shd w:fill="F2F2F2" w:val="clear"/>
            <w:tcMar>
              <w:top w:type="dxa" w:w="80"/>
              <w:left w:type="dxa" w:w="120"/>
              <w:bottom w:type="dxa" w:w="80"/>
              <w:right w:type="dxa" w:w="120"/>
            </w:tcMar>
          </w:tcPr>
          <w:p>
            <w:r>
              <w:rPr>
                <w:b w:val="false"/>
                <w:bCs w:val="false"/>
                <w:color w:val="222222"/>
                <w:sz w:val="19"/>
                <w:szCs w:val="19"/>
              </w:rPr>
              <w:t xml:space="preserve">Up to 100 jobs, but limited to once per day each, timing accurate to within the hour</w:t>
            </w:r>
          </w:p>
        </w:tc>
      </w:tr>
      <w:tr>
        <w:tc>
          <w:tcPr>
            <w:tcW w:type="dxa" w:w="5040"/>
            <w:tcMar>
              <w:top w:type="dxa" w:w="80"/>
              <w:left w:type="dxa" w:w="120"/>
              <w:bottom w:type="dxa" w:w="80"/>
              <w:right w:type="dxa" w:w="120"/>
            </w:tcMar>
          </w:tcPr>
          <w:p>
            <w:r>
              <w:rPr>
                <w:b w:val="false"/>
                <w:bCs w:val="false"/>
                <w:color w:val="222222"/>
                <w:sz w:val="19"/>
                <w:szCs w:val="19"/>
              </w:rPr>
              <w:t xml:space="preserve">Function max duration</w:t>
            </w:r>
          </w:p>
        </w:tc>
        <w:tc>
          <w:tcPr>
            <w:tcW w:type="dxa" w:w="5040"/>
            <w:tcMar>
              <w:top w:type="dxa" w:w="80"/>
              <w:left w:type="dxa" w:w="120"/>
              <w:bottom w:type="dxa" w:w="80"/>
              <w:right w:type="dxa" w:w="120"/>
            </w:tcMar>
          </w:tcPr>
          <w:p>
            <w:r>
              <w:rPr>
                <w:b w:val="false"/>
                <w:bCs w:val="false"/>
                <w:color w:val="222222"/>
                <w:sz w:val="19"/>
                <w:szCs w:val="19"/>
              </w:rPr>
              <w:t xml:space="preserve">300 seconds (5 minutes) per request</w:t>
            </w:r>
          </w:p>
        </w:tc>
      </w:tr>
      <w:tr>
        <w:tc>
          <w:tcPr>
            <w:tcW w:type="dxa" w:w="5040"/>
            <w:shd w:fill="F2F2F2" w:val="clear"/>
            <w:tcMar>
              <w:top w:type="dxa" w:w="80"/>
              <w:left w:type="dxa" w:w="120"/>
              <w:bottom w:type="dxa" w:w="80"/>
              <w:right w:type="dxa" w:w="120"/>
            </w:tcMar>
          </w:tcPr>
          <w:p>
            <w:r>
              <w:rPr>
                <w:b w:val="false"/>
                <w:bCs w:val="false"/>
                <w:color w:val="222222"/>
                <w:sz w:val="19"/>
                <w:szCs w:val="19"/>
              </w:rPr>
              <w:t xml:space="preserve">Request/response body size</w:t>
            </w:r>
          </w:p>
        </w:tc>
        <w:tc>
          <w:tcPr>
            <w:tcW w:type="dxa" w:w="5040"/>
            <w:shd w:fill="F2F2F2" w:val="clear"/>
            <w:tcMar>
              <w:top w:type="dxa" w:w="80"/>
              <w:left w:type="dxa" w:w="120"/>
              <w:bottom w:type="dxa" w:w="80"/>
              <w:right w:type="dxa" w:w="120"/>
            </w:tcMar>
          </w:tcPr>
          <w:p>
            <w:r>
              <w:rPr>
                <w:b w:val="false"/>
                <w:bCs w:val="false"/>
                <w:color w:val="222222"/>
                <w:sz w:val="19"/>
                <w:szCs w:val="19"/>
              </w:rPr>
              <w:t xml:space="preserve">4.5 MB per request (this is why file uploads are capped at 4 MB)</w:t>
            </w:r>
          </w:p>
        </w:tc>
      </w:tr>
      <w:tr>
        <w:tc>
          <w:tcPr>
            <w:tcW w:type="dxa" w:w="5040"/>
            <w:tcMar>
              <w:top w:type="dxa" w:w="80"/>
              <w:left w:type="dxa" w:w="120"/>
              <w:bottom w:type="dxa" w:w="80"/>
              <w:right w:type="dxa" w:w="120"/>
            </w:tcMar>
          </w:tcPr>
          <w:p>
            <w:r>
              <w:rPr>
                <w:b w:val="false"/>
                <w:bCs w:val="false"/>
                <w:color w:val="222222"/>
                <w:sz w:val="19"/>
                <w:szCs w:val="19"/>
              </w:rPr>
              <w:t xml:space="preserve">Deployments</w:t>
            </w:r>
          </w:p>
        </w:tc>
        <w:tc>
          <w:tcPr>
            <w:tcW w:type="dxa" w:w="5040"/>
            <w:tcMar>
              <w:top w:type="dxa" w:w="80"/>
              <w:left w:type="dxa" w:w="120"/>
              <w:bottom w:type="dxa" w:w="80"/>
              <w:right w:type="dxa" w:w="120"/>
            </w:tcMar>
          </w:tcPr>
          <w:p>
            <w:r>
              <w:rPr>
                <w:b w:val="false"/>
                <w:bCs w:val="false"/>
                <w:color w:val="222222"/>
                <w:sz w:val="19"/>
                <w:szCs w:val="19"/>
              </w:rPr>
              <w:t xml:space="preserve">Unlimited, automatic on every git push</w:t>
            </w:r>
          </w:p>
        </w:tc>
      </w:tr>
      <w:tr>
        <w:tc>
          <w:tcPr>
            <w:tcW w:type="dxa" w:w="5040"/>
            <w:shd w:fill="F2F2F2" w:val="clear"/>
            <w:tcMar>
              <w:top w:type="dxa" w:w="80"/>
              <w:left w:type="dxa" w:w="120"/>
              <w:bottom w:type="dxa" w:w="80"/>
              <w:right w:type="dxa" w:w="120"/>
            </w:tcMar>
          </w:tcPr>
          <w:p>
            <w:r>
              <w:rPr>
                <w:b w:val="false"/>
                <w:bCs w:val="false"/>
                <w:color w:val="222222"/>
                <w:sz w:val="19"/>
                <w:szCs w:val="19"/>
              </w:rPr>
              <w:t xml:space="preserve">Team seats</w:t>
            </w:r>
          </w:p>
        </w:tc>
        <w:tc>
          <w:tcPr>
            <w:tcW w:type="dxa" w:w="5040"/>
            <w:shd w:fill="F2F2F2" w:val="clear"/>
            <w:tcMar>
              <w:top w:type="dxa" w:w="80"/>
              <w:left w:type="dxa" w:w="120"/>
              <w:bottom w:type="dxa" w:w="80"/>
              <w:right w:type="dxa" w:w="120"/>
            </w:tcMar>
          </w:tcPr>
          <w:p>
            <w:r>
              <w:rPr>
                <w:b w:val="false"/>
                <w:bCs w:val="false"/>
                <w:color w:val="222222"/>
                <w:sz w:val="19"/>
                <w:szCs w:val="19"/>
              </w:rPr>
              <w:t xml:space="preserve">1</w:t>
            </w:r>
          </w:p>
        </w:tc>
      </w:tr>
    </w:tbl>
    <w:p>
      <w:pPr>
        <w:spacing w:after="160" w:line="276"/>
      </w:pPr>
      <w:r>
        <w:rPr>
          <w:b w:val="false"/>
          <w:bCs w:val="false"/>
          <w:i w:val="false"/>
          <w:iCs w:val="false"/>
          <w:color w:val="222222"/>
          <w:sz w:val="21"/>
          <w:szCs w:val="21"/>
        </w:rPr>
        <w:t xml:space="preserve"/>
      </w:r>
    </w:p>
    <w:p>
      <w:pPr>
        <w:spacing w:after="160" w:line="276"/>
      </w:pPr>
      <w:r>
        <w:rPr>
          <w:b w:val="false"/>
          <w:bCs w:val="false"/>
          <w:i/>
          <w:iCs/>
          <w:color w:val="222222"/>
          <w:sz w:val="21"/>
          <w:szCs w:val="21"/>
        </w:rPr>
        <w:t xml:space="preserve">Important restriction: the Hobby plan has hard usage caps and cannot be topped up with pay-as-you-go usage — if any limit above is exceeded in a given month, the affected feature stops working until the next month or until the team upgrades to Pro. For a small internal tool used by a handful of people, these limits are very unlikely to be reached; the closest to a realistic constraint is the once-daily cron limit (the overdue-task alert sweep runs once a day instead of every 15 minutes, as noted in the table on page 1) and the 4 MB attachment size cap.</w:t>
      </w:r>
    </w:p>
    <w:p>
      <w:pPr>
        <w:pStyle w:val="Heading2"/>
        <w:spacing w:after="120" w:before="260"/>
      </w:pPr>
      <w:r>
        <w:rPr>
          <w:b/>
          <w:bCs/>
          <w:color w:val="2E5CE6"/>
          <w:sz w:val="24"/>
          <w:szCs w:val="24"/>
        </w:rPr>
        <w:t xml:space="preserve">If an upgrade is ever needed — Vercel Pro plan</w:t>
      </w:r>
    </w:p>
    <w:p>
      <w:pPr>
        <w:spacing w:after="160" w:line="276"/>
      </w:pPr>
      <w:r>
        <w:rPr>
          <w:b w:val="false"/>
          <w:bCs w:val="false"/>
          <w:i w:val="false"/>
          <w:iCs w:val="false"/>
          <w:color w:val="222222"/>
          <w:sz w:val="21"/>
          <w:szCs w:val="21"/>
        </w:rPr>
        <w:t xml:space="preserve">Pro costs $20/month per deploying team seat and includes $20 of monthly usage credit plus a larger base allocation (1 TB data transfer, 10,000,000 edge requests). Usage beyond the included credit is billed on demand. Pro also unlocks cron jobs on any schedule (not just once daily), longer function run times, and more memory. This would only be worth considering if the team grows, usage genuinely approaches the Hobby limits above, or more frequent alert checks become a business requirement.</w:t>
      </w:r>
    </w:p>
    <w:p>
      <w:pPr>
        <w:pStyle w:val="Heading2"/>
        <w:spacing w:after="120" w:before="260"/>
      </w:pPr>
      <w:r>
        <w:rPr>
          <w:b/>
          <w:bCs/>
          <w:color w:val="2E5CE6"/>
          <w:sz w:val="24"/>
          <w:szCs w:val="24"/>
        </w:rPr>
        <w:t xml:space="preserve">Turso — Free plan (current plan, $0/month)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val="clear"/>
            <w:tcMar>
              <w:top w:type="dxa" w:w="80"/>
              <w:left w:type="dxa" w:w="120"/>
              <w:bottom w:type="dxa" w:w="80"/>
              <w:right w:type="dxa" w:w="120"/>
            </w:tcMar>
          </w:tcPr>
          <w:p>
            <w:r>
              <w:rPr>
                <w:b/>
                <w:bCs/>
                <w:color w:val="FFFFFF"/>
                <w:sz w:val="19"/>
                <w:szCs w:val="19"/>
              </w:rPr>
              <w:t xml:space="preserve">Resource</w:t>
            </w:r>
          </w:p>
        </w:tc>
        <w:tc>
          <w:tcPr>
            <w:tcW w:type="dxa" w:w="5040"/>
            <w:shd w:fill="1F3864" w:val="clear"/>
            <w:tcMar>
              <w:top w:type="dxa" w:w="80"/>
              <w:left w:type="dxa" w:w="120"/>
              <w:bottom w:type="dxa" w:w="80"/>
              <w:right w:type="dxa" w:w="120"/>
            </w:tcMar>
          </w:tcPr>
          <w:p>
            <w:r>
              <w:rPr>
                <w:b/>
                <w:bCs/>
                <w:color w:val="FFFFFF"/>
                <w:sz w:val="19"/>
                <w:szCs w:val="19"/>
              </w:rPr>
              <w:t xml:space="preserve">Included each month</w:t>
            </w:r>
          </w:p>
        </w:tc>
      </w:tr>
      <w:tr>
        <w:tc>
          <w:tcPr>
            <w:tcW w:type="dxa" w:w="5040"/>
            <w:shd w:fill="F2F2F2" w:val="clear"/>
            <w:tcMar>
              <w:top w:type="dxa" w:w="80"/>
              <w:left w:type="dxa" w:w="120"/>
              <w:bottom w:type="dxa" w:w="80"/>
              <w:right w:type="dxa" w:w="120"/>
            </w:tcMar>
          </w:tcPr>
          <w:p>
            <w:r>
              <w:rPr>
                <w:b w:val="false"/>
                <w:bCs w:val="false"/>
                <w:color w:val="222222"/>
                <w:sz w:val="19"/>
                <w:szCs w:val="19"/>
              </w:rPr>
              <w:t xml:space="preserve">Databases</w:t>
            </w:r>
          </w:p>
        </w:tc>
        <w:tc>
          <w:tcPr>
            <w:tcW w:type="dxa" w:w="5040"/>
            <w:shd w:fill="F2F2F2" w:val="clear"/>
            <w:tcMar>
              <w:top w:type="dxa" w:w="80"/>
              <w:left w:type="dxa" w:w="120"/>
              <w:bottom w:type="dxa" w:w="80"/>
              <w:right w:type="dxa" w:w="120"/>
            </w:tcMar>
          </w:tcPr>
          <w:p>
            <w:r>
              <w:rPr>
                <w:b w:val="false"/>
                <w:bCs w:val="false"/>
                <w:color w:val="222222"/>
                <w:sz w:val="19"/>
                <w:szCs w:val="19"/>
              </w:rPr>
              <w:t xml:space="preserve">Up to 100</w:t>
            </w:r>
          </w:p>
        </w:tc>
      </w:tr>
      <w:tr>
        <w:tc>
          <w:tcPr>
            <w:tcW w:type="dxa" w:w="5040"/>
            <w:tcMar>
              <w:top w:type="dxa" w:w="80"/>
              <w:left w:type="dxa" w:w="120"/>
              <w:bottom w:type="dxa" w:w="80"/>
              <w:right w:type="dxa" w:w="120"/>
            </w:tcMar>
          </w:tcPr>
          <w:p>
            <w:r>
              <w:rPr>
                <w:b w:val="false"/>
                <w:bCs w:val="false"/>
                <w:color w:val="222222"/>
                <w:sz w:val="19"/>
                <w:szCs w:val="19"/>
              </w:rPr>
              <w:t xml:space="preserve">Storage</w:t>
            </w:r>
          </w:p>
        </w:tc>
        <w:tc>
          <w:tcPr>
            <w:tcW w:type="dxa" w:w="5040"/>
            <w:tcMar>
              <w:top w:type="dxa" w:w="80"/>
              <w:left w:type="dxa" w:w="120"/>
              <w:bottom w:type="dxa" w:w="80"/>
              <w:right w:type="dxa" w:w="120"/>
            </w:tcMar>
          </w:tcPr>
          <w:p>
            <w:r>
              <w:rPr>
                <w:b w:val="false"/>
                <w:bCs w:val="false"/>
                <w:color w:val="222222"/>
                <w:sz w:val="19"/>
                <w:szCs w:val="19"/>
              </w:rPr>
              <w:t xml:space="preserve">5 GB total</w:t>
            </w:r>
          </w:p>
        </w:tc>
      </w:tr>
      <w:tr>
        <w:tc>
          <w:tcPr>
            <w:tcW w:type="dxa" w:w="5040"/>
            <w:shd w:fill="F2F2F2" w:val="clear"/>
            <w:tcMar>
              <w:top w:type="dxa" w:w="80"/>
              <w:left w:type="dxa" w:w="120"/>
              <w:bottom w:type="dxa" w:w="80"/>
              <w:right w:type="dxa" w:w="120"/>
            </w:tcMar>
          </w:tcPr>
          <w:p>
            <w:r>
              <w:rPr>
                <w:b w:val="false"/>
                <w:bCs w:val="false"/>
                <w:color w:val="222222"/>
                <w:sz w:val="19"/>
                <w:szCs w:val="19"/>
              </w:rPr>
              <w:t xml:space="preserve">Rows read</w:t>
            </w:r>
          </w:p>
        </w:tc>
        <w:tc>
          <w:tcPr>
            <w:tcW w:type="dxa" w:w="5040"/>
            <w:shd w:fill="F2F2F2" w:val="clear"/>
            <w:tcMar>
              <w:top w:type="dxa" w:w="80"/>
              <w:left w:type="dxa" w:w="120"/>
              <w:bottom w:type="dxa" w:w="80"/>
              <w:right w:type="dxa" w:w="120"/>
            </w:tcMar>
          </w:tcPr>
          <w:p>
            <w:r>
              <w:rPr>
                <w:b w:val="false"/>
                <w:bCs w:val="false"/>
                <w:color w:val="222222"/>
                <w:sz w:val="19"/>
                <w:szCs w:val="19"/>
              </w:rPr>
              <w:t xml:space="preserve">500,000,000</w:t>
            </w:r>
          </w:p>
        </w:tc>
      </w:tr>
      <w:tr>
        <w:tc>
          <w:tcPr>
            <w:tcW w:type="dxa" w:w="5040"/>
            <w:tcMar>
              <w:top w:type="dxa" w:w="80"/>
              <w:left w:type="dxa" w:w="120"/>
              <w:bottom w:type="dxa" w:w="80"/>
              <w:right w:type="dxa" w:w="120"/>
            </w:tcMar>
          </w:tcPr>
          <w:p>
            <w:r>
              <w:rPr>
                <w:b w:val="false"/>
                <w:bCs w:val="false"/>
                <w:color w:val="222222"/>
                <w:sz w:val="19"/>
                <w:szCs w:val="19"/>
              </w:rPr>
              <w:t xml:space="preserve">Rows written</w:t>
            </w:r>
          </w:p>
        </w:tc>
        <w:tc>
          <w:tcPr>
            <w:tcW w:type="dxa" w:w="5040"/>
            <w:tcMar>
              <w:top w:type="dxa" w:w="80"/>
              <w:left w:type="dxa" w:w="120"/>
              <w:bottom w:type="dxa" w:w="80"/>
              <w:right w:type="dxa" w:w="120"/>
            </w:tcMar>
          </w:tcPr>
          <w:p>
            <w:r>
              <w:rPr>
                <w:b w:val="false"/>
                <w:bCs w:val="false"/>
                <w:color w:val="222222"/>
                <w:sz w:val="19"/>
                <w:szCs w:val="19"/>
              </w:rPr>
              <w:t xml:space="preserve">10,000,000</w:t>
            </w:r>
          </w:p>
        </w:tc>
      </w:tr>
      <w:tr>
        <w:tc>
          <w:tcPr>
            <w:tcW w:type="dxa" w:w="5040"/>
            <w:shd w:fill="F2F2F2" w:val="clear"/>
            <w:tcMar>
              <w:top w:type="dxa" w:w="80"/>
              <w:left w:type="dxa" w:w="120"/>
              <w:bottom w:type="dxa" w:w="80"/>
              <w:right w:type="dxa" w:w="120"/>
            </w:tcMar>
          </w:tcPr>
          <w:p>
            <w:r>
              <w:rPr>
                <w:b w:val="false"/>
                <w:bCs w:val="false"/>
                <w:color w:val="222222"/>
                <w:sz w:val="19"/>
                <w:szCs w:val="19"/>
              </w:rPr>
              <w:t xml:space="preserve">Sync data transfer</w:t>
            </w:r>
          </w:p>
        </w:tc>
        <w:tc>
          <w:tcPr>
            <w:tcW w:type="dxa" w:w="5040"/>
            <w:shd w:fill="F2F2F2" w:val="clear"/>
            <w:tcMar>
              <w:top w:type="dxa" w:w="80"/>
              <w:left w:type="dxa" w:w="120"/>
              <w:bottom w:type="dxa" w:w="80"/>
              <w:right w:type="dxa" w:w="120"/>
            </w:tcMar>
          </w:tcPr>
          <w:p>
            <w:r>
              <w:rPr>
                <w:b w:val="false"/>
                <w:bCs w:val="false"/>
                <w:color w:val="222222"/>
                <w:sz w:val="19"/>
                <w:szCs w:val="19"/>
              </w:rPr>
              <w:t xml:space="preserve">3 GB</w:t>
            </w:r>
          </w:p>
        </w:tc>
      </w:tr>
      <w:tr>
        <w:tc>
          <w:tcPr>
            <w:tcW w:type="dxa" w:w="5040"/>
            <w:tcMar>
              <w:top w:type="dxa" w:w="80"/>
              <w:left w:type="dxa" w:w="120"/>
              <w:bottom w:type="dxa" w:w="80"/>
              <w:right w:type="dxa" w:w="120"/>
            </w:tcMar>
          </w:tcPr>
          <w:p>
            <w:r>
              <w:rPr>
                <w:b w:val="false"/>
                <w:bCs w:val="false"/>
                <w:color w:val="222222"/>
                <w:sz w:val="19"/>
                <w:szCs w:val="19"/>
              </w:rPr>
              <w:t xml:space="preserve">Point-in-time restore window</w:t>
            </w:r>
          </w:p>
        </w:tc>
        <w:tc>
          <w:tcPr>
            <w:tcW w:type="dxa" w:w="5040"/>
            <w:tcMar>
              <w:top w:type="dxa" w:w="80"/>
              <w:left w:type="dxa" w:w="120"/>
              <w:bottom w:type="dxa" w:w="80"/>
              <w:right w:type="dxa" w:w="120"/>
            </w:tcMar>
          </w:tcPr>
          <w:p>
            <w:r>
              <w:rPr>
                <w:b w:val="false"/>
                <w:bCs w:val="false"/>
                <w:color w:val="222222"/>
                <w:sz w:val="19"/>
                <w:szCs w:val="19"/>
              </w:rPr>
              <w:t xml:space="preserve">1 day</w:t>
            </w:r>
          </w:p>
        </w:tc>
      </w:tr>
      <w:tr>
        <w:tc>
          <w:tcPr>
            <w:tcW w:type="dxa" w:w="5040"/>
            <w:shd w:fill="F2F2F2" w:val="clear"/>
            <w:tcMar>
              <w:top w:type="dxa" w:w="80"/>
              <w:left w:type="dxa" w:w="120"/>
              <w:bottom w:type="dxa" w:w="80"/>
              <w:right w:type="dxa" w:w="120"/>
            </w:tcMar>
          </w:tcPr>
          <w:p>
            <w:r>
              <w:rPr>
                <w:b w:val="false"/>
                <w:bCs w:val="false"/>
                <w:color w:val="222222"/>
                <w:sz w:val="19"/>
                <w:szCs w:val="19"/>
              </w:rPr>
              <w:t xml:space="preserve">Support</w:t>
            </w:r>
          </w:p>
        </w:tc>
        <w:tc>
          <w:tcPr>
            <w:tcW w:type="dxa" w:w="5040"/>
            <w:shd w:fill="F2F2F2" w:val="clear"/>
            <w:tcMar>
              <w:top w:type="dxa" w:w="80"/>
              <w:left w:type="dxa" w:w="120"/>
              <w:bottom w:type="dxa" w:w="80"/>
              <w:right w:type="dxa" w:w="120"/>
            </w:tcMar>
          </w:tcPr>
          <w:p>
            <w:r>
              <w:rPr>
                <w:b w:val="false"/>
                <w:bCs w:val="false"/>
                <w:color w:val="222222"/>
                <w:sz w:val="19"/>
                <w:szCs w:val="19"/>
              </w:rPr>
              <w:t xml:space="preserve">Community only</w:t>
            </w:r>
          </w:p>
        </w:tc>
      </w:tr>
    </w:tbl>
    <w:p>
      <w:pPr>
        <w:spacing w:after="160" w:line="276"/>
      </w:pPr>
      <w:r>
        <w:rPr>
          <w:b w:val="false"/>
          <w:bCs w:val="false"/>
          <w:i w:val="false"/>
          <w:iCs w:val="false"/>
          <w:color w:val="222222"/>
          <w:sz w:val="21"/>
          <w:szCs w:val="21"/>
        </w:rPr>
        <w:t xml:space="preserve"/>
      </w:r>
    </w:p>
    <w:p>
      <w:pPr>
        <w:spacing w:after="160" w:line="276"/>
      </w:pPr>
      <w:r>
        <w:rPr>
          <w:b w:val="false"/>
          <w:bCs w:val="false"/>
          <w:i/>
          <w:iCs/>
          <w:color w:val="222222"/>
          <w:sz w:val="21"/>
          <w:szCs w:val="21"/>
        </w:rPr>
        <w:t xml:space="preserve">For reference, the seeded demo dataset uses well under 1 MB of storage and the database has recorded a few hundred row reads/writes so far — the free tier has enormous headroom for an application this size. If it is ever exceeded, the next tier (Developer, $4.99/month) raises storage to 9 GB and rows read to 2.5 billion per month.</w:t>
      </w:r>
    </w:p>
    <w:p>
      <w:pPr>
        <w:pStyle w:val="Heading2"/>
        <w:spacing w:after="120" w:before="260"/>
      </w:pPr>
      <w:r>
        <w:rPr>
          <w:b/>
          <w:bCs/>
          <w:color w:val="2E5CE6"/>
          <w:sz w:val="24"/>
          <w:szCs w:val="24"/>
        </w:rPr>
        <w:t xml:space="preserve">Domain</w:t>
      </w:r>
    </w:p>
    <w:p>
      <w:pPr>
        <w:spacing w:after="160" w:line="276"/>
      </w:pPr>
      <w:r>
        <w:rPr>
          <w:b w:val="false"/>
          <w:bCs w:val="false"/>
          <w:i w:val="false"/>
          <w:iCs w:val="false"/>
          <w:color w:val="222222"/>
          <w:sz w:val="21"/>
          <w:szCs w:val="21"/>
        </w:rPr>
        <w:t xml:space="preserve">cloudmojo.tech is already owned via ResellerClub with no new registration cost. Only a CNAME and a TXT record were added for the task-tracker subdomain; Vercel's TLS certificate for the subdomain is issued and renewed automatically at no charge.</w:t>
      </w:r>
    </w:p>
    <w:p>
      <w:pPr>
        <w:pStyle w:val="Heading1"/>
        <w:pBdr>
          <w:bottom w:val="single" w:color="1F3864" w:sz="6" w:space="4"/>
        </w:pBdr>
        <w:spacing w:after="160" w:before="320"/>
      </w:pPr>
      <w:r>
        <w:rPr>
          <w:b/>
          <w:bCs/>
          <w:color w:val="1F3864"/>
          <w:sz w:val="28"/>
          <w:szCs w:val="28"/>
        </w:rPr>
        <w:t xml:space="preserve">Outstanding Follow-Up</w:t>
      </w:r>
    </w:p>
    <w:p>
      <w:pPr>
        <w:spacing w:after="160" w:line="276"/>
      </w:pPr>
      <w:r>
        <w:rPr>
          <w:b w:val="false"/>
          <w:bCs w:val="false"/>
          <w:i w:val="false"/>
          <w:iCs w:val="false"/>
          <w:color w:val="222222"/>
          <w:sz w:val="21"/>
          <w:szCs w:val="21"/>
        </w:rPr>
        <w:t xml:space="preserve">The application currently exposes five demo accounts on the public login page (password cloudmojo123 for all of them). This is convenient for the walkthrough today but should be removed — along with disabling or changing those passwords — before any real, non-demo use of the publicly reachable site. This applies only to the public Vercel deployment; it does not affect the separate on-premises server.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2026-09-07T14:03:56.066Z</dcterms:created>
  <dcterms:modified xsi:type="dcterms:W3CDTF">2026-09-07T14:03:56.079Z</dcterms:modified>
</cp:coreProperties>
</file>

<file path=docProps/custom.xml><?xml version="1.0" encoding="utf-8"?>
<Properties xmlns="http://schemas.openxmlformats.org/officeDocument/2006/custom-properties" xmlns:vt="http://schemas.openxmlformats.org/officeDocument/2006/docPropsVTypes"/>
</file>