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0F5666"/>
          <w:sz w:val="70"/>
        </w:rPr>
        <w:t>MIA PARK OCEAN</w:t>
      </w:r>
    </w:p>
    <w:p>
      <w:pPr>
        <w:jc w:val="center"/>
      </w:pPr>
      <w:r>
        <w:rPr>
          <w:b/>
          <w:color w:val="153A46"/>
          <w:sz w:val="46"/>
        </w:rPr>
        <w:t>KOOPERATİF MODELİ WEB SİTESİ</w:t>
        <w:br/>
        <w:t>İÇERİK VE UYGULAMA DOSYASI</w:t>
      </w:r>
    </w:p>
    <w:p>
      <w:pPr>
        <w:spacing w:before="360"/>
        <w:jc w:val="center"/>
      </w:pPr>
      <w:r>
        <w:rPr>
          <w:color w:val="465055"/>
          <w:sz w:val="24"/>
        </w:rPr>
        <w:t>Claude’a doğrudan verilebilecek kategori yapısı, yayınlanabilir makaleler, SSS yanıtları, güven ve denetim sistemi, üye hakları ve uygulama talimatları</w:t>
      </w:r>
    </w:p>
    <w:p>
      <w:pPr>
        <w:spacing w:before="1700"/>
        <w:jc w:val="center"/>
      </w:pPr>
      <w:r>
        <w:rPr>
          <w:sz w:val="20"/>
        </w:rPr>
        <w:t>Sürüm 1.0  •  Temmuz 2026</w:t>
      </w:r>
    </w:p>
    <w:p>
      <w:r>
        <w:br w:type="page"/>
      </w:r>
    </w:p>
    <w:p>
      <w:pPr>
        <w:pStyle w:val="Heading1"/>
      </w:pPr>
      <w:r>
        <w:t>1. Dokümanın Kullanım Amacı</w:t>
      </w:r>
    </w:p>
    <w:p>
      <w:pPr>
        <w:pStyle w:val="Lead"/>
      </w:pPr>
      <w:r>
        <w:t>Bu dosya, Mia Park Ocean projesinin kooperatif modeliyle geliştirilmesine ilişkin web sitesi içerik mimarisini tek bir kaynakta toplar. Doküman; Claude veya benzeri bir yapay zekâ geliştirme aracına doğrudan verilerek site menüsü, kategori sayfaları, makaleler, soru-cevap alanları, güven merkezi ve üye portalı taslağının hazırlanması için kullanılabilir.</w:t>
      </w:r>
    </w:p>
    <w:p>
      <w:pPr>
        <w:pStyle w:val="Callout"/>
        <w:shd w:fill="FFF2E8"/>
        <w:pBdr>
          <w:top w:val="single" w:sz="6" w:space="4" w:color="E9A56C"/>
          <w:left w:val="single" w:sz="6" w:space="4" w:color="E9A56C"/>
          <w:bottom w:val="single" w:sz="6" w:space="4" w:color="E9A56C"/>
          <w:right w:val="single" w:sz="6" w:space="4" w:color="E9A56C"/>
        </w:pBdr>
      </w:pPr>
      <w:r>
        <w:t>ÖNEMLİ HUKUKİ ÇERÇEVE: Bu metin genel bilgilendirme ve kurumsal iletişim taslağıdır. Kooperatif türü, anasözleşme, arsa ve ruhsat yapısı, vergi modeli, tahsis yöntemi ve sözleşmeler kesinleşmeden bağlayıcı taahhüt olarak kullanılmamalıdır. Nihai metinler kooperatifler hukuku alanında çalışan avukat, SMMM/YMM ve teknik müşavir tarafından proje özelinde kontrol edilmelidir.</w:t>
      </w:r>
    </w:p>
    <w:p>
      <w:pPr>
        <w:pStyle w:val="Heading2"/>
      </w:pPr>
      <w:r>
        <w:t>Claude İçin Ana Talimat</w:t>
      </w:r>
    </w:p>
    <w:p>
      <w:pPr>
        <w:pStyle w:val="Callout"/>
        <w:shd w:fill="EAF4F6"/>
        <w:pBdr>
          <w:top w:val="single" w:sz="6" w:space="4" w:color="B7D9DF"/>
          <w:left w:val="single" w:sz="6" w:space="4" w:color="B7D9DF"/>
          <w:bottom w:val="single" w:sz="6" w:space="4" w:color="B7D9DF"/>
          <w:right w:val="single" w:sz="6" w:space="4" w:color="B7D9DF"/>
        </w:pBdr>
      </w:pPr>
      <w:r>
        <w:t>Bu Word dosyasındaki tüm kategori, sayfa, makale ve SSS içeriklerini kullanarak Mia Park Ocean için modern, premium ve güven odaklı bir kooperatif web sitesi oluştur. İçerikleri kısaltma; gerektiğinde sayfalara böl. Hukuki vaat üretme. “Kesin teslim”, “devlet garantisi”, “sabit fiyat”, “ek ödeme çıkmaz”, “garantili kazanç” gibi doğrulanmamış ifadeleri kullanma. Her sayfada ilgili kategoriye yönlendiren bağlantılar, okunabilir içerik blokları ve uygun CTA alanları oluştur. Ana mesaj; ortaklık, şeffaflık, denetlenebilirlik, üyelerin karar hakkı ve ölçülebilir proje ilerlemesi olsun.</w:t>
      </w:r>
    </w:p>
    <w:p>
      <w:pPr>
        <w:pStyle w:val="Heading2"/>
      </w:pPr>
      <w:r>
        <w:t>Önerilen Üst Menü</w:t>
      </w:r>
    </w:p>
    <w:p>
      <w:pPr>
        <w:pStyle w:val="ListBullet"/>
      </w:pPr>
      <w:r>
        <w:t>Proje</w:t>
      </w:r>
    </w:p>
    <w:p>
      <w:pPr>
        <w:pStyle w:val="ListBullet"/>
      </w:pPr>
      <w:r>
        <w:t>Kooperatif Modeli</w:t>
      </w:r>
    </w:p>
    <w:p>
      <w:pPr>
        <w:pStyle w:val="ListBullet"/>
      </w:pPr>
      <w:r>
        <w:t>Üyelik</w:t>
      </w:r>
    </w:p>
    <w:p>
      <w:pPr>
        <w:pStyle w:val="ListBullet"/>
      </w:pPr>
      <w:r>
        <w:t>Güven ve Denetim</w:t>
      </w:r>
    </w:p>
    <w:p>
      <w:pPr>
        <w:pStyle w:val="ListBullet"/>
      </w:pPr>
      <w:r>
        <w:t>Finansal Şeffaflık</w:t>
      </w:r>
    </w:p>
    <w:p>
      <w:pPr>
        <w:pStyle w:val="ListBullet"/>
      </w:pPr>
      <w:r>
        <w:t>İnşaat Süreci</w:t>
      </w:r>
    </w:p>
    <w:p>
      <w:pPr>
        <w:pStyle w:val="ListBullet"/>
      </w:pPr>
      <w:r>
        <w:t>Belgeler</w:t>
      </w:r>
    </w:p>
    <w:p>
      <w:pPr>
        <w:pStyle w:val="ListBullet"/>
      </w:pPr>
      <w:r>
        <w:t>Bilgi Merkezi</w:t>
      </w:r>
    </w:p>
    <w:p>
      <w:pPr>
        <w:pStyle w:val="ListBullet"/>
      </w:pPr>
      <w:r>
        <w:t>Sık Sorulan Sorular</w:t>
      </w:r>
    </w:p>
    <w:p>
      <w:pPr>
        <w:pStyle w:val="ListBullet"/>
      </w:pPr>
      <w:r>
        <w:t>Üye Girişi</w:t>
      </w:r>
    </w:p>
    <w:p>
      <w:pPr>
        <w:pStyle w:val="ListBullet"/>
      </w:pPr>
      <w:r>
        <w:t>İletişim</w:t>
      </w:r>
    </w:p>
    <w:p>
      <w:pPr>
        <w:pStyle w:val="Heading2"/>
      </w:pPr>
      <w:r>
        <w:t>Önerilen Ana Kategoriler</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Kategori</w:t>
            </w:r>
          </w:p>
        </w:tc>
        <w:tc>
          <w:tcPr>
            <w:tcW w:type="dxa" w:w="4939"/>
          </w:tcPr>
          <w:p>
            <w:r>
              <w:t>Kapsam</w:t>
            </w:r>
          </w:p>
        </w:tc>
      </w:tr>
      <w:tr>
        <w:tc>
          <w:tcPr>
            <w:tcW w:type="dxa" w:w="4939"/>
          </w:tcPr>
          <w:p>
            <w:r>
              <w:t>A. Kooperatif Modeli</w:t>
            </w:r>
          </w:p>
        </w:tc>
        <w:tc>
          <w:tcPr>
            <w:tcW w:type="dxa" w:w="4939"/>
          </w:tcPr>
          <w:p>
            <w:r>
              <w:t>Kooperatifin yapısı, avantajları, demokratik yönetim ve ortak amaç.</w:t>
            </w:r>
          </w:p>
        </w:tc>
      </w:tr>
      <w:tr>
        <w:tc>
          <w:tcPr>
            <w:tcW w:type="dxa" w:w="4939"/>
          </w:tcPr>
          <w:p>
            <w:r>
              <w:t>B. Üyelik ve Üye Hakları</w:t>
            </w:r>
          </w:p>
        </w:tc>
        <w:tc>
          <w:tcPr>
            <w:tcW w:type="dxa" w:w="4939"/>
          </w:tcPr>
          <w:p>
            <w:r>
              <w:t>Üyeliğe kabul, devir, çıkış, oy, bilgi alma ve itiraz hakları.</w:t>
            </w:r>
          </w:p>
        </w:tc>
      </w:tr>
      <w:tr>
        <w:tc>
          <w:tcPr>
            <w:tcW w:type="dxa" w:w="4939"/>
          </w:tcPr>
          <w:p>
            <w:r>
              <w:t>C. Güven, Şeffaflık ve Denetim</w:t>
            </w:r>
          </w:p>
        </w:tc>
        <w:tc>
          <w:tcPr>
            <w:tcW w:type="dxa" w:w="4939"/>
          </w:tcPr>
          <w:p>
            <w:r>
              <w:t>İç denetim, dış denetim, genel kurul, KOOPBİS ve bağımsız kontroller.</w:t>
            </w:r>
          </w:p>
        </w:tc>
      </w:tr>
      <w:tr>
        <w:tc>
          <w:tcPr>
            <w:tcW w:type="dxa" w:w="4939"/>
          </w:tcPr>
          <w:p>
            <w:r>
              <w:t>D. Finansman ve Maliyet Yönetimi</w:t>
            </w:r>
          </w:p>
        </w:tc>
        <w:tc>
          <w:tcPr>
            <w:tcW w:type="dxa" w:w="4939"/>
          </w:tcPr>
          <w:p>
            <w:r>
              <w:t>Bütçe, ödeme planı, ek maliyet, satın alma, banka ve raporlama sistemi.</w:t>
            </w:r>
          </w:p>
        </w:tc>
      </w:tr>
      <w:tr>
        <w:tc>
          <w:tcPr>
            <w:tcW w:type="dxa" w:w="4939"/>
          </w:tcPr>
          <w:p>
            <w:r>
              <w:t>E. Arsa, Ruhsat ve İnşaat</w:t>
            </w:r>
          </w:p>
        </w:tc>
        <w:tc>
          <w:tcPr>
            <w:tcW w:type="dxa" w:w="4939"/>
          </w:tcPr>
          <w:p>
            <w:r>
              <w:t>Tapu, imar, ruhsat, hakediş, teknik şartname, teslim ve ferdi mülkiyet.</w:t>
            </w:r>
          </w:p>
        </w:tc>
      </w:tr>
      <w:tr>
        <w:tc>
          <w:tcPr>
            <w:tcW w:type="dxa" w:w="4939"/>
          </w:tcPr>
          <w:p>
            <w:r>
              <w:t>F. Yönetim ve Kurumsal Yönetişim</w:t>
            </w:r>
          </w:p>
        </w:tc>
        <w:tc>
          <w:tcPr>
            <w:tcW w:type="dxa" w:w="4939"/>
          </w:tcPr>
          <w:p>
            <w:r>
              <w:t>Yönetim kurulu, etik, çıkar çatışması, çift imza ve hesap verebilirlik.</w:t>
            </w:r>
          </w:p>
        </w:tc>
      </w:tr>
      <w:tr>
        <w:tc>
          <w:tcPr>
            <w:tcW w:type="dxa" w:w="4939"/>
          </w:tcPr>
          <w:p>
            <w:r>
              <w:t>G. Vergi ve Hukuki Bilgilendirme</w:t>
            </w:r>
          </w:p>
        </w:tc>
        <w:tc>
          <w:tcPr>
            <w:tcW w:type="dxa" w:w="4939"/>
          </w:tcPr>
          <w:p>
            <w:r>
              <w:t>Vergi muafiyetleri, ortak dışı işlemler ve proje özelinde uzman görüşü.</w:t>
            </w:r>
          </w:p>
        </w:tc>
      </w:tr>
      <w:tr>
        <w:tc>
          <w:tcPr>
            <w:tcW w:type="dxa" w:w="4939"/>
          </w:tcPr>
          <w:p>
            <w:r>
              <w:t>H. Sık Sorulan Sorular</w:t>
            </w:r>
          </w:p>
        </w:tc>
        <w:tc>
          <w:tcPr>
            <w:tcW w:type="dxa" w:w="4939"/>
          </w:tcPr>
          <w:p>
            <w:r>
              <w:t>Ziyaretçilerin ve potansiyel üyelerin karar sürecini destekleyen kısa yanıtlar.</w:t>
            </w:r>
          </w:p>
        </w:tc>
      </w:tr>
    </w:tbl>
    <w:p>
      <w:r>
        <w:br w:type="page"/>
      </w:r>
    </w:p>
    <w:p>
      <w:pPr>
        <w:pStyle w:val="Heading1"/>
      </w:pPr>
      <w:r>
        <w:t>2. Temel Kurumsal Makaleler</w:t>
      </w:r>
    </w:p>
    <w:p>
      <w:pPr>
        <w:pStyle w:val="Heading2"/>
      </w:pPr>
      <w:r>
        <w:t>Kooperatif Modeli Nedir?</w:t>
      </w:r>
    </w:p>
    <w:p>
      <w:pPr>
        <w:pStyle w:val="Meta"/>
      </w:pPr>
      <w:r>
        <w:rPr>
          <w:b/>
        </w:rPr>
        <w:t xml:space="preserve">Önerilen URL: </w:t>
      </w:r>
      <w:r>
        <w:t>/kooperatif-modeli-nedir</w:t>
      </w:r>
    </w:p>
    <w:p>
      <w:pPr>
        <w:pStyle w:val="Meta"/>
      </w:pPr>
      <w:r>
        <w:rPr>
          <w:b/>
        </w:rPr>
        <w:t xml:space="preserve">Meta açıklama: </w:t>
      </w:r>
      <w:r>
        <w:t>Mia Park Ocean kooperatif modelinin nasıl çalıştığını, ortakların projeye nasıl katıldığını ve karar süreçlerinin nasıl yönetildiğini öğrenin.</w:t>
      </w:r>
    </w:p>
    <w:p>
      <w:pPr>
        <w:pStyle w:val="Lead"/>
      </w:pPr>
      <w:r>
        <w:t>Kooperatif modeli, kişilerin ortak ekonomik ve sosyal ihtiyaçlarını karşılıklı yardım, dayanışma ve demokratik yönetim yoluyla karşılamak üzere oluşturdukları kurumsal bir yapıdır.</w:t>
      </w:r>
    </w:p>
    <w:p>
      <w:pPr>
        <w:pStyle w:val="Heading3"/>
      </w:pPr>
      <w:r>
        <w:t>Mia Park Ocean açısından modelin anlamı</w:t>
      </w:r>
    </w:p>
    <w:p>
      <w:r>
        <w:t>Mia Park Ocean’da üyeler yalnızca ödeme yapan müşteriler değil, kooperatifin ortaklarıdır. Projenin bütçesi, yönetim organları, temel yatırım kararları ve denetim süreçleri anasözleşme, mevzuat ve genel kurul kararları çerçevesinde yürütülür.</w:t>
      </w:r>
    </w:p>
    <w:p>
      <w:r>
        <w:t>Kooperatif tüzel kişiliği; arsa edinimi, sözleşmeler, banka hesapları, ruhsat süreçleri ve proje harcamalarının tek bir kurumsal yapı altında yönetilmesini sağlar. Yönetim kurulu günlük işleri yürütür; en yetkili karar organı ise ortakların oluşturduğu genel kuruldur.</w:t>
      </w:r>
    </w:p>
    <w:p>
      <w:pPr>
        <w:pStyle w:val="Heading3"/>
      </w:pPr>
      <w:r>
        <w:t>Kooperatif ile klasik satış modeli arasındaki fark</w:t>
      </w:r>
    </w:p>
    <w:p>
      <w:r>
        <w:t>Klasik ön satış modelinde alıcı, geliştirici şirketin belirlediği fiyat ve sözleşme şartları üzerinden hareket eder. Kooperatif modelinde ortaklar, proje maliyetlerine ve yönetim kararlarına belirlenen kurallar çerçevesinde katılır. Bu yapı maliyet görünürlüğü ve demokratik katılım sağlayabilir; buna karşılık ortakların mali yükümlülükleri ve proje riskleri konusunda açık bilgilendirme yapılmasını gerektirir.</w:t>
      </w:r>
    </w:p>
    <w:p>
      <w:pPr>
        <w:pStyle w:val="Heading3"/>
      </w:pPr>
      <w:r>
        <w:t>Modelin başarı koşulları</w:t>
      </w:r>
    </w:p>
    <w:p>
      <w:r>
        <w:t>Başarılı bir kooperatif modeli; doğru anasözleşme, temiz ve doğrulanabilir arsa hukuku, gerçekçi bütçe, güçlü tahsilat disiplini, uzman yönetim, bağımsız teknik kontrol ve düzenli mali denetim gerektirir. Kooperatif unvanı tek başına güvence değildir; güven süreçlerin izlenebilirliğiyle oluşur.</w:t>
      </w:r>
    </w:p>
    <w:p>
      <w:pPr>
        <w:pStyle w:val="Heading3"/>
      </w:pPr>
      <w:r>
        <w:t>Uygulama Kontrol Listesi</w:t>
      </w:r>
    </w:p>
    <w:p>
      <w:pPr>
        <w:pStyle w:val="ListBullet"/>
      </w:pPr>
      <w:r>
        <w:t>Kooperatif türünü proje kullanımına göre kesinleştirin.</w:t>
      </w:r>
    </w:p>
    <w:p>
      <w:pPr>
        <w:pStyle w:val="ListBullet"/>
      </w:pPr>
      <w:r>
        <w:t>Arsa edinim modelini ve tapu sahibini açıklayın.</w:t>
      </w:r>
    </w:p>
    <w:p>
      <w:pPr>
        <w:pStyle w:val="ListBullet"/>
      </w:pPr>
      <w:r>
        <w:t>Ödeme ve tahsis kurallarını anasözleşme ve genel kurul kararlarıyla uyumlu kurun.</w:t>
      </w:r>
    </w:p>
    <w:p>
      <w:pPr>
        <w:pStyle w:val="ListBullet"/>
      </w:pPr>
      <w:r>
        <w:t>Üye portalı ve raporlama takvimini üyelik başlamadan önce planlayın.</w:t>
      </w:r>
    </w:p>
    <w:p>
      <w:pPr>
        <w:pStyle w:val="Heading2"/>
      </w:pPr>
      <w:r>
        <w:t>Kooperatif Modelinin Avantajları</w:t>
      </w:r>
    </w:p>
    <w:p>
      <w:pPr>
        <w:pStyle w:val="Meta"/>
      </w:pPr>
      <w:r>
        <w:rPr>
          <w:b/>
        </w:rPr>
        <w:t xml:space="preserve">Önerilen URL: </w:t>
      </w:r>
      <w:r>
        <w:t>/kooperatif-modelinin-avantajlari</w:t>
      </w:r>
    </w:p>
    <w:p>
      <w:pPr>
        <w:pStyle w:val="Meta"/>
      </w:pPr>
      <w:r>
        <w:rPr>
          <w:b/>
        </w:rPr>
        <w:t xml:space="preserve">Meta açıklama: </w:t>
      </w:r>
      <w:r>
        <w:t>Kooperatif modeliyle gayrimenkul geliştirmenin maliyet, satın alma gücü, demokratik yönetim ve şeffaflık açısından avantajlarını inceleyin.</w:t>
      </w:r>
    </w:p>
    <w:p>
      <w:pPr>
        <w:pStyle w:val="Lead"/>
      </w:pPr>
      <w:r>
        <w:t>Kooperatif modeli doğru kurulduğunda üyelerin toplu satın alma gücünü, ortak karar mekanizmasını ve mali görünürlüğü aynı çatı altında birleştirir.</w:t>
      </w:r>
    </w:p>
    <w:p>
      <w:pPr>
        <w:pStyle w:val="Heading3"/>
      </w:pPr>
      <w:r>
        <w:t>Toplu satın alma ve ölçek ekonomisi</w:t>
      </w:r>
    </w:p>
    <w:p>
      <w:r>
        <w:t>Malzeme, mimarlık, mühendislik, şantiye ve yüklenici hizmetlerinin toplu alımı daha güçlü pazarlık kapasitesi yaratabilir. Avantajın üyeye yansıması için alımların rekabetçi teklifler, teknik şartnameler ve kayıtlı kararlarla yapılması gerekir.</w:t>
      </w:r>
    </w:p>
    <w:p>
      <w:pPr>
        <w:pStyle w:val="Heading3"/>
      </w:pPr>
      <w:r>
        <w:t>Demokratik yönetim</w:t>
      </w:r>
    </w:p>
    <w:p>
      <w:r>
        <w:t>Kooperatifçilikte temel yaklaşım, sermaye büyüklüğünden bağımsız demokratik kontroldür. Üyeler genel kurula katılarak yönetim ve denetim organlarını seçebilir, faaliyet raporlarını değerlendirebilir ve önemli kararlar üzerinde oy kullanabilir.</w:t>
      </w:r>
    </w:p>
    <w:p>
      <w:pPr>
        <w:pStyle w:val="Heading3"/>
      </w:pPr>
      <w:r>
        <w:t>Maliyet görünürlüğü</w:t>
      </w:r>
    </w:p>
    <w:p>
      <w:r>
        <w:t>Proje bütçesi ve gerçekleşen harcamalar düzenli raporlandığında üyeler yatırımlarının hangi aşamada olduğunu daha net izler. Bu görünürlük yalnızca toplam harcama rakamıyla sınırlı kalmamalı; sözleşme, hakediş, tahsilat ve kalan iş maliyeti birlikte açıklanmalıdır.</w:t>
      </w:r>
    </w:p>
    <w:p>
      <w:pPr>
        <w:pStyle w:val="Heading3"/>
      </w:pPr>
      <w:r>
        <w:t>Ortak değer üretimi</w:t>
      </w:r>
    </w:p>
    <w:p>
      <w:r>
        <w:t>Kooperatifin odağı, dış yatırımcıya azami kâr aktarmaktan ziyade ortakların ihtiyacını kurallı ve sürdürülebilir şekilde karşılamaktır. Bunun sonucu olarak proje yönetimi üye değeri, kalite ve uzun vadeli işletme performansı etrafında kurgulanabilir.</w:t>
      </w:r>
    </w:p>
    <w:p>
      <w:pPr>
        <w:pStyle w:val="Heading3"/>
      </w:pPr>
      <w:r>
        <w:t>Uygulama Kontrol Listesi</w:t>
      </w:r>
    </w:p>
    <w:p>
      <w:pPr>
        <w:pStyle w:val="ListBullet"/>
      </w:pPr>
      <w:r>
        <w:t>Her büyük satın almada en az üç karşılaştırılabilir teklif alın.</w:t>
      </w:r>
    </w:p>
    <w:p>
      <w:pPr>
        <w:pStyle w:val="ListBullet"/>
      </w:pPr>
      <w:r>
        <w:t>Üyelere maliyet tahmini ile satış fiyatı arasındaki farkı açık anlatın.</w:t>
      </w:r>
    </w:p>
    <w:p>
      <w:pPr>
        <w:pStyle w:val="ListBullet"/>
      </w:pPr>
      <w:r>
        <w:t>Yönetim ve denetim raporlarını periyodik yayımlayın.</w:t>
      </w:r>
    </w:p>
    <w:p>
      <w:pPr>
        <w:pStyle w:val="ListBullet"/>
      </w:pPr>
      <w:r>
        <w:t>Avantaj söylemini garanti veya kesin tasarruf vaadine dönüştürmeyin.</w:t>
      </w:r>
    </w:p>
    <w:p>
      <w:pPr>
        <w:pStyle w:val="Heading2"/>
      </w:pPr>
      <w:r>
        <w:t>Kooperatif Sisteminde Güven Nasıl Sağlanır?</w:t>
      </w:r>
    </w:p>
    <w:p>
      <w:pPr>
        <w:pStyle w:val="Meta"/>
      </w:pPr>
      <w:r>
        <w:rPr>
          <w:b/>
        </w:rPr>
        <w:t xml:space="preserve">Önerilen URL: </w:t>
      </w:r>
      <w:r>
        <w:t>/kooperatifte-guven</w:t>
      </w:r>
    </w:p>
    <w:p>
      <w:pPr>
        <w:pStyle w:val="Meta"/>
      </w:pPr>
      <w:r>
        <w:rPr>
          <w:b/>
        </w:rPr>
        <w:t xml:space="preserve">Meta açıklama: </w:t>
      </w:r>
      <w:r>
        <w:t>Bir kooperatif projesinde güvenin hangi belgeler, denetimler ve şeffaflık uygulamalarıyla oluşturulduğunu öğrenin.</w:t>
      </w:r>
    </w:p>
    <w:p>
      <w:pPr>
        <w:pStyle w:val="Lead"/>
      </w:pPr>
      <w:r>
        <w:t>Güven, tanıtım diliyle değil; doğrulanabilir belgeler, görev ayrılığı, düzenli raporlama ve bağımsız kontrol mekanizmalarıyla kurulur.</w:t>
      </w:r>
    </w:p>
    <w:p>
      <w:pPr>
        <w:pStyle w:val="Heading3"/>
      </w:pPr>
      <w:r>
        <w:t>Arsa ve ruhsat güvenliği</w:t>
      </w:r>
    </w:p>
    <w:p>
      <w:r>
        <w:t>Tapu kaydı, malik bilgisi, takyidatlar, imar durumu, yapı ruhsatı ve onaylı projeler üyelerin inceleyebileceği biçimde açıklanmalıdır. Arsa kooperatif adına değilse, devir veya tapuya şerhli sözleşme mekanizması hukuk müşavirince değerlendirilmelidir.</w:t>
      </w:r>
    </w:p>
    <w:p>
      <w:pPr>
        <w:pStyle w:val="Heading3"/>
      </w:pPr>
      <w:r>
        <w:t>Finansal güvenlik</w:t>
      </w:r>
    </w:p>
    <w:p>
      <w:r>
        <w:t>Tahsilatlar yalnızca kooperatif adına açılmış banka hesaplarına yapılmalı, elden veya kişisel hesaba ödeme kabul edilmemelidir. Her ödeme fatura, sözleşme, hakediş veya yetkili kurul kararına dayanmalıdır.</w:t>
      </w:r>
    </w:p>
    <w:p>
      <w:pPr>
        <w:pStyle w:val="Heading3"/>
      </w:pPr>
      <w:r>
        <w:t>Teknik güvenlik</w:t>
      </w:r>
    </w:p>
    <w:p>
      <w:r>
        <w:t>Yüklenici ödemeleri takvim gününe değil, bağımsız teknik uzman tarafından doğrulanmış fiziki ilerlemeye bağlanmalıdır. Kullanılan malzemeler teknik şartnameye göre kontrol edilmeli; eksik ve kusurlu imalatlar ödeme öncesinde kayda alınmalıdır.</w:t>
      </w:r>
    </w:p>
    <w:p>
      <w:pPr>
        <w:pStyle w:val="Heading3"/>
      </w:pPr>
      <w:r>
        <w:t>Kurumsal güvenlik</w:t>
      </w:r>
    </w:p>
    <w:p>
      <w:r>
        <w:t>Yönetim kurulu, denetleme organı, mali müşavir, teknik müşavir ve satın alma süreçleri arasında görev ayrılığı kurulmalıdır. Aynı kişinin talep, onay, ödeme ve denetim zincirinin tamamını kontrol etmesine izin verilmemelidir.</w:t>
      </w:r>
    </w:p>
    <w:p>
      <w:pPr>
        <w:pStyle w:val="Heading3"/>
      </w:pPr>
      <w:r>
        <w:t>Uygulama Kontrol Listesi</w:t>
      </w:r>
    </w:p>
    <w:p>
      <w:pPr>
        <w:pStyle w:val="ListBullet"/>
      </w:pPr>
      <w:r>
        <w:t>Tüm banka hesaplarını üyelik belgelerinde açıkça tanımlayın.</w:t>
      </w:r>
    </w:p>
    <w:p>
      <w:pPr>
        <w:pStyle w:val="ListBullet"/>
      </w:pPr>
      <w:r>
        <w:t>Aylık mali özet ve üç aylık teknik rapor yayımlayın.</w:t>
      </w:r>
    </w:p>
    <w:p>
      <w:pPr>
        <w:pStyle w:val="ListBullet"/>
      </w:pPr>
      <w:r>
        <w:t>Yönetici ve yakınlarıyla işlemler için çıkar çatışması prosedürü oluşturun.</w:t>
      </w:r>
    </w:p>
    <w:p>
      <w:pPr>
        <w:pStyle w:val="ListBullet"/>
      </w:pPr>
      <w:r>
        <w:t>İhbar, şikâyet ve itiraz kanalı kurun.</w:t>
      </w:r>
    </w:p>
    <w:p>
      <w:pPr>
        <w:pStyle w:val="Heading2"/>
      </w:pPr>
      <w:r>
        <w:t>Kooperatif Üyelerinin Hakları</w:t>
      </w:r>
    </w:p>
    <w:p>
      <w:pPr>
        <w:pStyle w:val="Meta"/>
      </w:pPr>
      <w:r>
        <w:rPr>
          <w:b/>
        </w:rPr>
        <w:t xml:space="preserve">Önerilen URL: </w:t>
      </w:r>
      <w:r>
        <w:t>/kooperatif-uyelerinin-haklari</w:t>
      </w:r>
    </w:p>
    <w:p>
      <w:pPr>
        <w:pStyle w:val="Meta"/>
      </w:pPr>
      <w:r>
        <w:rPr>
          <w:b/>
        </w:rPr>
        <w:t xml:space="preserve">Meta açıklama: </w:t>
      </w:r>
      <w:r>
        <w:t>Kooperatif üyelerinin bilgi alma, genel kurula katılma, oy kullanma, devir, çıkış ve itiraz haklarını ayrıntılı olarak inceleyin.</w:t>
      </w:r>
    </w:p>
    <w:p>
      <w:pPr>
        <w:pStyle w:val="Lead"/>
      </w:pPr>
      <w:r>
        <w:t>Kooperatif ortaklığı, ödeme yükümlülüğünün yanında yönetime katılma ve denetim süreçlerinde söz sahibi olma hakkı verir.</w:t>
      </w:r>
    </w:p>
    <w:p>
      <w:pPr>
        <w:pStyle w:val="Heading3"/>
      </w:pPr>
      <w:r>
        <w:t>Bilgi alma ve inceleme hakkı</w:t>
      </w:r>
    </w:p>
    <w:p>
      <w:r>
        <w:t>Üyeler mevzuat ve anasözleşme çerçevesinde faaliyet raporu, bilanço, gelir-gider tablosu ve denetim raporları gibi temel belgeleri inceleyebilir. Proje özelinde daha geniş bir dijital arşiv sunulması şeffaflığı güçlendirir.</w:t>
      </w:r>
    </w:p>
    <w:p>
      <w:pPr>
        <w:pStyle w:val="Heading3"/>
      </w:pPr>
      <w:r>
        <w:t>Genel kurula katılma ve oy hakkı</w:t>
      </w:r>
    </w:p>
    <w:p>
      <w:r>
        <w:t>Ortaklar genel kurula katılabilir, gündem maddeleri hakkında görüş açıklayabilir ve oy kullanabilir. Temel ilke, ortakların demokratik kontrolüdür. Temsil ve vekâlet şartları anasözleşme ve güncel mevzuata göre uygulanır.</w:t>
      </w:r>
    </w:p>
    <w:p>
      <w:pPr>
        <w:pStyle w:val="Heading3"/>
      </w:pPr>
      <w:r>
        <w:t>Seçme, seçilme ve yönetimi değerlendirme hakkı</w:t>
      </w:r>
    </w:p>
    <w:p>
      <w:r>
        <w:t>Şartları taşıyan üyeler yönetim ve denetim organlarına aday olabilir. Genel kurul, bu organların faaliyetlerini değerlendirir, seçim yapar ve hukuki şartlar oluştuğunda görev değişikliği kararı alabilir.</w:t>
      </w:r>
    </w:p>
    <w:p>
      <w:pPr>
        <w:pStyle w:val="Heading3"/>
      </w:pPr>
      <w:r>
        <w:t>Devir, çıkış ve itiraz hakları</w:t>
      </w:r>
    </w:p>
    <w:p>
      <w:r>
        <w:t>Ortaklık devri ve çıkış işlemleri anasözleşmede belirlenen prosedüre tabidir. Çıkarma kararları yalnızca anasözleşmede açıkça gösterilen sebeplere dayanmalı ve üyeye yasal itiraz yolları bildirilmelidir.</w:t>
      </w:r>
    </w:p>
    <w:p>
      <w:pPr>
        <w:pStyle w:val="Heading3"/>
      </w:pPr>
      <w:r>
        <w:t>Uygulama Kontrol Listesi</w:t>
      </w:r>
    </w:p>
    <w:p>
      <w:pPr>
        <w:pStyle w:val="ListBullet"/>
      </w:pPr>
      <w:r>
        <w:t>Üye haklarını tek sayfalık “Üye Hakları Beyanı”nda yayımlayın.</w:t>
      </w:r>
    </w:p>
    <w:p>
      <w:pPr>
        <w:pStyle w:val="ListBullet"/>
      </w:pPr>
      <w:r>
        <w:t>Belge talepleri için cevap süresi belirleyin.</w:t>
      </w:r>
    </w:p>
    <w:p>
      <w:pPr>
        <w:pStyle w:val="ListBullet"/>
      </w:pPr>
      <w:r>
        <w:t>Genel kurul çağrı ve dokümanlarını zamanında paylaşın.</w:t>
      </w:r>
    </w:p>
    <w:p>
      <w:pPr>
        <w:pStyle w:val="ListBullet"/>
      </w:pPr>
      <w:r>
        <w:t>İtirazların bağımsız kayıt numarasıyla izlenmesini sağlayın.</w:t>
      </w:r>
    </w:p>
    <w:p>
      <w:pPr>
        <w:pStyle w:val="Heading2"/>
      </w:pPr>
      <w:r>
        <w:t>Kooperatif Nasıl Denetlenir?</w:t>
      </w:r>
    </w:p>
    <w:p>
      <w:pPr>
        <w:pStyle w:val="Meta"/>
      </w:pPr>
      <w:r>
        <w:rPr>
          <w:b/>
        </w:rPr>
        <w:t xml:space="preserve">Önerilen URL: </w:t>
      </w:r>
      <w:r>
        <w:t>/kooperatif-denetim-sistemi</w:t>
      </w:r>
    </w:p>
    <w:p>
      <w:pPr>
        <w:pStyle w:val="Meta"/>
      </w:pPr>
      <w:r>
        <w:rPr>
          <w:b/>
        </w:rPr>
        <w:t xml:space="preserve">Meta açıklama: </w:t>
      </w:r>
      <w:r>
        <w:t>Kooperatiflerde genel kurul, denetleme organı, dış denetim, mali müşavirlik ve kamu gözetiminin nasıl çalıştığını öğrenin.</w:t>
      </w:r>
    </w:p>
    <w:p>
      <w:pPr>
        <w:pStyle w:val="Lead"/>
      </w:pPr>
      <w:r>
        <w:t>Etkili denetim tek bir rapordan ibaret değildir. Denetim; hukuki, mali, operasyonel ve teknik kontrol katmanlarının birlikte çalışmasıdır.</w:t>
      </w:r>
    </w:p>
    <w:p>
      <w:pPr>
        <w:pStyle w:val="Heading3"/>
      </w:pPr>
      <w:r>
        <w:t>Genel kurul denetimi</w:t>
      </w:r>
    </w:p>
    <w:p>
      <w:r>
        <w:t>Genel kurul, kooperatifin en yetkili organıdır. Yönetim faaliyetleri, mali tablolar, bütçe, çalışma programı ve denetim raporları genel kurulda değerlendirilir. İbra kararı, yöneticilerin her türlü sorumluluğunu otomatik olarak ortadan kaldıran sınırsız bir koruma olarak yorumlanmamalıdır.</w:t>
      </w:r>
    </w:p>
    <w:p>
      <w:pPr>
        <w:pStyle w:val="Heading3"/>
      </w:pPr>
      <w:r>
        <w:t>Denetleme organı</w:t>
      </w:r>
    </w:p>
    <w:p>
      <w:r>
        <w:t>Kooperatifin denetleme organı, genel kurul adına işlem ve hesapları inceler. Denetçilerin bağımsız hareket edebilmesi, yeterli bilgi ve belgelere erişmesi ve bulgularını açık şekilde raporlaması gerekir.</w:t>
      </w:r>
    </w:p>
    <w:p>
      <w:pPr>
        <w:pStyle w:val="Heading3"/>
      </w:pPr>
      <w:r>
        <w:t>Dış denetim</w:t>
      </w:r>
    </w:p>
    <w:p>
      <w:r>
        <w:t>Mevzuatta belirlenen kriterleri taşıyan kooperatifler dış denetime tabidir. Mia Park Ocean yasal eşiğe girmese dahi güven politikasının parçası olarak gönüllü bağımsız denetim yaptırabilir. Dış denetçinin seçimi ve görevlendirilmesi güncel mevzuata uygun yürütülmelidir.</w:t>
      </w:r>
    </w:p>
    <w:p>
      <w:pPr>
        <w:pStyle w:val="Heading3"/>
      </w:pPr>
      <w:r>
        <w:t>Teknik ve sözleşmesel denetim</w:t>
      </w:r>
    </w:p>
    <w:p>
      <w:r>
        <w:t>Mali denetim yapılan ödemenin kayıtlarda bulunup bulunmadığını kontrol eder; fakat imalatın gerçekten yapılıp yapılmadığını tek başına doğrulamaz. Bu nedenle teknik müşavir, hakediş ve kalite kontrol raporları mali denetimin tamamlayıcısıdır.</w:t>
      </w:r>
    </w:p>
    <w:p>
      <w:pPr>
        <w:pStyle w:val="Heading3"/>
      </w:pPr>
      <w:r>
        <w:t>Uygulama Kontrol Listesi</w:t>
      </w:r>
    </w:p>
    <w:p>
      <w:pPr>
        <w:pStyle w:val="ListBullet"/>
      </w:pPr>
      <w:r>
        <w:t>Yıllık denetim planı oluşturun.</w:t>
      </w:r>
    </w:p>
    <w:p>
      <w:pPr>
        <w:pStyle w:val="ListBullet"/>
      </w:pPr>
      <w:r>
        <w:t>Mali, teknik ve hukuki denetimleri ayrı raporlayın.</w:t>
      </w:r>
    </w:p>
    <w:p>
      <w:pPr>
        <w:pStyle w:val="ListBullet"/>
      </w:pPr>
      <w:r>
        <w:t>Denetçi bulgularına karşı yönetim aksiyon planı yayımlayın.</w:t>
      </w:r>
    </w:p>
    <w:p>
      <w:pPr>
        <w:pStyle w:val="ListBullet"/>
      </w:pPr>
      <w:r>
        <w:t>Kritik bulgular için kapanış tarihi ve sorumlu kişi atayın.</w:t>
      </w:r>
    </w:p>
    <w:p>
      <w:pPr>
        <w:pStyle w:val="Heading2"/>
      </w:pPr>
      <w:r>
        <w:t>KOOPBİS Nedir?</w:t>
      </w:r>
    </w:p>
    <w:p>
      <w:pPr>
        <w:pStyle w:val="Meta"/>
      </w:pPr>
      <w:r>
        <w:rPr>
          <w:b/>
        </w:rPr>
        <w:t xml:space="preserve">Önerilen URL: </w:t>
      </w:r>
      <w:r>
        <w:t>/koopbis-nedir</w:t>
      </w:r>
    </w:p>
    <w:p>
      <w:pPr>
        <w:pStyle w:val="Meta"/>
      </w:pPr>
      <w:r>
        <w:rPr>
          <w:b/>
        </w:rPr>
        <w:t xml:space="preserve">Meta açıklama: </w:t>
      </w:r>
      <w:r>
        <w:t>KOOPBİS sisteminin kooperatif bilgileri, mali tablolar, genel kurul belgeleri ve ortakların bilgi erişimindeki rolünü inceleyin.</w:t>
      </w:r>
    </w:p>
    <w:p>
      <w:pPr>
        <w:pStyle w:val="Lead"/>
      </w:pPr>
      <w:r>
        <w:t>KOOPBİS, kooperatifçilik işlemlerinin merkezi elektronik sistem üzerinden yürütülmesine ve belirli verilerin kamu gözetiminde kayıt altına alınmasına hizmet eder.</w:t>
      </w:r>
    </w:p>
    <w:p>
      <w:pPr>
        <w:pStyle w:val="Heading3"/>
      </w:pPr>
      <w:r>
        <w:t>Sistemin işlevi</w:t>
      </w:r>
    </w:p>
    <w:p>
      <w:r>
        <w:t>KOOPBİS; kooperatif bilgileri, ortak kayıtları, yönetim ve denetim verileri ile genel kurul süreçlerinin elektronik ortamda izlenmesini destekler. Yönetim kurulunun sisteme doğru ve zamanında veri girişi sorumluluğu bulunmaktadır.</w:t>
      </w:r>
    </w:p>
    <w:p>
      <w:pPr>
        <w:pStyle w:val="Heading3"/>
      </w:pPr>
      <w:r>
        <w:t>Üyelere sağladığı fayda</w:t>
      </w:r>
    </w:p>
    <w:p>
      <w:r>
        <w:t>Mevzuat kapsamında erişilebilen rapor ve kayıtlar üyelerin bilgi edinmesini kolaylaştırabilir. Ancak KOOPBİS, proje yönetiminde ihtiyaç duyulan günlük teknik ve finansal detayların tamamını tek başına karşılamaz.</w:t>
      </w:r>
    </w:p>
    <w:p>
      <w:pPr>
        <w:pStyle w:val="Heading3"/>
      </w:pPr>
      <w:r>
        <w:t>Mia Park Ocean Üye Portalı ile tamamlayıcı yapı</w:t>
      </w:r>
    </w:p>
    <w:p>
      <w:r>
        <w:t>Mia Park Ocean’a özel portalda bütçe, tahsilat özeti, gerçekleşen maliyet, teknik ilerleme, hakediş özeti, genel kurul kararları, tapu ve ruhsat belgeleri, teslim takvimi ve soru-cevap kayıtları bulunmalıdır. Portal, KOOPBİS’in yerine geçmez; proje bazlı şeffaflığı güçlendirir.</w:t>
      </w:r>
    </w:p>
    <w:p>
      <w:pPr>
        <w:pStyle w:val="Heading3"/>
      </w:pPr>
      <w:r>
        <w:t>Uygulama Kontrol Listesi</w:t>
      </w:r>
    </w:p>
    <w:p>
      <w:pPr>
        <w:pStyle w:val="ListBullet"/>
      </w:pPr>
      <w:r>
        <w:t>KOOPBİS sorumlusu ve yedek sorumlu belirleyin.</w:t>
      </w:r>
    </w:p>
    <w:p>
      <w:pPr>
        <w:pStyle w:val="ListBullet"/>
      </w:pPr>
      <w:r>
        <w:t>Veri giriş takvimi oluşturun.</w:t>
      </w:r>
    </w:p>
    <w:p>
      <w:pPr>
        <w:pStyle w:val="ListBullet"/>
      </w:pPr>
      <w:r>
        <w:t>Üye portalındaki belgeleri sürüm numarasıyla yayımlayın.</w:t>
      </w:r>
    </w:p>
    <w:p>
      <w:pPr>
        <w:pStyle w:val="ListBullet"/>
      </w:pPr>
      <w:r>
        <w:t>Kişisel verileri KVKK ilkelerine uygun koruyun.</w:t>
      </w:r>
    </w:p>
    <w:p>
      <w:pPr>
        <w:pStyle w:val="Heading2"/>
      </w:pPr>
      <w:r>
        <w:t>Genel Kurul Nedir ve Nasıl Çalışır?</w:t>
      </w:r>
    </w:p>
    <w:p>
      <w:pPr>
        <w:pStyle w:val="Meta"/>
      </w:pPr>
      <w:r>
        <w:rPr>
          <w:b/>
        </w:rPr>
        <w:t xml:space="preserve">Önerilen URL: </w:t>
      </w:r>
      <w:r>
        <w:t>/kooperatif-genel-kurulu</w:t>
      </w:r>
    </w:p>
    <w:p>
      <w:pPr>
        <w:pStyle w:val="Meta"/>
      </w:pPr>
      <w:r>
        <w:rPr>
          <w:b/>
        </w:rPr>
        <w:t xml:space="preserve">Meta açıklama: </w:t>
      </w:r>
      <w:r>
        <w:t>Kooperatif genel kurulunun yetkileri, oy sistemi, yönetim seçimi ve üyelerin karar süreçlerine katılımı hakkında bilgi alın.</w:t>
      </w:r>
    </w:p>
    <w:p>
      <w:pPr>
        <w:pStyle w:val="Lead"/>
      </w:pPr>
      <w:r>
        <w:t>Genel kurul, ortakların kooperatifin temel yönünü belirlediği en yetkili karar organıdır.</w:t>
      </w:r>
    </w:p>
    <w:p>
      <w:pPr>
        <w:pStyle w:val="Heading3"/>
      </w:pPr>
      <w:r>
        <w:t>Başlıca yetkiler</w:t>
      </w:r>
    </w:p>
    <w:p>
      <w:r>
        <w:t>Mali tabloların görüşülmesi, yönetim ve denetim organlarının seçimi, bütçe ve çalışma programı, ortaklardan alınacak ödemeler, taşınmaz işlemleri ve önemli yatırım kararları genel kurul gündeminin temel konularıdır. Yetki dağılımı kanun ve anasözleşmeye göre belirlenir.</w:t>
      </w:r>
    </w:p>
    <w:p>
      <w:pPr>
        <w:pStyle w:val="Heading3"/>
      </w:pPr>
      <w:r>
        <w:t>Toplantı hazırlığı</w:t>
      </w:r>
    </w:p>
    <w:p>
      <w:r>
        <w:t>Toplantı çağrısı, gündem, faaliyet raporu, mali tablolar ve denetim raporları mevzuatta öngörülen süre ve usule göre hazırlanmalıdır. Bakanlık temsilcisi talebi gereken hallerde zamanında yapılmalıdır.</w:t>
      </w:r>
    </w:p>
    <w:p>
      <w:pPr>
        <w:pStyle w:val="Heading3"/>
      </w:pPr>
      <w:r>
        <w:t>Kararların kayıt altına alınması</w:t>
      </w:r>
    </w:p>
    <w:p>
      <w:r>
        <w:t>Hazirun listesi, tutanak, oy sonuçları ve ek belgeler eksiksiz saklanmalı; gerekli bildirim ve tescil işlemleri tamamlanmalıdır. Üyelere karar özeti ve uygulama takvimi gönderilmesi kurumsal güveni artırır.</w:t>
      </w:r>
    </w:p>
    <w:p>
      <w:pPr>
        <w:pStyle w:val="Heading3"/>
      </w:pPr>
      <w:r>
        <w:t>Uygulama Kontrol Listesi</w:t>
      </w:r>
    </w:p>
    <w:p>
      <w:pPr>
        <w:pStyle w:val="ListBullet"/>
      </w:pPr>
      <w:r>
        <w:t>Yıllık genel kurul takvimini önceden duyurun.</w:t>
      </w:r>
    </w:p>
    <w:p>
      <w:pPr>
        <w:pStyle w:val="ListBullet"/>
      </w:pPr>
      <w:r>
        <w:t>Gündem açıklamalarını sade dille hazırlayın.</w:t>
      </w:r>
    </w:p>
    <w:p>
      <w:pPr>
        <w:pStyle w:val="ListBullet"/>
      </w:pPr>
      <w:r>
        <w:t>Kararların mali etkisini üye başına gösterin.</w:t>
      </w:r>
    </w:p>
    <w:p>
      <w:pPr>
        <w:pStyle w:val="ListBullet"/>
      </w:pPr>
      <w:r>
        <w:t>Toplantı sonrası uygulama raporu yayımlayın.</w:t>
      </w:r>
    </w:p>
    <w:p>
      <w:pPr>
        <w:pStyle w:val="Heading2"/>
      </w:pPr>
      <w:r>
        <w:t>Ek Ödeme ve Maliyet Artışı Nasıl Yönetilir?</w:t>
      </w:r>
    </w:p>
    <w:p>
      <w:pPr>
        <w:pStyle w:val="Meta"/>
      </w:pPr>
      <w:r>
        <w:rPr>
          <w:b/>
        </w:rPr>
        <w:t xml:space="preserve">Önerilen URL: </w:t>
      </w:r>
      <w:r>
        <w:t>/ek-odeme-ve-maliyet</w:t>
      </w:r>
    </w:p>
    <w:p>
      <w:pPr>
        <w:pStyle w:val="Meta"/>
      </w:pPr>
      <w:r>
        <w:rPr>
          <w:b/>
        </w:rPr>
        <w:t xml:space="preserve">Meta açıklama: </w:t>
      </w:r>
      <w:r>
        <w:t>Kooperatiflerde taksit, ek ödeme, maliyet artışı ve genel kurul kararlarının nasıl yönetilmesi gerektiğini öğrenin.</w:t>
      </w:r>
    </w:p>
    <w:p>
      <w:pPr>
        <w:pStyle w:val="Lead"/>
      </w:pPr>
      <w:r>
        <w:t>İnşaat maliyetleri değişebilir; güvenilir yönetim, bu gerçeği gizlemek yerine değişiklikleri önceden tanımlanmış ve denetlenebilir bir prosedürle yönetir.</w:t>
      </w:r>
    </w:p>
    <w:p>
      <w:pPr>
        <w:pStyle w:val="Heading3"/>
      </w:pPr>
      <w:r>
        <w:t>Ek ödeme kararı</w:t>
      </w:r>
    </w:p>
    <w:p>
      <w:r>
        <w:t>Konut yapı kooperatifi modelinde ortaklardan alınacak taksit ve ilave ödemelerin genel kurul yetkisi çerçevesinde belirlenmesi esastır. Yönetim kurulunun yetkisi, anasözleşme ve genel kurul kararlarıyla sınırlandırılmalıdır.</w:t>
      </w:r>
    </w:p>
    <w:p>
      <w:pPr>
        <w:pStyle w:val="Heading3"/>
      </w:pPr>
      <w:r>
        <w:t>Gerekçelendirme standardı</w:t>
      </w:r>
    </w:p>
    <w:p>
      <w:r>
        <w:t>Her maliyet artışı için neden, tutar, alternatifler, üyeye etkisi, teslim takvimine etkisi ve bütçe sonrası kalan risk açıklanmalıdır. “Piyasa şartları” gibi genel ifadeler tek başına yeterli gerekçe sayılmamalıdır.</w:t>
      </w:r>
    </w:p>
    <w:p>
      <w:pPr>
        <w:pStyle w:val="Heading3"/>
      </w:pPr>
      <w:r>
        <w:t>Risk rezervi</w:t>
      </w:r>
    </w:p>
    <w:p>
      <w:r>
        <w:t>Başlangıç bütçesinde öngörülemeyen giderler için ölçülü bir risk rezervi ayrılması, ani ek ödeme ihtiyacını azaltabilir. Rezerv kullanımı ayrı raporlanmalı ve genel bütçe içinde görünür olmalıdır.</w:t>
      </w:r>
    </w:p>
    <w:p>
      <w:pPr>
        <w:pStyle w:val="Heading3"/>
      </w:pPr>
      <w:r>
        <w:t>Uygulama Kontrol Listesi</w:t>
      </w:r>
    </w:p>
    <w:p>
      <w:pPr>
        <w:pStyle w:val="ListBullet"/>
      </w:pPr>
      <w:r>
        <w:t>Maliyet artışı prosedürünü anasözleşme ve iç yönergeyle uyumlu kurun.</w:t>
      </w:r>
    </w:p>
    <w:p>
      <w:pPr>
        <w:pStyle w:val="ListBullet"/>
      </w:pPr>
      <w:r>
        <w:t>Bağımsız maliyet doğrulaması alın.</w:t>
      </w:r>
    </w:p>
    <w:p>
      <w:pPr>
        <w:pStyle w:val="ListBullet"/>
      </w:pPr>
      <w:r>
        <w:t>En az iki alternatif senaryo sunun.</w:t>
      </w:r>
    </w:p>
    <w:p>
      <w:pPr>
        <w:pStyle w:val="ListBullet"/>
      </w:pPr>
      <w:r>
        <w:t>Ödeme kararını yazılı bildirin ve üyeye makul planlama süresi tanıyın.</w:t>
      </w:r>
    </w:p>
    <w:p>
      <w:pPr>
        <w:pStyle w:val="Heading2"/>
      </w:pPr>
      <w:r>
        <w:t>İnşaat Süreci Nasıl Denetlenir?</w:t>
      </w:r>
    </w:p>
    <w:p>
      <w:pPr>
        <w:pStyle w:val="Meta"/>
      </w:pPr>
      <w:r>
        <w:rPr>
          <w:b/>
        </w:rPr>
        <w:t xml:space="preserve">Önerilen URL: </w:t>
      </w:r>
      <w:r>
        <w:t>/insaat-teknik-denetim</w:t>
      </w:r>
    </w:p>
    <w:p>
      <w:pPr>
        <w:pStyle w:val="Meta"/>
      </w:pPr>
      <w:r>
        <w:rPr>
          <w:b/>
        </w:rPr>
        <w:t xml:space="preserve">Meta açıklama: </w:t>
      </w:r>
      <w:r>
        <w:t>Mia Park Ocean inşaatının hakediş, kalite kontrol, malzeme onayı ve ilerleme raporlarıyla nasıl denetlenebileceğini öğrenin.</w:t>
      </w:r>
    </w:p>
    <w:p>
      <w:pPr>
        <w:pStyle w:val="Lead"/>
      </w:pPr>
      <w:r>
        <w:t>Şantiyede gerçekleşen iş ile yapılan ödeme aynı doğrulama zincirine bağlanmalıdır.</w:t>
      </w:r>
    </w:p>
    <w:p>
      <w:pPr>
        <w:pStyle w:val="Heading3"/>
      </w:pPr>
      <w:r>
        <w:t>Hakediş sistemi</w:t>
      </w:r>
    </w:p>
    <w:p>
      <w:r>
        <w:t>Yüklenici, tamamladığı imalatları miktar ve tutar bazında hakedişe dönüştürür. Bağımsız teknik müşavir yerinde ölçüm yapar, sözleşme ve birim fiyatlarla karşılaştırır, kusurlu veya eksik işleri düşer. Onaylanan tutar mali kontrol sonrasında ödenir.</w:t>
      </w:r>
    </w:p>
    <w:p>
      <w:pPr>
        <w:pStyle w:val="Heading3"/>
      </w:pPr>
      <w:r>
        <w:t>Kalite güvence</w:t>
      </w:r>
    </w:p>
    <w:p>
      <w:r>
        <w:t>Malzeme marka ve teknik özellikleri şartnamede açıkça tanımlanmalıdır. Numune ve ürün onayları kayıt altına alınmalı; değişiklikler eşdeğerlik analizi ve yetkili onay olmadan uygulanmamalıdır.</w:t>
      </w:r>
    </w:p>
    <w:p>
      <w:pPr>
        <w:pStyle w:val="Heading3"/>
      </w:pPr>
      <w:r>
        <w:t>İlerleme raporu</w:t>
      </w:r>
    </w:p>
    <w:p>
      <w:r>
        <w:t>Aylık raporda planlanan ve gerçekleşen ilerleme yüzdeleri, kritik işler, gecikme sebepleri, yapılan ödeme, kalan sözleşme bedeli ve güncel teslim tahmini birlikte gösterilmelidir. Drone görüntüleri destekleyici olabilir; teknik raporun yerine geçmez.</w:t>
      </w:r>
    </w:p>
    <w:p>
      <w:pPr>
        <w:pStyle w:val="Heading3"/>
      </w:pPr>
      <w:r>
        <w:t>Uygulama Kontrol Listesi</w:t>
      </w:r>
    </w:p>
    <w:p>
      <w:pPr>
        <w:pStyle w:val="ListBullet"/>
      </w:pPr>
      <w:r>
        <w:t>Bağımsız teknik müşavir görevlendirin.</w:t>
      </w:r>
    </w:p>
    <w:p>
      <w:pPr>
        <w:pStyle w:val="ListBullet"/>
      </w:pPr>
      <w:r>
        <w:t>Hakediş onay matrisini yazılı hale getirin.</w:t>
      </w:r>
    </w:p>
    <w:p>
      <w:pPr>
        <w:pStyle w:val="ListBullet"/>
      </w:pPr>
      <w:r>
        <w:t>Malzeme değişikliklerini üyeye açıklayın.</w:t>
      </w:r>
    </w:p>
    <w:p>
      <w:pPr>
        <w:pStyle w:val="ListBullet"/>
      </w:pPr>
      <w:r>
        <w:t>Gecikmeler için düzeltici faaliyet planı yayımlayın.</w:t>
      </w:r>
    </w:p>
    <w:p>
      <w:pPr>
        <w:pStyle w:val="Heading2"/>
      </w:pPr>
      <w:r>
        <w:t>Üyelik Devri Nasıl Yapılır?</w:t>
      </w:r>
    </w:p>
    <w:p>
      <w:pPr>
        <w:pStyle w:val="Meta"/>
      </w:pPr>
      <w:r>
        <w:rPr>
          <w:b/>
        </w:rPr>
        <w:t xml:space="preserve">Önerilen URL: </w:t>
      </w:r>
      <w:r>
        <w:t>/kooperatif-uyelik-devri</w:t>
      </w:r>
    </w:p>
    <w:p>
      <w:pPr>
        <w:pStyle w:val="Meta"/>
      </w:pPr>
      <w:r>
        <w:rPr>
          <w:b/>
        </w:rPr>
        <w:t xml:space="preserve">Meta açıklama: </w:t>
      </w:r>
      <w:r>
        <w:t>Kooperatif üyeliğinin devri, devralanın hak ve yükümlülükleri ve güvenli devir kontrol listesini inceleyin.</w:t>
      </w:r>
    </w:p>
    <w:p>
      <w:pPr>
        <w:pStyle w:val="Lead"/>
      </w:pPr>
      <w:r>
        <w:t>Üyelik devri, yalnızca iki kişi arasındaki satış işlemi değil; kooperatif nezdindeki bütün hak ve yükümlülüklerin kurallı biçimde yeni ortağa geçirilmesidir.</w:t>
      </w:r>
    </w:p>
    <w:p>
      <w:pPr>
        <w:pStyle w:val="Heading3"/>
      </w:pPr>
      <w:r>
        <w:t>Devir şartları</w:t>
      </w:r>
    </w:p>
    <w:p>
      <w:r>
        <w:t>Devralacak kişinin anasözleşmedeki ortaklık şartlarını taşıması gerekir. Başvuru, yönetim kurulu incelemesi ve ortaklık kaydı usulüne uygun tamamlanmalıdır.</w:t>
      </w:r>
    </w:p>
    <w:p>
      <w:pPr>
        <w:pStyle w:val="Heading3"/>
      </w:pPr>
      <w:r>
        <w:t>Mali durum tespiti</w:t>
      </w:r>
    </w:p>
    <w:p>
      <w:r>
        <w:t>Devirden önce ödenen sermaye ve aidatlar, gecikmiş borçlar, gelecek taksitler, genel kurulca kararlaştırılmış ek yükümlülükler ve bağımsız bölüm tahsis durumu yazılı olarak doğrulanmalıdır.</w:t>
      </w:r>
    </w:p>
    <w:p>
      <w:pPr>
        <w:pStyle w:val="Heading3"/>
      </w:pPr>
      <w:r>
        <w:t>Güvenli devir belgesi</w:t>
      </w:r>
    </w:p>
    <w:p>
      <w:r>
        <w:t>Mia Park Ocean, “Üyelik Mali ve Hukuki Durum Belgesi” düzenlemelidir. Belgede üyelik numarası, tahsis bilgisi, toplam tahakkuk, ödeme, borç, gecikme, temlik veya haciz kaydı ve devam eden uyuşmazlıklar yer almalıdır.</w:t>
      </w:r>
    </w:p>
    <w:p>
      <w:pPr>
        <w:pStyle w:val="Heading3"/>
      </w:pPr>
      <w:r>
        <w:t>Uygulama Kontrol Listesi</w:t>
      </w:r>
    </w:p>
    <w:p>
      <w:pPr>
        <w:pStyle w:val="ListBullet"/>
      </w:pPr>
      <w:r>
        <w:t>Standart devir başvuru formu hazırlayın.</w:t>
      </w:r>
    </w:p>
    <w:p>
      <w:pPr>
        <w:pStyle w:val="ListBullet"/>
      </w:pPr>
      <w:r>
        <w:t>Mali durum belgesi olmadan devir onayı vermeyin.</w:t>
      </w:r>
    </w:p>
    <w:p>
      <w:pPr>
        <w:pStyle w:val="ListBullet"/>
      </w:pPr>
      <w:r>
        <w:t>Yeni üyeye anasözleşme ve son genel kurul kararlarını teslim edin.</w:t>
      </w:r>
    </w:p>
    <w:p>
      <w:pPr>
        <w:pStyle w:val="ListBullet"/>
      </w:pPr>
      <w:r>
        <w:t>Devir bedeli ile kooperatif alacağını birbirinden ayırın.</w:t>
      </w:r>
    </w:p>
    <w:p>
      <w:pPr>
        <w:pStyle w:val="Heading2"/>
      </w:pPr>
      <w:r>
        <w:t>Kooperatiflerde Eşitlik İlkesi</w:t>
      </w:r>
    </w:p>
    <w:p>
      <w:pPr>
        <w:pStyle w:val="Meta"/>
      </w:pPr>
      <w:r>
        <w:rPr>
          <w:b/>
        </w:rPr>
        <w:t xml:space="preserve">Önerilen URL: </w:t>
      </w:r>
      <w:r>
        <w:t>/kooperatifte-esitlik</w:t>
      </w:r>
    </w:p>
    <w:p>
      <w:pPr>
        <w:pStyle w:val="Meta"/>
      </w:pPr>
      <w:r>
        <w:rPr>
          <w:b/>
        </w:rPr>
        <w:t xml:space="preserve">Meta açıklama: </w:t>
      </w:r>
      <w:r>
        <w:t>Kooperatif üyelerinin oy, bilgi erişimi, ödeme, daire tahsisi ve yönetim süreçlerinde eşitlik ilkesini öğrenin.</w:t>
      </w:r>
    </w:p>
    <w:p>
      <w:pPr>
        <w:pStyle w:val="Lead"/>
      </w:pPr>
      <w:r>
        <w:t>Kooperatifin sürdürülebilirliği, benzer durumda bulunan ortaklara objektif ve önceden bilinen kuralların uygulanmasına bağlıdır.</w:t>
      </w:r>
    </w:p>
    <w:p>
      <w:pPr>
        <w:pStyle w:val="Heading3"/>
      </w:pPr>
      <w:r>
        <w:t>Eşit oy ve bilgi erişimi</w:t>
      </w:r>
    </w:p>
    <w:p>
      <w:r>
        <w:t>Demokratik kontrol ilkesi gereği ortakların oy ve bilgi edinme hakları ayrımcı biçimde sınırlandırılmamalıdır. Yönetici olmak, üyeye kişisel ayrıcalık sağlamaz.</w:t>
      </w:r>
    </w:p>
    <w:p>
      <w:pPr>
        <w:pStyle w:val="Heading3"/>
      </w:pPr>
      <w:r>
        <w:t>Maliyet farklılıkları eşitsizlik midir?</w:t>
      </w:r>
    </w:p>
    <w:p>
      <w:r>
        <w:t>Bağımsız bölüm büyüklüğü, katı, cephesi veya maliyet grubuna göre farklı ödeme belirlenebilir. Ancak farklılık teknik hesap, genel kurul kararı ve önceden açıklanmış objektif kriterlere dayanmalıdır.</w:t>
      </w:r>
    </w:p>
    <w:p>
      <w:pPr>
        <w:pStyle w:val="Heading3"/>
      </w:pPr>
      <w:r>
        <w:t>Tahsis ve kura güvenliği</w:t>
      </w:r>
    </w:p>
    <w:p>
      <w:r>
        <w:t>Tahsis yöntemi, kategori, kura usulü, seçim sırası, maliyet farkı ve itiraz prosedürü üyelikten önce açıklanmalıdır. Yönetim kurulu üyelerine kura dışı veya belgesiz avantaj sağlanmamalıdır.</w:t>
      </w:r>
    </w:p>
    <w:p>
      <w:pPr>
        <w:pStyle w:val="Heading3"/>
      </w:pPr>
      <w:r>
        <w:t>Uygulama Kontrol Listesi</w:t>
      </w:r>
    </w:p>
    <w:p>
      <w:pPr>
        <w:pStyle w:val="ListBullet"/>
      </w:pPr>
      <w:r>
        <w:t>Eşitlik ve tahsis yönergesi hazırlayın.</w:t>
      </w:r>
    </w:p>
    <w:p>
      <w:pPr>
        <w:pStyle w:val="ListBullet"/>
      </w:pPr>
      <w:r>
        <w:t>Kura sürecini bağımsız gözlemciyle yürütün.</w:t>
      </w:r>
    </w:p>
    <w:p>
      <w:pPr>
        <w:pStyle w:val="ListBullet"/>
      </w:pPr>
      <w:r>
        <w:t>Maliyet farklarını ekspertiz veya teknik hesapla destekleyin.</w:t>
      </w:r>
    </w:p>
    <w:p>
      <w:pPr>
        <w:pStyle w:val="ListBullet"/>
      </w:pPr>
      <w:r>
        <w:t>Yönetici işlemlerini ayrıca raporlayın.</w:t>
      </w:r>
    </w:p>
    <w:p>
      <w:pPr>
        <w:pStyle w:val="Heading2"/>
      </w:pPr>
      <w:r>
        <w:t>Kooperatiflerde Vergi ve Mali Yükümlülükler</w:t>
      </w:r>
    </w:p>
    <w:p>
      <w:pPr>
        <w:pStyle w:val="Meta"/>
      </w:pPr>
      <w:r>
        <w:rPr>
          <w:b/>
        </w:rPr>
        <w:t xml:space="preserve">Önerilen URL: </w:t>
      </w:r>
      <w:r>
        <w:t>/kooperatif-vergi</w:t>
      </w:r>
    </w:p>
    <w:p>
      <w:pPr>
        <w:pStyle w:val="Meta"/>
      </w:pPr>
      <w:r>
        <w:rPr>
          <w:b/>
        </w:rPr>
        <w:t xml:space="preserve">Meta açıklama: </w:t>
      </w:r>
      <w:r>
        <w:t>Kooperatiflerin vergi muafiyetleri, ortak dışı işlemleri ve proje özelinde değerlendirilmesi gereken mali yükümlülükleri hakkında bilgi alın.</w:t>
      </w:r>
    </w:p>
    <w:p>
      <w:pPr>
        <w:pStyle w:val="Lead"/>
      </w:pPr>
      <w:r>
        <w:t>Kooperatif unvanı otomatik vergi muafiyeti sağlamaz; muafiyetler kanuni şartlara ve fiili faaliyet modeline bağlıdır.</w:t>
      </w:r>
    </w:p>
    <w:p>
      <w:pPr>
        <w:pStyle w:val="Heading3"/>
      </w:pPr>
      <w:r>
        <w:t>Kurumlar vergisi yönü</w:t>
      </w:r>
    </w:p>
    <w:p>
      <w:r>
        <w:t>Anasözleşmede gerekli sınırlamaların bulunması ve uygulamada bu şartlara uyulması önemlidir. Ortak dışı işlemler ayrı iktisadi işletme ve vergilendirme sonuçları doğurabilir.</w:t>
      </w:r>
    </w:p>
    <w:p>
      <w:pPr>
        <w:pStyle w:val="Heading3"/>
      </w:pPr>
      <w:r>
        <w:t>KDV yönü</w:t>
      </w:r>
    </w:p>
    <w:p>
      <w:r>
        <w:t>Konut teslimlerinde geçmişte uygulanan bazı istisnalar değişmiştir. Teslimin niteliği, yapı ruhsatı tarihi, alıcının durumu ve güncel KDV düzenlemeleri proje özelinde uzman tarafından değerlendirilmelidir.</w:t>
      </w:r>
    </w:p>
    <w:p>
      <w:pPr>
        <w:pStyle w:val="Heading3"/>
      </w:pPr>
      <w:r>
        <w:t>Vergi iletişimi</w:t>
      </w:r>
    </w:p>
    <w:p>
      <w:r>
        <w:t>Web sitesinde “vergiden tamamen muaf” gibi kesin ifadeler kullanılmamalıdır. En doğru yaklaşım, vergisel uygulamaların güncel mevzuat ve proje işlemleri doğrultusunda yetkili mali müşavirlerce yönetildiğini belirtmektir.</w:t>
      </w:r>
    </w:p>
    <w:p>
      <w:pPr>
        <w:pStyle w:val="Heading3"/>
      </w:pPr>
      <w:r>
        <w:t>Uygulama Kontrol Listesi</w:t>
      </w:r>
    </w:p>
    <w:p>
      <w:pPr>
        <w:pStyle w:val="ListBullet"/>
      </w:pPr>
      <w:r>
        <w:t>YMM/SMMM vergi görüşü alın.</w:t>
      </w:r>
    </w:p>
    <w:p>
      <w:pPr>
        <w:pStyle w:val="ListBullet"/>
      </w:pPr>
      <w:r>
        <w:t>Ortak dışı işlemleri ayrı izleyin.</w:t>
      </w:r>
    </w:p>
    <w:p>
      <w:pPr>
        <w:pStyle w:val="ListBullet"/>
      </w:pPr>
      <w:r>
        <w:t>Arsa, ruhsat ve teslim modelini vergi planıyla birlikte değerlendirin.</w:t>
      </w:r>
    </w:p>
    <w:p>
      <w:pPr>
        <w:pStyle w:val="ListBullet"/>
      </w:pPr>
      <w:r>
        <w:t>Eski tarihli internet içeriklerine dayanarak vergi vaadi vermeyin.</w:t>
      </w:r>
    </w:p>
    <w:p>
      <w:pPr>
        <w:pStyle w:val="Heading1"/>
      </w:pPr>
      <w:r>
        <w:t>3. Üyelik ve Ortaklık Rehberi</w:t>
      </w:r>
    </w:p>
    <w:p>
      <w:pPr>
        <w:pStyle w:val="Heading2"/>
      </w:pPr>
      <w:r>
        <w:t>Kooperatife Nasıl Üye Olunur?</w:t>
      </w:r>
    </w:p>
    <w:p>
      <w:r>
        <w:t>Üyelik başvurusu; başvuru formu, kimlik ve gerekli belgelerin teslimi, anasözleşme şartlarının kontrolü, yönetim kurulu kararı ve ortaklık kaydının oluşturulması adımlarından oluşur. Üyeye ödeme yapmadan önce anasözleşme, proje bilgi formu, mali yükümlülük tablosu, tahsis yöntemi ve çıkış-devir hükümleri verilmelidir. Üyelik kabulü yazılı karar ve kayıtla kesinleşmelidir.</w:t>
      </w:r>
    </w:p>
    <w:p>
      <w:pPr>
        <w:pStyle w:val="SmallNote"/>
      </w:pPr>
      <w:r>
        <w:t>Mia Park Ocean uygulaması: Bu konuya ilişkin süreç, belge veya karar üye portalında erişilebilir olmalı; sorumlu birim, işlem süresi ve itiraz yöntemi açıkça belirtilmelidir.</w:t>
      </w:r>
    </w:p>
    <w:p>
      <w:pPr>
        <w:pStyle w:val="Heading2"/>
      </w:pPr>
      <w:r>
        <w:t>Kooperatif Üyeliği ile Tapulu Satış Arasındaki Fark</w:t>
      </w:r>
    </w:p>
    <w:p>
      <w:r>
        <w:t>Kooperatif üyeliği bir ortaklık statüsüdür; doğrudan bağımsız bölüm tapusu anlamına gelmez. Üye, kooperatif içindeki hak ve yükümlülüklere sahip olur. Tapu devri ise bağımsız bölümün hukuken kişi adına tescilidir. Web sitesinde bu fark net biçimde açıklanmalı, üyeliğin hangi aşamada tahsis ve tapuya dönüşeceği belirtilmelidir.</w:t>
      </w:r>
    </w:p>
    <w:p>
      <w:pPr>
        <w:pStyle w:val="SmallNote"/>
      </w:pPr>
      <w:r>
        <w:t>Mia Park Ocean uygulaması: Bu konuya ilişkin süreç, belge veya karar üye portalında erişilebilir olmalı; sorumlu birim, işlem süresi ve itiraz yöntemi açıkça belirtilmelidir.</w:t>
      </w:r>
    </w:p>
    <w:p>
      <w:pPr>
        <w:pStyle w:val="Heading2"/>
      </w:pPr>
      <w:r>
        <w:t>Üyelik Sözleşmesinde Neler Bulunmalıdır?</w:t>
      </w:r>
    </w:p>
    <w:p>
      <w:r>
        <w:t>Sözleşmede taraflar, kooperatif türü, üyelik payı, başlangıç ve dönemsel ödemeler, tahsis yöntemi, proje takvimi, maliyet değişikliği prosedürü, devir ve çıkış, temerrüt, bilgi erişimi, kişisel veri, uyuşmazlık ve bildirim hükümleri bulunmalıdır. Sözleşme, anasözleşme ve genel kurul kararlarına aykırı hükümler içermemelidir.</w:t>
      </w:r>
    </w:p>
    <w:p>
      <w:pPr>
        <w:pStyle w:val="SmallNote"/>
      </w:pPr>
      <w:r>
        <w:t>Mia Park Ocean uygulaması: Bu konuya ilişkin süreç, belge veya karar üye portalında erişilebilir olmalı; sorumlu birim, işlem süresi ve itiraz yöntemi açıkça belirtilmelidir.</w:t>
      </w:r>
    </w:p>
    <w:p>
      <w:pPr>
        <w:pStyle w:val="Heading2"/>
      </w:pPr>
      <w:r>
        <w:t>Ortaklık Payı Nedir?</w:t>
      </w:r>
    </w:p>
    <w:p>
      <w:r>
        <w:t>Ortaklık payı, kooperatif sermayesine katılımı ifade eder. Proje için yapılan toplam ödeme ile ortaklık sermaye payı aynı kavram olmayabilir. Aidat, inşaat finansmanı, hizmet bedeli ve sermaye taahhüdü ayrı muhasebe kalemleri olarak gösterilmelidir.</w:t>
      </w:r>
    </w:p>
    <w:p>
      <w:pPr>
        <w:pStyle w:val="SmallNote"/>
      </w:pPr>
      <w:r>
        <w:t>Mia Park Ocean uygulaması: Bu konuya ilişkin süreç, belge veya karar üye portalında erişilebilir olmalı; sorumlu birim, işlem süresi ve itiraz yöntemi açıkça belirtilmelidir.</w:t>
      </w:r>
    </w:p>
    <w:p>
      <w:pPr>
        <w:pStyle w:val="Heading2"/>
      </w:pPr>
      <w:r>
        <w:t>Kooperatiften Çıkma Süreci</w:t>
      </w:r>
    </w:p>
    <w:p>
      <w:r>
        <w:t>Ortak, kanun ve anasözleşmede belirlenen şartlarla çıkma bildiriminde bulunabilir. Çıkışın hangi hesap dönemi sonunda sonuç doğuracağı, iade hesabı, kesintiler ve ödeme zamanı açıkça anlatılmalıdır. İade tutarı “ödenen tüm paranın derhal geri verilmesi” şeklinde otomatik varsayılmamalıdır.</w:t>
      </w:r>
    </w:p>
    <w:p>
      <w:pPr>
        <w:pStyle w:val="SmallNote"/>
      </w:pPr>
      <w:r>
        <w:t>Mia Park Ocean uygulaması: Bu konuya ilişkin süreç, belge veya karar üye portalında erişilebilir olmalı; sorumlu birim, işlem süresi ve itiraz yöntemi açıkça belirtilmelidir.</w:t>
      </w:r>
    </w:p>
    <w:p>
      <w:pPr>
        <w:pStyle w:val="Heading2"/>
      </w:pPr>
      <w:r>
        <w:t>Üyelik Mirasçılara Geçer mi?</w:t>
      </w:r>
    </w:p>
    <w:p>
      <w:r>
        <w:t>Ölüm halinde ortaklığın devamı veya mirasçılara geçişi anasözleşme hükümleri ve miras hukukuyla birlikte değerlendirilir. Mirasçıların ortaklık şartlarını taşıması, temsilci belirlemesi veya ayrılma payı süreci gündeme gelebilir. Bu konu proje sözleşmesinde açıkça düzenlenmelidir.</w:t>
      </w:r>
    </w:p>
    <w:p>
      <w:pPr>
        <w:pStyle w:val="SmallNote"/>
      </w:pPr>
      <w:r>
        <w:t>Mia Park Ocean uygulaması: Bu konuya ilişkin süreç, belge veya karar üye portalında erişilebilir olmalı; sorumlu birim, işlem süresi ve itiraz yöntemi açıkça belirtilmelidir.</w:t>
      </w:r>
    </w:p>
    <w:p>
      <w:pPr>
        <w:pStyle w:val="Heading2"/>
      </w:pPr>
      <w:r>
        <w:t>Devirde Borçlardan Kim Sorumludur?</w:t>
      </w:r>
    </w:p>
    <w:p>
      <w:r>
        <w:t>Devir sonrasında kooperatife karşı üyelikten doğan hak ve yükümlülükler yeni ortağa geçebilir. Taraflar arasındaki özel devir bedeli kooperatif borcundan ayrıdır. Kooperatif, devir öncesinde borç ve tahakkuk dökümü vermelidir.</w:t>
      </w:r>
    </w:p>
    <w:p>
      <w:pPr>
        <w:pStyle w:val="SmallNote"/>
      </w:pPr>
      <w:r>
        <w:t>Mia Park Ocean uygulaması: Bu konuya ilişkin süreç, belge veya karar üye portalında erişilebilir olmalı; sorumlu birim, işlem süresi ve itiraz yöntemi açıkça belirtilmelidir.</w:t>
      </w:r>
    </w:p>
    <w:p>
      <w:pPr>
        <w:pStyle w:val="Heading2"/>
      </w:pPr>
      <w:r>
        <w:t>Sonradan Üye Olanların Ödemeleri</w:t>
      </w:r>
    </w:p>
    <w:p>
      <w:r>
        <w:t>Sonradan katılan üyelerin önceki ortaklarla eşit konuma gelmesi için geçmiş dönem maliyetleri, finansman katkıları ve güncel maliyet farkları objektif şekilde hesaplanabilir. Uygulama genel kurul kararına, anasözleşmeye ve eşitlik ilkesine uygun olmalıdır.</w:t>
      </w:r>
    </w:p>
    <w:p>
      <w:pPr>
        <w:pStyle w:val="SmallNote"/>
      </w:pPr>
      <w:r>
        <w:t>Mia Park Ocean uygulaması: Bu konuya ilişkin süreç, belge veya karar üye portalında erişilebilir olmalı; sorumlu birim, işlem süresi ve itiraz yöntemi açıkça belirtilmelidir.</w:t>
      </w:r>
    </w:p>
    <w:p>
      <w:pPr>
        <w:pStyle w:val="Heading2"/>
      </w:pPr>
      <w:r>
        <w:t>Üyelikten Çıkarılma Şartları</w:t>
      </w:r>
    </w:p>
    <w:p>
      <w:r>
        <w:t>Ortak, yalnızca anasözleşmede açıkça belirtilen sebeplere ve usule dayanılarak çıkarılabilir. Karar gerekçeli olmalı, tebliğ edilmeli ve itiraz yolları gösterilmelidir. Keyfî veya sonradan üretilmiş gerekçeler hukuki risk yaratır.</w:t>
      </w:r>
    </w:p>
    <w:p>
      <w:pPr>
        <w:pStyle w:val="SmallNote"/>
      </w:pPr>
      <w:r>
        <w:t>Mia Park Ocean uygulaması: Bu konuya ilişkin süreç, belge veya karar üye portalında erişilebilir olmalı; sorumlu birim, işlem süresi ve itiraz yöntemi açıkça belirtilmelidir.</w:t>
      </w:r>
    </w:p>
    <w:p>
      <w:pPr>
        <w:pStyle w:val="Heading2"/>
      </w:pPr>
      <w:r>
        <w:t>Çıkarma Kararına İtiraz</w:t>
      </w:r>
    </w:p>
    <w:p>
      <w:r>
        <w:t>Üye, kendisine tebliğ edilen çıkarma kararına karşı anasözleşme ve kanunda öngörülen itiraz veya dava yollarını kullanabilir. Süreler hak kaybına yol açabileceği için tebligat tarihi önemlidir. Site, hukuki danışmanlık yerine genel prosedürü anlatmalıdır.</w:t>
      </w:r>
    </w:p>
    <w:p>
      <w:pPr>
        <w:pStyle w:val="SmallNote"/>
      </w:pPr>
      <w:r>
        <w:t>Mia Park Ocean uygulaması: Bu konuya ilişkin süreç, belge veya karar üye portalında erişilebilir olmalı; sorumlu birim, işlem süresi ve itiraz yöntemi açıkça belirtilmelidir.</w:t>
      </w:r>
    </w:p>
    <w:p>
      <w:pPr>
        <w:pStyle w:val="Heading1"/>
      </w:pPr>
      <w:r>
        <w:t>4. Yönetim ve Kurumsal Yönetişim</w:t>
      </w:r>
    </w:p>
    <w:p>
      <w:pPr>
        <w:pStyle w:val="Heading2"/>
      </w:pPr>
      <w:r>
        <w:t>Yönetim Kurulunun Görevleri</w:t>
      </w:r>
    </w:p>
    <w:p>
      <w:r>
        <w:t>Yönetim kurulu kooperatifi temsil eder, genel kurul kararlarını uygular, muhasebe ve kayıt düzenini sağlar, sözleşmeleri yönetir, bütçeyi takip eder ve üyeleri bilgilendirir. Yetkilerini kanun, anasözleşme ve genel kurul kararları içinde kullanmalıdır.</w:t>
      </w:r>
    </w:p>
    <w:p>
      <w:pPr>
        <w:pStyle w:val="SmallNote"/>
      </w:pPr>
      <w:r>
        <w:t>Mia Park Ocean uygulaması: Bu konuya ilişkin süreç, belge veya karar üye portalında erişilebilir olmalı; sorumlu birim, işlem süresi ve itiraz yöntemi açıkça belirtilmelidir.</w:t>
      </w:r>
    </w:p>
    <w:p>
      <w:pPr>
        <w:pStyle w:val="Heading2"/>
      </w:pPr>
      <w:r>
        <w:t>Denetleme Organının Görevleri</w:t>
      </w:r>
    </w:p>
    <w:p>
      <w:r>
        <w:t>Denetleme organı yönetimin işlem ve hesaplarını genel kurul adına inceler. Mali tabloların doğruluğu, kararların usule uygunluğu, kayıtların düzeni ve riskli işlemler raporlanır. Denetçinin yönetimden bağımsız hareket etmesi gerekir.</w:t>
      </w:r>
    </w:p>
    <w:p>
      <w:pPr>
        <w:pStyle w:val="SmallNote"/>
      </w:pPr>
      <w:r>
        <w:t>Mia Park Ocean uygulaması: Bu konuya ilişkin süreç, belge veya karar üye portalında erişilebilir olmalı; sorumlu birim, işlem süresi ve itiraz yöntemi açıkça belirtilmelidir.</w:t>
      </w:r>
    </w:p>
    <w:p>
      <w:pPr>
        <w:pStyle w:val="Heading2"/>
      </w:pPr>
      <w:r>
        <w:t>Bağımsız Dış Denetim Neden Önemlidir?</w:t>
      </w:r>
    </w:p>
    <w:p>
      <w:r>
        <w:t>Dış denetim, mali raporların ve belirli süreçlerin yetkili bağımsız kişi veya kuruluşça değerlendirilmesini sağlar. Yasal zorunluluk oluşmasa dahi gönüllü dış denetim, özellikle çok ortaklı ve yüksek bütçeli projelerde kurumsal güveni artırır.</w:t>
      </w:r>
    </w:p>
    <w:p>
      <w:pPr>
        <w:pStyle w:val="SmallNote"/>
      </w:pPr>
      <w:r>
        <w:t>Mia Park Ocean uygulaması: Bu konuya ilişkin süreç, belge veya karar üye portalında erişilebilir olmalı; sorumlu birim, işlem süresi ve itiraz yöntemi açıkça belirtilmelidir.</w:t>
      </w:r>
    </w:p>
    <w:p>
      <w:pPr>
        <w:pStyle w:val="Heading2"/>
      </w:pPr>
      <w:r>
        <w:t>Kooperatif Yönetimi Nasıl Değiştirilir?</w:t>
      </w:r>
    </w:p>
    <w:p>
      <w:r>
        <w:t>Yönetim kurulu genel kurul tarafından seçilir. Görev süresi, seçim, azil ve boşalan üyeliklerin doldurulması anasözleşme ve mevzuata tabidir. Değişiklik halinde para, mal, belge, şifre ve kayıtlar tutanakla devredilmelidir.</w:t>
      </w:r>
    </w:p>
    <w:p>
      <w:pPr>
        <w:pStyle w:val="SmallNote"/>
      </w:pPr>
      <w:r>
        <w:t>Mia Park Ocean uygulaması: Bu konuya ilişkin süreç, belge veya karar üye portalında erişilebilir olmalı; sorumlu birim, işlem süresi ve itiraz yöntemi açıkça belirtilmelidir.</w:t>
      </w:r>
    </w:p>
    <w:p>
      <w:pPr>
        <w:pStyle w:val="Heading2"/>
      </w:pPr>
      <w:r>
        <w:t>Yönetim Kurulu Üyelerinin Sorumluluğu</w:t>
      </w:r>
    </w:p>
    <w:p>
      <w:r>
        <w:t>Yöneticiler görevlerini özen, sadakat ve mevzuata uygunluk içinde yürütmelidir. Yetki aşımı, belgesiz ödeme, çıkar çatışması, kayıtların gizlenmesi veya kooperatifi zarara uğratan işlemler hukuki ve cezai sorumluluk doğurabilir.</w:t>
      </w:r>
    </w:p>
    <w:p>
      <w:pPr>
        <w:pStyle w:val="SmallNote"/>
      </w:pPr>
      <w:r>
        <w:t>Mia Park Ocean uygulaması: Bu konuya ilişkin süreç, belge veya karar üye portalında erişilebilir olmalı; sorumlu birim, işlem süresi ve itiraz yöntemi açıkça belirtilmelidir.</w:t>
      </w:r>
    </w:p>
    <w:p>
      <w:pPr>
        <w:pStyle w:val="Heading2"/>
      </w:pPr>
      <w:r>
        <w:t>Çıkar Çatışması Nasıl Önlenir?</w:t>
      </w:r>
    </w:p>
    <w:p>
      <w:r>
        <w:t>Yönetici, denetçi veya yakınlarının taraf olduğu işlemler önceden beyan edilmeli; ilgili kişi karar ve onay sürecinden çekilmelidir. İlişkili taraf işlemleri piyasa koşullarıyla karşılaştırılmalı ve üyelere raporlanmalıdır.</w:t>
      </w:r>
    </w:p>
    <w:p>
      <w:pPr>
        <w:pStyle w:val="SmallNote"/>
      </w:pPr>
      <w:r>
        <w:t>Mia Park Ocean uygulaması: Bu konuya ilişkin süreç, belge veya karar üye portalında erişilebilir olmalı; sorumlu birim, işlem süresi ve itiraz yöntemi açıkça belirtilmelidir.</w:t>
      </w:r>
    </w:p>
    <w:p>
      <w:pPr>
        <w:pStyle w:val="Heading2"/>
      </w:pPr>
      <w:r>
        <w:t>Çift İmza Sistemi</w:t>
      </w:r>
    </w:p>
    <w:p>
      <w:r>
        <w:t>Belirlenen tutarın üzerindeki banka ödeme ve sözleşmelerde iki yetkilinin birlikte onayı, tek kişi riskini azaltır. Bunun yanında talep eden, kontrol eden ve ödeyen kişiler mümkün olduğunca ayrılmalıdır.</w:t>
      </w:r>
    </w:p>
    <w:p>
      <w:pPr>
        <w:pStyle w:val="SmallNote"/>
      </w:pPr>
      <w:r>
        <w:t>Mia Park Ocean uygulaması: Bu konuya ilişkin süreç, belge veya karar üye portalında erişilebilir olmalı; sorumlu birim, işlem süresi ve itiraz yöntemi açıkça belirtilmelidir.</w:t>
      </w:r>
    </w:p>
    <w:p>
      <w:pPr>
        <w:pStyle w:val="Heading2"/>
      </w:pPr>
      <w:r>
        <w:t>Yönetici Ücretleri Nasıl Belirlenir?</w:t>
      </w:r>
    </w:p>
    <w:p>
      <w:r>
        <w:t>Yönetim ve denetim organlarına yapılacak ücret, huzur hakkı ve harcırah ödemeleri genel kurul tarafından açıkça kararlaştırılmalıdır. Tutarlar bütçede ayrı gösterilmeli, gizli yan menfaat yaratılmamalıdır.</w:t>
      </w:r>
    </w:p>
    <w:p>
      <w:pPr>
        <w:pStyle w:val="SmallNote"/>
      </w:pPr>
      <w:r>
        <w:t>Mia Park Ocean uygulaması: Bu konuya ilişkin süreç, belge veya karar üye portalında erişilebilir olmalı; sorumlu birim, işlem süresi ve itiraz yöntemi açıkça belirtilmelidir.</w:t>
      </w:r>
    </w:p>
    <w:p>
      <w:pPr>
        <w:pStyle w:val="Heading2"/>
      </w:pPr>
      <w:r>
        <w:t>Kooperatiflerde Etik Yönetim</w:t>
      </w:r>
    </w:p>
    <w:p>
      <w:r>
        <w:t>Etik yönetim; dürüstlük, eşitlik, gizlilik, çıkar çatışmasından kaçınma, belgelilik ve hesap verebilirlik ilkelerini içerir. Etik kod yalnızca metin değil, ihlal bildirim ve yaptırım sistemiyle desteklenmelidir.</w:t>
      </w:r>
    </w:p>
    <w:p>
      <w:pPr>
        <w:pStyle w:val="SmallNote"/>
      </w:pPr>
      <w:r>
        <w:t>Mia Park Ocean uygulaması: Bu konuya ilişkin süreç, belge veya karar üye portalında erişilebilir olmalı; sorumlu birim, işlem süresi ve itiraz yöntemi açıkça belirtilmelidir.</w:t>
      </w:r>
    </w:p>
    <w:p>
      <w:pPr>
        <w:pStyle w:val="Heading2"/>
      </w:pPr>
      <w:r>
        <w:t>Üyeler Yönetimden Nasıl Bilgi İster?</w:t>
      </w:r>
    </w:p>
    <w:p>
      <w:r>
        <w:t>Bilgi talepleri yazılı veya portal üzerinden alınmalı, kayıt numarası verilmeli ve makul süre içinde cevaplanmalıdır. Ticari sır, kişisel veri ve üçüncü kişi hakları korunurken üyelerin kanuni bilgi alma hakkı engellenmemelidir.</w:t>
      </w:r>
    </w:p>
    <w:p>
      <w:pPr>
        <w:pStyle w:val="SmallNote"/>
      </w:pPr>
      <w:r>
        <w:t>Mia Park Ocean uygulaması: Bu konuya ilişkin süreç, belge veya karar üye portalında erişilebilir olmalı; sorumlu birim, işlem süresi ve itiraz yöntemi açıkça belirtilmelidir.</w:t>
      </w:r>
    </w:p>
    <w:p>
      <w:pPr>
        <w:pStyle w:val="Heading1"/>
      </w:pPr>
      <w:r>
        <w:t>5. Finansman, Bütçe ve Ödeme Sistemi</w:t>
      </w:r>
    </w:p>
    <w:p>
      <w:pPr>
        <w:pStyle w:val="Heading2"/>
      </w:pPr>
      <w:r>
        <w:t>Kooperatif Bütçesi Nasıl Hazırlanır?</w:t>
      </w:r>
    </w:p>
    <w:p>
      <w:r>
        <w:t>Bütçe; arsa, proje ve ruhsat, kaba ve ince inşaat, mekanik-elektrik, altyapı, peyzaj, müşavirlik, finansman, vergi, sigorta, yönetim ve risk rezervi kalemlerinden oluşmalıdır. Her kalemin dayanağı, varsayımı ve ödeme takvimi belirtilmelidir.</w:t>
      </w:r>
    </w:p>
    <w:p>
      <w:pPr>
        <w:pStyle w:val="SmallNote"/>
      </w:pPr>
      <w:r>
        <w:t>Mia Park Ocean uygulaması: Bu konuya ilişkin süreç, belge veya karar üye portalında erişilebilir olmalı; sorumlu birim, işlem süresi ve itiraz yöntemi açıkça belirtilmelidir.</w:t>
      </w:r>
    </w:p>
    <w:p>
      <w:pPr>
        <w:pStyle w:val="Heading2"/>
      </w:pPr>
      <w:r>
        <w:t>İnşaat Maliyetleri Nasıl Açıklanır?</w:t>
      </w:r>
    </w:p>
    <w:p>
      <w:r>
        <w:t>Üyelere yalnızca toplam maliyet değil; gerçekleşen harcama, sözleşmeye bağlanan tutar, kalan iş maliyeti, tahsilat, nakit ihtiyacı ve risk rezervi birlikte sunulmalıdır. Raporlar karşılaştırılabilir dönem formatında yayımlanmalıdır.</w:t>
      </w:r>
    </w:p>
    <w:p>
      <w:pPr>
        <w:pStyle w:val="SmallNote"/>
      </w:pPr>
      <w:r>
        <w:t>Mia Park Ocean uygulaması: Bu konuya ilişkin süreç, belge veya karar üye portalında erişilebilir olmalı; sorumlu birim, işlem süresi ve itiraz yöntemi açıkça belirtilmelidir.</w:t>
      </w:r>
    </w:p>
    <w:p>
      <w:pPr>
        <w:pStyle w:val="Heading2"/>
      </w:pPr>
      <w:r>
        <w:t>Ek Ödeme Hangi Şartlarda Çıkar?</w:t>
      </w:r>
    </w:p>
    <w:p>
      <w:r>
        <w:t>Ek ödeme; maliyet artışı, proje değişikliği, mevzuat gereği yeni imalat veya finansman açığı gibi nedenlerle gündeme gelebilir. Gerekçe, bağımsız doğrulama, alternatifler ve genel kurul kararı olmadan talep oluşturulmamalıdır.</w:t>
      </w:r>
    </w:p>
    <w:p>
      <w:pPr>
        <w:pStyle w:val="SmallNote"/>
      </w:pPr>
      <w:r>
        <w:t>Mia Park Ocean uygulaması: Bu konuya ilişkin süreç, belge veya karar üye portalında erişilebilir olmalı; sorumlu birim, işlem süresi ve itiraz yöntemi açıkça belirtilmelidir.</w:t>
      </w:r>
    </w:p>
    <w:p>
      <w:pPr>
        <w:pStyle w:val="Heading2"/>
      </w:pPr>
      <w:r>
        <w:t>Taksitler Nasıl Belirlenir?</w:t>
      </w:r>
    </w:p>
    <w:p>
      <w:r>
        <w:t>Taksit planı proje nakit akışına, yüklenici ödeme takvimine, arsa borçlarına ve üyelerin ödeme kapasitesine göre hazırlanır. Aşırı önden tahsilat ile şantiye ilerlemesi arasında dengesizlik oluşmamalıdır.</w:t>
      </w:r>
    </w:p>
    <w:p>
      <w:pPr>
        <w:pStyle w:val="SmallNote"/>
      </w:pPr>
      <w:r>
        <w:t>Mia Park Ocean uygulaması: Bu konuya ilişkin süreç, belge veya karar üye portalında erişilebilir olmalı; sorumlu birim, işlem süresi ve itiraz yöntemi açıkça belirtilmelidir.</w:t>
      </w:r>
    </w:p>
    <w:p>
      <w:pPr>
        <w:pStyle w:val="Heading2"/>
      </w:pPr>
      <w:r>
        <w:t>Ödemeler Neden Bankadan Yapılmalıdır?</w:t>
      </w:r>
    </w:p>
    <w:p>
      <w:r>
        <w:t>Banka üzerinden ödeme; kaynağı, tarihi, açıklaması ve alıcısı belli bir iz bırakır. Kişisel hesap, elden tahsilat ve belgesiz ödeme, hem güven hem vergi ve muhasebe açısından ciddi risk oluşturur.</w:t>
      </w:r>
    </w:p>
    <w:p>
      <w:pPr>
        <w:pStyle w:val="SmallNote"/>
      </w:pPr>
      <w:r>
        <w:t>Mia Park Ocean uygulaması: Bu konuya ilişkin süreç, belge veya karar üye portalında erişilebilir olmalı; sorumlu birim, işlem süresi ve itiraz yöntemi açıkça belirtilmelidir.</w:t>
      </w:r>
    </w:p>
    <w:p>
      <w:pPr>
        <w:pStyle w:val="Heading2"/>
      </w:pPr>
      <w:r>
        <w:t>Gecikme Faizi Nasıl Belirlenir?</w:t>
      </w:r>
    </w:p>
    <w:p>
      <w:r>
        <w:t>Gecikme yaptırımı anasözleşme ve genel kurul kararına dayanmalı, ölçülü ve bütün ortaklara eşit uygulanmalıdır. Faiz veya gecikme bedeli önceden açıklanmalı, keyfî olarak değiştirilmemelidir.</w:t>
      </w:r>
    </w:p>
    <w:p>
      <w:pPr>
        <w:pStyle w:val="SmallNote"/>
      </w:pPr>
      <w:r>
        <w:t>Mia Park Ocean uygulaması: Bu konuya ilişkin süreç, belge veya karar üye portalında erişilebilir olmalı; sorumlu birim, işlem süresi ve itiraz yöntemi açıkça belirtilmelidir.</w:t>
      </w:r>
    </w:p>
    <w:p>
      <w:pPr>
        <w:pStyle w:val="Heading2"/>
      </w:pPr>
      <w:r>
        <w:t>İnşaat Fiyat Artışları Nasıl Yönetilir?</w:t>
      </w:r>
    </w:p>
    <w:p>
      <w:r>
        <w:t>Fiyat artışları endeks, teklif yenileme, sözleşme fiyat farkı hükümleri ve kalan iş miktarı üzerinden analiz edilmelidir. Yönetim, yalnızca artışı değil; tasarruf seçeneklerini ve teslim etkisini de sunmalıdır.</w:t>
      </w:r>
    </w:p>
    <w:p>
      <w:pPr>
        <w:pStyle w:val="SmallNote"/>
      </w:pPr>
      <w:r>
        <w:t>Mia Park Ocean uygulaması: Bu konuya ilişkin süreç, belge veya karar üye portalında erişilebilir olmalı; sorumlu birim, işlem süresi ve itiraz yöntemi açıkça belirtilmelidir.</w:t>
      </w:r>
    </w:p>
    <w:p>
      <w:pPr>
        <w:pStyle w:val="Heading2"/>
      </w:pPr>
      <w:r>
        <w:t>Risk Rezervi Neden Gereklidir?</w:t>
      </w:r>
    </w:p>
    <w:p>
      <w:r>
        <w:t>Risk rezervi; öngörülemeyen zemin, mevzuat, altyapı veya fiyat farkı giderlerini karşılamak için bütçede ayrılan kontrollü paydır. Kullanım koşulları ve kalan rezerv düzenli raporlanmalıdır.</w:t>
      </w:r>
    </w:p>
    <w:p>
      <w:pPr>
        <w:pStyle w:val="SmallNote"/>
      </w:pPr>
      <w:r>
        <w:t>Mia Park Ocean uygulaması: Bu konuya ilişkin süreç, belge veya karar üye portalında erişilebilir olmalı; sorumlu birim, işlem süresi ve itiraz yöntemi açıkça belirtilmelidir.</w:t>
      </w:r>
    </w:p>
    <w:p>
      <w:pPr>
        <w:pStyle w:val="Heading2"/>
      </w:pPr>
      <w:r>
        <w:t>Proje Bütçesi Kalemleri</w:t>
      </w:r>
    </w:p>
    <w:p>
      <w:r>
        <w:t>Arsa, tapu ve harçlar, zemin ve proje, ruhsat, yapı denetim, yüklenici, malzeme, altyapı, sosyal alan, danışmanlık, sigorta, finansman, pazarlama, işletmeye geçiş ve risk rezervi ana kalemlerdir.</w:t>
      </w:r>
    </w:p>
    <w:p>
      <w:pPr>
        <w:pStyle w:val="SmallNote"/>
      </w:pPr>
      <w:r>
        <w:t>Mia Park Ocean uygulaması: Bu konuya ilişkin süreç, belge veya karar üye portalında erişilebilir olmalı; sorumlu birim, işlem süresi ve itiraz yöntemi açıkça belirtilmelidir.</w:t>
      </w:r>
    </w:p>
    <w:p>
      <w:pPr>
        <w:pStyle w:val="Heading2"/>
      </w:pPr>
      <w:r>
        <w:t>Üye Başına Gerçek Maliyet</w:t>
      </w:r>
    </w:p>
    <w:p>
      <w:r>
        <w:t>Toplam proje maliyeti bağımsız bölüm türü, metrekare, arsa payı, cephe veya maliyet grubu gibi objektif dağıtım anahtarlarıyla üyelere dağıtılabilir. Hesap yöntemi önceden açıklanmalı ve genel kurulca onaylanmalıdır.</w:t>
      </w:r>
    </w:p>
    <w:p>
      <w:pPr>
        <w:pStyle w:val="SmallNote"/>
      </w:pPr>
      <w:r>
        <w:t>Mia Park Ocean uygulaması: Bu konuya ilişkin süreç, belge veya karar üye portalında erişilebilir olmalı; sorumlu birim, işlem süresi ve itiraz yöntemi açıkça belirtilmelidir.</w:t>
      </w:r>
    </w:p>
    <w:p>
      <w:pPr>
        <w:pStyle w:val="Heading1"/>
      </w:pPr>
      <w:r>
        <w:t>6. Arsa, Ruhsat ve İnşaat Rehberi</w:t>
      </w:r>
    </w:p>
    <w:p>
      <w:pPr>
        <w:pStyle w:val="Heading2"/>
      </w:pPr>
      <w:r>
        <w:t>Hakediş Sistemi Nedir?</w:t>
      </w:r>
    </w:p>
    <w:p>
      <w:r>
        <w:t>Hakediş, tamamlanan imalatın ölçülerek sözleşme fiyatları üzerinden ödeme talebine dönüştürülmesidir. Bağımsız kontrol, mükerrer ödeme ve yapılmamış işe ödeme riskini azaltır.</w:t>
      </w:r>
    </w:p>
    <w:p>
      <w:pPr>
        <w:pStyle w:val="SmallNote"/>
      </w:pPr>
      <w:r>
        <w:t>Mia Park Ocean uygulaması: Bu konuya ilişkin süreç, belge veya karar üye portalında erişilebilir olmalı; sorumlu birim, işlem süresi ve itiraz yöntemi açıkça belirtilmelidir.</w:t>
      </w:r>
    </w:p>
    <w:p>
      <w:pPr>
        <w:pStyle w:val="Heading2"/>
      </w:pPr>
      <w:r>
        <w:t>Bağımsız Teknik Kontrol</w:t>
      </w:r>
    </w:p>
    <w:p>
      <w:r>
        <w:t>Teknik kontrol firması yükleniciden bağımsız olmalı; imalat miktarı, kalite, şartname, proje uyumu, iş programı ve kusurları raporlamalıdır. Mali müşavir teknik gerçekleşmeyi tek başına doğrulayamaz.</w:t>
      </w:r>
    </w:p>
    <w:p>
      <w:pPr>
        <w:pStyle w:val="SmallNote"/>
      </w:pPr>
      <w:r>
        <w:t>Mia Park Ocean uygulaması: Bu konuya ilişkin süreç, belge veya karar üye portalında erişilebilir olmalı; sorumlu birim, işlem süresi ve itiraz yöntemi açıkça belirtilmelidir.</w:t>
      </w:r>
    </w:p>
    <w:p>
      <w:pPr>
        <w:pStyle w:val="Heading2"/>
      </w:pPr>
      <w:r>
        <w:t>Yapı Ruhsatı Neden Önemlidir?</w:t>
      </w:r>
    </w:p>
    <w:p>
      <w:r>
        <w:t>Yapı ruhsatı, onaylı projeye göre yapılaşma iznini gösterir. Ruhsat sahibi, yapı sınıfı, kullanım amacı, bağımsız bölüm sayısı ve geçerlilik tarihleri kontrol edilmelidir.</w:t>
      </w:r>
    </w:p>
    <w:p>
      <w:pPr>
        <w:pStyle w:val="SmallNote"/>
      </w:pPr>
      <w:r>
        <w:t>Mia Park Ocean uygulaması: Bu konuya ilişkin süreç, belge veya karar üye portalında erişilebilir olmalı; sorumlu birim, işlem süresi ve itiraz yöntemi açıkça belirtilmelidir.</w:t>
      </w:r>
    </w:p>
    <w:p>
      <w:pPr>
        <w:pStyle w:val="Heading2"/>
      </w:pPr>
      <w:r>
        <w:t>Arsa Tapusunda Neler Kontrol Edilir?</w:t>
      </w:r>
    </w:p>
    <w:p>
      <w:r>
        <w:t>Malik, yüzölçümü, nitelik, ada-parsel, ipotek, haciz, şerh, irtifak, satış vaadi ve dava kayıtları kontrol edilir. Tapu kaydı güncel tarihli alınmalı ve hukuk müşavirince incelenmelidir.</w:t>
      </w:r>
    </w:p>
    <w:p>
      <w:pPr>
        <w:pStyle w:val="SmallNote"/>
      </w:pPr>
      <w:r>
        <w:t>Mia Park Ocean uygulaması: Bu konuya ilişkin süreç, belge veya karar üye portalında erişilebilir olmalı; sorumlu birim, işlem süresi ve itiraz yöntemi açıkça belirtilmelidir.</w:t>
      </w:r>
    </w:p>
    <w:p>
      <w:pPr>
        <w:pStyle w:val="Heading2"/>
      </w:pPr>
      <w:r>
        <w:t>İmar Durumu Belgesi</w:t>
      </w:r>
    </w:p>
    <w:p>
      <w:r>
        <w:t>İmar durumu; kullanım fonksiyonu, yapılaşma oranı, yükseklik, çekme mesafeleri ve plan notlarını gösterir. Tanıtım projesi, imar ve onaylı mimari proje ile uyumlu olmalıdır.</w:t>
      </w:r>
    </w:p>
    <w:p>
      <w:pPr>
        <w:pStyle w:val="SmallNote"/>
      </w:pPr>
      <w:r>
        <w:t>Mia Park Ocean uygulaması: Bu konuya ilişkin süreç, belge veya karar üye portalında erişilebilir olmalı; sorumlu birim, işlem süresi ve itiraz yöntemi açıkça belirtilmelidir.</w:t>
      </w:r>
    </w:p>
    <w:p>
      <w:pPr>
        <w:pStyle w:val="Heading2"/>
      </w:pPr>
      <w:r>
        <w:t>Yapı Denetim Firmasının Görevleri</w:t>
      </w:r>
    </w:p>
    <w:p>
      <w:r>
        <w:t>Yapı denetim kuruluşu, ilgili mevzuat kapsamında proje ve imalatların standartlara uygunluğunu denetler. Kooperatifin bağımsız proje yönetimi ve kalite kontrolü ise daha geniş operasyonel kapsam taşıyabilir.</w:t>
      </w:r>
    </w:p>
    <w:p>
      <w:pPr>
        <w:pStyle w:val="SmallNote"/>
      </w:pPr>
      <w:r>
        <w:t>Mia Park Ocean uygulaması: Bu konuya ilişkin süreç, belge veya karar üye portalında erişilebilir olmalı; sorumlu birim, işlem süresi ve itiraz yöntemi açıkça belirtilmelidir.</w:t>
      </w:r>
    </w:p>
    <w:p>
      <w:pPr>
        <w:pStyle w:val="Heading2"/>
      </w:pPr>
      <w:r>
        <w:t>Müteahhit Seçim Kriterleri</w:t>
      </w:r>
    </w:p>
    <w:p>
      <w:r>
        <w:t>Mali kapasite, teknik kadro, benzer iş deneyimi, referanslar, iş programı, teminat gücü, dava ve yasaklılık durumu, iş güvenliği performansı ve teklifin kapsam bütünlüğü değerlendirilmelidir.</w:t>
      </w:r>
    </w:p>
    <w:p>
      <w:pPr>
        <w:pStyle w:val="SmallNote"/>
      </w:pPr>
      <w:r>
        <w:t>Mia Park Ocean uygulaması: Bu konuya ilişkin süreç, belge veya karar üye portalında erişilebilir olmalı; sorumlu birim, işlem süresi ve itiraz yöntemi açıkça belirtilmelidir.</w:t>
      </w:r>
    </w:p>
    <w:p>
      <w:pPr>
        <w:pStyle w:val="Heading2"/>
      </w:pPr>
      <w:r>
        <w:t>İnşaat Sözleşmesinde Teminat</w:t>
      </w:r>
    </w:p>
    <w:p>
      <w:r>
        <w:t>Avans teminatı, kesin teminat, performans teminatı, sigorta, gecikme cezası, ayıp sorumluluğu ve garanti hükümleri kooperatifin riskini azaltır. Teminatların süresi ve paraya çevrilebilirliği kontrol edilmelidir.</w:t>
      </w:r>
    </w:p>
    <w:p>
      <w:pPr>
        <w:pStyle w:val="SmallNote"/>
      </w:pPr>
      <w:r>
        <w:t>Mia Park Ocean uygulaması: Bu konuya ilişkin süreç, belge veya karar üye portalında erişilebilir olmalı; sorumlu birim, işlem süresi ve itiraz yöntemi açıkça belirtilmelidir.</w:t>
      </w:r>
    </w:p>
    <w:p>
      <w:pPr>
        <w:pStyle w:val="Heading2"/>
      </w:pPr>
      <w:r>
        <w:t>Gecikme Cezası Nasıl Düzenlenir?</w:t>
      </w:r>
    </w:p>
    <w:p>
      <w:r>
        <w:t>İş programı, ara kilometre taşları, teslim tarihi, mücbir sebep tanımı ve gecikme cezası açık olmalıdır. Belirsiz “uygun zamanda teslim” ifadeleri yerine ölçülebilir tarihler kullanılmalıdır.</w:t>
      </w:r>
    </w:p>
    <w:p>
      <w:pPr>
        <w:pStyle w:val="SmallNote"/>
      </w:pPr>
      <w:r>
        <w:t>Mia Park Ocean uygulaması: Bu konuya ilişkin süreç, belge veya karar üye portalında erişilebilir olmalı; sorumlu birim, işlem süresi ve itiraz yöntemi açıkça belirtilmelidir.</w:t>
      </w:r>
    </w:p>
    <w:p>
      <w:pPr>
        <w:pStyle w:val="Heading2"/>
      </w:pPr>
      <w:r>
        <w:t>Malzeme Kalitesi Nasıl Denetlenir?</w:t>
      </w:r>
    </w:p>
    <w:p>
      <w:r>
        <w:t>Teknik şartname, marka/model veya performans kriterleri, numune onayı, test sertifikaları ve saha kontrol kayıtları kullanılır. Değişiklikler yazılı onaya bağlanmalıdır.</w:t>
      </w:r>
    </w:p>
    <w:p>
      <w:pPr>
        <w:pStyle w:val="SmallNote"/>
      </w:pPr>
      <w:r>
        <w:t>Mia Park Ocean uygulaması: Bu konuya ilişkin süreç, belge veya karar üye portalında erişilebilir olmalı; sorumlu birim, işlem süresi ve itiraz yöntemi açıkça belirtilmelidir.</w:t>
      </w:r>
    </w:p>
    <w:p>
      <w:pPr>
        <w:pStyle w:val="Heading2"/>
      </w:pPr>
      <w:r>
        <w:t>İnşaat İlerlemesi Nasıl Raporlanır?</w:t>
      </w:r>
    </w:p>
    <w:p>
      <w:r>
        <w:t>Aylık rapor; planlanan-gerçekleşen oran, kritik yol, iş kalemleri, fotoğraf, hakediş, ödeme, risk ve tahmini teslim tarihini içermelidir.</w:t>
      </w:r>
    </w:p>
    <w:p>
      <w:pPr>
        <w:pStyle w:val="SmallNote"/>
      </w:pPr>
      <w:r>
        <w:t>Mia Park Ocean uygulaması: Bu konuya ilişkin süreç, belge veya karar üye portalında erişilebilir olmalı; sorumlu birim, işlem süresi ve itiraz yöntemi açıkça belirtilmelidir.</w:t>
      </w:r>
    </w:p>
    <w:p>
      <w:pPr>
        <w:pStyle w:val="Heading2"/>
      </w:pPr>
      <w:r>
        <w:t>Proje Değişikliklerine Kim Karar Verir?</w:t>
      </w:r>
    </w:p>
    <w:p>
      <w:r>
        <w:t>Değişikliğin niteliğine göre yönetim kurulu, genel kurul, proje müellifi, ruhsat mercii veya üyelerin onayı gerekebilir. Maliyet ve kullanım etkisi açıklanmadan değişiklik yapılmamalıdır.</w:t>
      </w:r>
    </w:p>
    <w:p>
      <w:pPr>
        <w:pStyle w:val="SmallNote"/>
      </w:pPr>
      <w:r>
        <w:t>Mia Park Ocean uygulaması: Bu konuya ilişkin süreç, belge veya karar üye portalında erişilebilir olmalı; sorumlu birim, işlem süresi ve itiraz yöntemi açıkça belirtilmelidir.</w:t>
      </w:r>
    </w:p>
    <w:p>
      <w:pPr>
        <w:pStyle w:val="Heading2"/>
      </w:pPr>
      <w:r>
        <w:t>Teslim Öncesi Bağımsız Bölüm Kontrolü</w:t>
      </w:r>
    </w:p>
    <w:p>
      <w:r>
        <w:t>Teslim öncesinde bağımsız bölüm, ortak alan, tesisat, yüzey, kapı-pencere, ekipman ve güvenlik unsurları kontrol listesiyle incelenir. Kusurlar tutanak ve kapanış süresiyle kaydedilir.</w:t>
      </w:r>
    </w:p>
    <w:p>
      <w:pPr>
        <w:pStyle w:val="SmallNote"/>
      </w:pPr>
      <w:r>
        <w:t>Mia Park Ocean uygulaması: Bu konuya ilişkin süreç, belge veya karar üye portalında erişilebilir olmalı; sorumlu birim, işlem süresi ve itiraz yöntemi açıkça belirtilmelidir.</w:t>
      </w:r>
    </w:p>
    <w:p>
      <w:pPr>
        <w:pStyle w:val="Heading2"/>
      </w:pPr>
      <w:r>
        <w:t>İskân Belgesi Nedir?</w:t>
      </w:r>
    </w:p>
    <w:p>
      <w:r>
        <w:t>Yapı kullanma izin belgesi, yapının ruhsat ve eklerine uygun tamamlandığını ve kullanım sürecine geçişi gösteren temel belgedir. Tapu ve abonelik süreçleri açısından önem taşır.</w:t>
      </w:r>
    </w:p>
    <w:p>
      <w:pPr>
        <w:pStyle w:val="SmallNote"/>
      </w:pPr>
      <w:r>
        <w:t>Mia Park Ocean uygulaması: Bu konuya ilişkin süreç, belge veya karar üye portalında erişilebilir olmalı; sorumlu birim, işlem süresi ve itiraz yöntemi açıkça belirtilmelidir.</w:t>
      </w:r>
    </w:p>
    <w:p>
      <w:pPr>
        <w:pStyle w:val="Heading2"/>
      </w:pPr>
      <w:r>
        <w:t>Ferdi Mülkiyete Geçiş</w:t>
      </w:r>
    </w:p>
    <w:p>
      <w:r>
        <w:t>Kooperatif mülkiyetindeki bağımsız bölümlerin şartlar tamamlandıktan sonra üyeler adına tescil edilmesidir. Borçlar, tahsis, kat mülkiyeti ve genel kurul kararları süreçte belirleyicidir.</w:t>
      </w:r>
    </w:p>
    <w:p>
      <w:pPr>
        <w:pStyle w:val="SmallNote"/>
      </w:pPr>
      <w:r>
        <w:t>Mia Park Ocean uygulaması: Bu konuya ilişkin süreç, belge veya karar üye portalında erişilebilir olmalı; sorumlu birim, işlem süresi ve itiraz yöntemi açıkça belirtilmelidir.</w:t>
      </w:r>
    </w:p>
    <w:p>
      <w:pPr>
        <w:pStyle w:val="Heading1"/>
      </w:pPr>
      <w:r>
        <w:t>7. Güven ve Şeffaflık Merkezi</w:t>
      </w:r>
    </w:p>
    <w:p>
      <w:pPr>
        <w:pStyle w:val="Heading2"/>
      </w:pPr>
      <w:r>
        <w:t>Güvenilir Kooperatif Nasıl Anlaşılır?</w:t>
      </w:r>
    </w:p>
    <w:p>
      <w:r>
        <w:t>Arsa ve ruhsat belgeleri açık, banka hesabı kurumsal, bütçesi gerçekçi, yönetim ve denetim kayıtları erişilebilir, tahsis kuralları yazılı ve yüklenici ödemeleri ilerlemeye bağlı kooperatif daha güçlü güven göstergelerine sahiptir.</w:t>
      </w:r>
    </w:p>
    <w:p>
      <w:pPr>
        <w:pStyle w:val="SmallNote"/>
      </w:pPr>
      <w:r>
        <w:t>Mia Park Ocean uygulaması: Bu konuya ilişkin süreç, belge veya karar üye portalında erişilebilir olmalı; sorumlu birim, işlem süresi ve itiraz yöntemi açıkça belirtilmelidir.</w:t>
      </w:r>
    </w:p>
    <w:p>
      <w:pPr>
        <w:pStyle w:val="Heading2"/>
      </w:pPr>
      <w:r>
        <w:t>Üye Olmadan Önce Kontrol Edilecek Belgeler</w:t>
      </w:r>
    </w:p>
    <w:p>
      <w:r>
        <w:t>Anasözleşme, sicil kaydı, arsa tapusu, takyidat, imar, ruhsat, proje, yüklenici sözleşmesi, bütçe, ödeme planı, tahsis yönergesi, genel kurul kararları, denetim raporu, sigorta ve yetki belgeleri incelenmelidir.</w:t>
      </w:r>
    </w:p>
    <w:p>
      <w:pPr>
        <w:pStyle w:val="SmallNote"/>
      </w:pPr>
      <w:r>
        <w:t>Mia Park Ocean uygulaması: Bu konuya ilişkin süreç, belge veya karar üye portalında erişilebilir olmalı; sorumlu birim, işlem süresi ve itiraz yöntemi açıkça belirtilmelidir.</w:t>
      </w:r>
    </w:p>
    <w:p>
      <w:pPr>
        <w:pStyle w:val="Heading2"/>
      </w:pPr>
      <w:r>
        <w:t>Üye Portalında Hangi Belgeler Bulunmalı?</w:t>
      </w:r>
    </w:p>
    <w:p>
      <w:r>
        <w:t>Tapu ve ruhsat, genel kurul kararları, bütçe, mali tablolar, denetim raporları, sözleşme özetleri, hakediş ve ilerleme raporları, tahsilat dökümü, teslim takvimi ve bildirimler bulunmalıdır.</w:t>
      </w:r>
    </w:p>
    <w:p>
      <w:pPr>
        <w:pStyle w:val="SmallNote"/>
      </w:pPr>
      <w:r>
        <w:t>Mia Park Ocean uygulaması: Bu konuya ilişkin süreç, belge veya karar üye portalında erişilebilir olmalı; sorumlu birim, işlem süresi ve itiraz yöntemi açıkça belirtilmelidir.</w:t>
      </w:r>
    </w:p>
    <w:p>
      <w:pPr>
        <w:pStyle w:val="Heading2"/>
      </w:pPr>
      <w:r>
        <w:t>Aylık Şeffaflık Raporu</w:t>
      </w:r>
    </w:p>
    <w:p>
      <w:r>
        <w:t>Aylık tahsilat, ödeme, banka bakiyesi, sözleşmeye bağlı yükümlülük, ilerleme, risk, karar ve gelecek ay planını tek formatta sunan rapordur.</w:t>
      </w:r>
    </w:p>
    <w:p>
      <w:pPr>
        <w:pStyle w:val="SmallNote"/>
      </w:pPr>
      <w:r>
        <w:t>Mia Park Ocean uygulaması: Bu konuya ilişkin süreç, belge veya karar üye portalında erişilebilir olmalı; sorumlu birim, işlem süresi ve itiraz yöntemi açıkça belirtilmelidir.</w:t>
      </w:r>
    </w:p>
    <w:p>
      <w:pPr>
        <w:pStyle w:val="Heading2"/>
      </w:pPr>
      <w:r>
        <w:t>Belgesiz Ödemenin Riskleri</w:t>
      </w:r>
    </w:p>
    <w:p>
      <w:r>
        <w:t>Belgesiz ödeme ispat, muhasebe, vergi, yetkisiz kullanım ve üyeler arası eşitlik sorunları doğurur. Kooperatif adına olmayan hesaba ödeme yapılmamalıdır.</w:t>
      </w:r>
    </w:p>
    <w:p>
      <w:pPr>
        <w:pStyle w:val="SmallNote"/>
      </w:pPr>
      <w:r>
        <w:t>Mia Park Ocean uygulaması: Bu konuya ilişkin süreç, belge veya karar üye portalında erişilebilir olmalı; sorumlu birim, işlem süresi ve itiraz yöntemi açıkça belirtilmelidir.</w:t>
      </w:r>
    </w:p>
    <w:p>
      <w:pPr>
        <w:pStyle w:val="Heading2"/>
      </w:pPr>
      <w:r>
        <w:t>Müteahhit ve Yönetim İlişkisi</w:t>
      </w:r>
    </w:p>
    <w:p>
      <w:r>
        <w:t>Sözleşme, hakediş, değişiklik emri ve ödeme onayı ayrı kontrol noktalarına bağlanmalıdır. Yönetici ile yüklenici arasındaki ilişkili taraf durumu açıklanmalıdır.</w:t>
      </w:r>
    </w:p>
    <w:p>
      <w:pPr>
        <w:pStyle w:val="SmallNote"/>
      </w:pPr>
      <w:r>
        <w:t>Mia Park Ocean uygulaması: Bu konuya ilişkin süreç, belge veya karar üye portalında erişilebilir olmalı; sorumlu birim, işlem süresi ve itiraz yöntemi açıkça belirtilmelidir.</w:t>
      </w:r>
    </w:p>
    <w:p>
      <w:pPr>
        <w:pStyle w:val="Heading2"/>
      </w:pPr>
      <w:r>
        <w:t>Satın Alma Komisyonu</w:t>
      </w:r>
    </w:p>
    <w:p>
      <w:r>
        <w:t>Teknik ve mali uzmanlardan oluşan komisyon, ihtiyaç tanımı, teklif toplama, karşılaştırma ve öneri raporu hazırlar. Nihai yetki anasözleşme ve iç yönergeye göre kullanılır.</w:t>
      </w:r>
    </w:p>
    <w:p>
      <w:pPr>
        <w:pStyle w:val="SmallNote"/>
      </w:pPr>
      <w:r>
        <w:t>Mia Park Ocean uygulaması: Bu konuya ilişkin süreç, belge veya karar üye portalında erişilebilir olmalı; sorumlu birim, işlem süresi ve itiraz yöntemi açıkça belirtilmelidir.</w:t>
      </w:r>
    </w:p>
    <w:p>
      <w:pPr>
        <w:pStyle w:val="Heading2"/>
      </w:pPr>
      <w:r>
        <w:t>Üç Teklif Sistemi</w:t>
      </w:r>
    </w:p>
    <w:p>
      <w:r>
        <w:t>Benzer kapsamda en az üç yazılı teklif alınması, fiyat ve kalite karşılaştırmasını güçlendirir. Tek kaynak alımında gerekçeli istisna kararı oluşturulmalıdır.</w:t>
      </w:r>
    </w:p>
    <w:p>
      <w:pPr>
        <w:pStyle w:val="SmallNote"/>
      </w:pPr>
      <w:r>
        <w:t>Mia Park Ocean uygulaması: Bu konuya ilişkin süreç, belge veya karar üye portalında erişilebilir olmalı; sorumlu birim, işlem süresi ve itiraz yöntemi açıkça belirtilmelidir.</w:t>
      </w:r>
    </w:p>
    <w:p>
      <w:pPr>
        <w:pStyle w:val="Heading2"/>
      </w:pPr>
      <w:r>
        <w:t>Üyeler İçin Risk Bildirim Formu</w:t>
      </w:r>
    </w:p>
    <w:p>
      <w:r>
        <w:t>Arsa, ruhsat, finansman, maliyet, teslim, devir ve işletme riskleri sade dilde açıklanır; üyenin okuduğu kayıt altına alınır. Form, hukuka aykırı sorumsuzluk kaydı olarak kullanılmamalıdır.</w:t>
      </w:r>
    </w:p>
    <w:p>
      <w:pPr>
        <w:pStyle w:val="SmallNote"/>
      </w:pPr>
      <w:r>
        <w:t>Mia Park Ocean uygulaması: Bu konuya ilişkin süreç, belge veya karar üye portalında erişilebilir olmalı; sorumlu birim, işlem süresi ve itiraz yöntemi açıkça belirtilmelidir.</w:t>
      </w:r>
    </w:p>
    <w:p>
      <w:pPr>
        <w:pStyle w:val="Heading2"/>
      </w:pPr>
      <w:r>
        <w:t>Şikâyet ve İtiraz Mekanizması</w:t>
      </w:r>
    </w:p>
    <w:p>
      <w:r>
        <w:t>Başvurular portal, e-posta veya yazılı kanaldan alınmalı; kayıt numarası, cevap süresi, inceleme sorumlusu ve üst itiraz basamağı belirlenmelidir.</w:t>
      </w:r>
    </w:p>
    <w:p>
      <w:pPr>
        <w:pStyle w:val="SmallNote"/>
      </w:pPr>
      <w:r>
        <w:t>Mia Park Ocean uygulaması: Bu konuya ilişkin süreç, belge veya karar üye portalında erişilebilir olmalı; sorumlu birim, işlem süresi ve itiraz yöntemi açıkça belirtilmelidir.</w:t>
      </w:r>
    </w:p>
    <w:p>
      <w:pPr>
        <w:pStyle w:val="Heading1"/>
      </w:pPr>
      <w:r>
        <w:t>8. Mia Park Ocean Güvence ve Denetim Sistemi</w:t>
      </w:r>
    </w:p>
    <w:p>
      <w:pPr>
        <w:pStyle w:val="Lead"/>
      </w:pPr>
      <w:r>
        <w:t>Aşağıdaki model, yasal asgari yükümlülüklerin üzerine kurulabilecek proje özelinde kurumsal güven çerçevesidir. Web sitesinde ancak fiilen uygulanacak unsurlar yayımlanmalıdır.</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Kontrol</w:t>
            </w:r>
          </w:p>
        </w:tc>
        <w:tc>
          <w:tcPr>
            <w:tcW w:type="dxa" w:w="4939"/>
          </w:tcPr>
          <w:p>
            <w:r>
              <w:t>Uygulama</w:t>
            </w:r>
          </w:p>
        </w:tc>
      </w:tr>
      <w:tr>
        <w:tc>
          <w:tcPr>
            <w:tcW w:type="dxa" w:w="4939"/>
          </w:tcPr>
          <w:p>
            <w:r>
              <w:t>1. Kurumsal banka hesabı</w:t>
            </w:r>
          </w:p>
        </w:tc>
        <w:tc>
          <w:tcPr>
            <w:tcW w:type="dxa" w:w="4939"/>
          </w:tcPr>
          <w:p>
            <w:r>
              <w:t>Bütün tahsilatların yalnızca kooperatif adına açılan banka hesabına yapılması; kişisel hesap ve elden ödeme yasağı.</w:t>
            </w:r>
          </w:p>
        </w:tc>
      </w:tr>
      <w:tr>
        <w:tc>
          <w:tcPr>
            <w:tcW w:type="dxa" w:w="4939"/>
          </w:tcPr>
          <w:p>
            <w:r>
              <w:t>2. Yetki matrisi</w:t>
            </w:r>
          </w:p>
        </w:tc>
        <w:tc>
          <w:tcPr>
            <w:tcW w:type="dxa" w:w="4939"/>
          </w:tcPr>
          <w:p>
            <w:r>
              <w:t>Talep, teknik onay, mali kontrol ve banka ödeme yetkilerinin farklı kişiler arasında dağıtılması.</w:t>
            </w:r>
          </w:p>
        </w:tc>
      </w:tr>
      <w:tr>
        <w:tc>
          <w:tcPr>
            <w:tcW w:type="dxa" w:w="4939"/>
          </w:tcPr>
          <w:p>
            <w:r>
              <w:t>3. Çift imza ve tutar limitleri</w:t>
            </w:r>
          </w:p>
        </w:tc>
        <w:tc>
          <w:tcPr>
            <w:tcW w:type="dxa" w:w="4939"/>
          </w:tcPr>
          <w:p>
            <w:r>
              <w:t>Belirli tutarların üzerindeki ödeme ve sözleşmelerde iki yetkilinin ortak onayı.</w:t>
            </w:r>
          </w:p>
        </w:tc>
      </w:tr>
      <w:tr>
        <w:tc>
          <w:tcPr>
            <w:tcW w:type="dxa" w:w="4939"/>
          </w:tcPr>
          <w:p>
            <w:r>
              <w:t>4. Aylık mali rapor</w:t>
            </w:r>
          </w:p>
        </w:tc>
        <w:tc>
          <w:tcPr>
            <w:tcW w:type="dxa" w:w="4939"/>
          </w:tcPr>
          <w:p>
            <w:r>
              <w:t>Tahsilat, ödeme, banka bakiyesi, borç, sözleşme yükümlülüğü, bütçe sapması ve nakit ihtiyacının açıklanması.</w:t>
            </w:r>
          </w:p>
        </w:tc>
      </w:tr>
      <w:tr>
        <w:tc>
          <w:tcPr>
            <w:tcW w:type="dxa" w:w="4939"/>
          </w:tcPr>
          <w:p>
            <w:r>
              <w:t>5. Üç aylık bağımsız inceleme</w:t>
            </w:r>
          </w:p>
        </w:tc>
        <w:tc>
          <w:tcPr>
            <w:tcW w:type="dxa" w:w="4939"/>
          </w:tcPr>
          <w:p>
            <w:r>
              <w:t>Mali müşavir veya dış uzman tarafından kayıt, ödeme ve sözleşme örneklemesi yapılması.</w:t>
            </w:r>
          </w:p>
        </w:tc>
      </w:tr>
      <w:tr>
        <w:tc>
          <w:tcPr>
            <w:tcW w:type="dxa" w:w="4939"/>
          </w:tcPr>
          <w:p>
            <w:r>
              <w:t>6. Teknik hakediş kontrolü</w:t>
            </w:r>
          </w:p>
        </w:tc>
        <w:tc>
          <w:tcPr>
            <w:tcW w:type="dxa" w:w="4939"/>
          </w:tcPr>
          <w:p>
            <w:r>
              <w:t>Yüklenici ödemelerinin bağımsız mühendislik onayına bağlanması.</w:t>
            </w:r>
          </w:p>
        </w:tc>
      </w:tr>
      <w:tr>
        <w:tc>
          <w:tcPr>
            <w:tcW w:type="dxa" w:w="4939"/>
          </w:tcPr>
          <w:p>
            <w:r>
              <w:t>7. Satın alma rekabeti</w:t>
            </w:r>
          </w:p>
        </w:tc>
        <w:tc>
          <w:tcPr>
            <w:tcW w:type="dxa" w:w="4939"/>
          </w:tcPr>
          <w:p>
            <w:r>
              <w:t>Belirli eşik üzerindeki alımlarda en az üç teklif ve karşılaştırma tutanağı.</w:t>
            </w:r>
          </w:p>
        </w:tc>
      </w:tr>
      <w:tr>
        <w:tc>
          <w:tcPr>
            <w:tcW w:type="dxa" w:w="4939"/>
          </w:tcPr>
          <w:p>
            <w:r>
              <w:t>8. İlişkili taraf bildirimi</w:t>
            </w:r>
          </w:p>
        </w:tc>
        <w:tc>
          <w:tcPr>
            <w:tcW w:type="dxa" w:w="4939"/>
          </w:tcPr>
          <w:p>
            <w:r>
              <w:t>Yönetici, denetçi veya yakınlarının taraf olduğu işlemlerin beyanı ve karar sürecinden çekilme.</w:t>
            </w:r>
          </w:p>
        </w:tc>
      </w:tr>
      <w:tr>
        <w:tc>
          <w:tcPr>
            <w:tcW w:type="dxa" w:w="4939"/>
          </w:tcPr>
          <w:p>
            <w:r>
              <w:t>9. Belge merkezi</w:t>
            </w:r>
          </w:p>
        </w:tc>
        <w:tc>
          <w:tcPr>
            <w:tcW w:type="dxa" w:w="4939"/>
          </w:tcPr>
          <w:p>
            <w:r>
              <w:t>Tapu, ruhsat, proje, genel kurul, rapor ve sözleşme özetlerinin üye portalında yayımlanması.</w:t>
            </w:r>
          </w:p>
        </w:tc>
      </w:tr>
      <w:tr>
        <w:tc>
          <w:tcPr>
            <w:tcW w:type="dxa" w:w="4939"/>
          </w:tcPr>
          <w:p>
            <w:r>
              <w:t>10. İnşaat ilerleme paneli</w:t>
            </w:r>
          </w:p>
        </w:tc>
        <w:tc>
          <w:tcPr>
            <w:tcW w:type="dxa" w:w="4939"/>
          </w:tcPr>
          <w:p>
            <w:r>
              <w:t>Planlanan-gerçekleşen ilerleme, hakediş ve teslim tahmininin aylık güncellenmesi.</w:t>
            </w:r>
          </w:p>
        </w:tc>
      </w:tr>
      <w:tr>
        <w:tc>
          <w:tcPr>
            <w:tcW w:type="dxa" w:w="4939"/>
          </w:tcPr>
          <w:p>
            <w:r>
              <w:t>11. Kura ve tahsis güvenliği</w:t>
            </w:r>
          </w:p>
        </w:tc>
        <w:tc>
          <w:tcPr>
            <w:tcW w:type="dxa" w:w="4939"/>
          </w:tcPr>
          <w:p>
            <w:r>
              <w:t>Önceden ilan edilen yönerge, bağımsız gözlem, tutanak ve itiraz süreci.</w:t>
            </w:r>
          </w:p>
        </w:tc>
      </w:tr>
      <w:tr>
        <w:tc>
          <w:tcPr>
            <w:tcW w:type="dxa" w:w="4939"/>
          </w:tcPr>
          <w:p>
            <w:r>
              <w:t>12. Etik ve ihbar hattı</w:t>
            </w:r>
          </w:p>
        </w:tc>
        <w:tc>
          <w:tcPr>
            <w:tcW w:type="dxa" w:w="4939"/>
          </w:tcPr>
          <w:p>
            <w:r>
              <w:t>Gizli bildirim, kayıt numarası, bağımsız inceleme ve misilleme yasağı.</w:t>
            </w:r>
          </w:p>
        </w:tc>
      </w:tr>
      <w:tr>
        <w:tc>
          <w:tcPr>
            <w:tcW w:type="dxa" w:w="4939"/>
          </w:tcPr>
          <w:p>
            <w:r>
              <w:t>13. Risk komitesi</w:t>
            </w:r>
          </w:p>
        </w:tc>
        <w:tc>
          <w:tcPr>
            <w:tcW w:type="dxa" w:w="4939"/>
          </w:tcPr>
          <w:p>
            <w:r>
              <w:t>Maliyet, tahsilat, ruhsat, sözleşme ve teslim risklerinin üç aylık değerlendirilmesi.</w:t>
            </w:r>
          </w:p>
        </w:tc>
      </w:tr>
      <w:tr>
        <w:tc>
          <w:tcPr>
            <w:tcW w:type="dxa" w:w="4939"/>
          </w:tcPr>
          <w:p>
            <w:r>
              <w:t>14. Yıllık güven raporu</w:t>
            </w:r>
          </w:p>
        </w:tc>
        <w:tc>
          <w:tcPr>
            <w:tcW w:type="dxa" w:w="4939"/>
          </w:tcPr>
          <w:p>
            <w:r>
              <w:t>Yönetim, denetim, teknik ilerleme, bütçe ve risklerin tek raporda üyelere sunulması.</w:t>
            </w:r>
          </w:p>
        </w:tc>
      </w:tr>
    </w:tbl>
    <w:p>
      <w:pPr>
        <w:pStyle w:val="Heading1"/>
      </w:pPr>
      <w:r>
        <w:t>9. Sık Sorulan Sorular ve Hazır Yanıtlar</w:t>
      </w:r>
    </w:p>
    <w:p>
      <w:pPr>
        <w:pStyle w:val="Heading3"/>
      </w:pPr>
      <w:r>
        <w:t>Kooperatifin sahibi kimdir?</w:t>
      </w:r>
    </w:p>
    <w:p>
      <w:r>
        <w:t>Kooperatif bağımsız tüzel kişiliğe sahiptir. Ortaklar üyelik haklarına sahiptir; yönetim kurulu kooperatifin sahibi değil, genel kurul tarafından seçilen yönetim organıdır.</w:t>
      </w:r>
    </w:p>
    <w:p>
      <w:pPr>
        <w:pStyle w:val="Heading3"/>
      </w:pPr>
      <w:r>
        <w:t>Her üyenin oy hakkı eşit midir?</w:t>
      </w:r>
    </w:p>
    <w:p>
      <w:r>
        <w:t>Kooperatifçilikte temel ilke demokratik kontroldür. Oy hakkı ve temsil şartları 1163 sayılı Kanun, anasözleşme ve güncel mevzuata göre uygulanır.</w:t>
      </w:r>
    </w:p>
    <w:p>
      <w:pPr>
        <w:pStyle w:val="Heading3"/>
      </w:pPr>
      <w:r>
        <w:t>Yönetim kurulunu kim seçer?</w:t>
      </w:r>
    </w:p>
    <w:p>
      <w:r>
        <w:t>Yönetim kurulu genel kurul tarafından seçilir. Görev süresi, adaylık şartları ve seçim usulü anasözleşmede düzenlenir.</w:t>
      </w:r>
    </w:p>
    <w:p>
      <w:pPr>
        <w:pStyle w:val="Heading3"/>
      </w:pPr>
      <w:r>
        <w:t>Yönetim üyelerden istediği zaman para isteyebilir mi?</w:t>
      </w:r>
    </w:p>
    <w:p>
      <w:r>
        <w:t>Konut yapı kooperatiflerinde ödeme ve taksitlerin genel kurul kararları çerçevesinde belirlenmesi esastır. Yönetimin tek taraflı ve dayanağı olmayan ek ödeme talebi hukuki risk doğurur.</w:t>
      </w:r>
    </w:p>
    <w:p>
      <w:pPr>
        <w:pStyle w:val="Heading3"/>
      </w:pPr>
      <w:r>
        <w:t>Üyeler hesapları görebilir mi?</w:t>
      </w:r>
    </w:p>
    <w:p>
      <w:r>
        <w:t>Üyeler kanun ve anasözleşme kapsamında temel mali tabloları ve raporları inceleyebilir. Mia Park Ocean ayrıca proje bazlı üye portalı üzerinden daha geniş şeffaflık sağlamayı hedeflemelidir.</w:t>
      </w:r>
    </w:p>
    <w:p>
      <w:pPr>
        <w:pStyle w:val="Heading3"/>
      </w:pPr>
      <w:r>
        <w:t>Üyelik devredilebilir mi?</w:t>
      </w:r>
    </w:p>
    <w:p>
      <w:r>
        <w:t>Anasözleşme şartlarını taşıyan kişiye, gerekli prosedür tamamlanarak üyelik devredilebilir. Borç ve tahsis durumu devirden önce yazılı olarak doğrulanmalıdır.</w:t>
      </w:r>
    </w:p>
    <w:p>
      <w:pPr>
        <w:pStyle w:val="Heading3"/>
      </w:pPr>
      <w:r>
        <w:t>Üyelik tapu anlamına gelir mi?</w:t>
      </w:r>
    </w:p>
    <w:p>
      <w:r>
        <w:t>Hayır. Üyelik kooperatif ortaklığıdır; bağımsız bölüm tapusu ise tescil işlemi tamamlandığında doğar.</w:t>
      </w:r>
    </w:p>
    <w:p>
      <w:pPr>
        <w:pStyle w:val="Heading3"/>
      </w:pPr>
      <w:r>
        <w:t>Daireler nasıl tahsis edilir?</w:t>
      </w:r>
    </w:p>
    <w:p>
      <w:r>
        <w:t>Tahsis yöntemi anasözleşme ve genel kurul kararlarıyla belirlenir. Kura veya kategori bazlı seçim uygulanacaksa kriterler önceden açıklanmalıdır.</w:t>
      </w:r>
    </w:p>
    <w:p>
      <w:pPr>
        <w:pStyle w:val="Heading3"/>
      </w:pPr>
      <w:r>
        <w:t>Yönetim kendisine ayrıcalıklı daire seçebilir mi?</w:t>
      </w:r>
    </w:p>
    <w:p>
      <w:r>
        <w:t>Yöneticiler de eşitlik ilkesine tabidir. Objektif ve genel kurula dayalı bir kural olmadan ayrıcalık sağlanması hukuki ve kurumsal risk oluşturur.</w:t>
      </w:r>
    </w:p>
    <w:p>
      <w:pPr>
        <w:pStyle w:val="Heading3"/>
      </w:pPr>
      <w:r>
        <w:t>Proje gecikirse ne olur?</w:t>
      </w:r>
    </w:p>
    <w:p>
      <w:r>
        <w:t>Gecikme, yüklenici sözleşmesi, iş programı, mücbir sebep ve genel kurul kararları kapsamında değerlendirilir. Güncel tahmin ve düzeltici plan üyelerle paylaşılmalıdır.</w:t>
      </w:r>
    </w:p>
    <w:p>
      <w:pPr>
        <w:pStyle w:val="Heading3"/>
      </w:pPr>
      <w:r>
        <w:t>Fiyat sabit midir?</w:t>
      </w:r>
    </w:p>
    <w:p>
      <w:r>
        <w:t>Kooperatif modelinde nihai maliyet proje gerçekleşmelerine bağlı olabilir. Sabit fiyat taahhüdü ancak bunun hukuki ve finansal altyapısı açıkça kurulmuşsa verilebilir.</w:t>
      </w:r>
    </w:p>
    <w:p>
      <w:pPr>
        <w:pStyle w:val="Heading3"/>
      </w:pPr>
      <w:r>
        <w:t>Ek ödeme çıkabilir mi?</w:t>
      </w:r>
    </w:p>
    <w:p>
      <w:r>
        <w:t>Maliyet değişiklikleri ek finansman ihtiyacı doğurabilir. Bunun gerekçesi, tutarı ve alternatifleri açıklanmalı; yetkili karar organı tarafından karara bağlanmalıdır.</w:t>
      </w:r>
    </w:p>
    <w:p>
      <w:pPr>
        <w:pStyle w:val="Heading3"/>
      </w:pPr>
      <w:r>
        <w:t>Ödemeyi kime yapmalıyım?</w:t>
      </w:r>
    </w:p>
    <w:p>
      <w:r>
        <w:t>Yalnızca kooperatif adına açılmış ve resmen bildirilmiş banka hesabına ödeme yapılmalıdır. Kişisel hesaba veya elden ödeme yapılmamalıdır.</w:t>
      </w:r>
    </w:p>
    <w:p>
      <w:pPr>
        <w:pStyle w:val="Heading3"/>
      </w:pPr>
      <w:r>
        <w:t>Arsa kooperatifin adına mı olmalı?</w:t>
      </w:r>
    </w:p>
    <w:p>
      <w:r>
        <w:t>En güçlü model arsanın kooperatif mülkiyetinde olmasıdır. Farklı bir model varsa tapuya şerhli haklar ve sözleşmesel güvence hukuk müşavirince incelenmelidir.</w:t>
      </w:r>
    </w:p>
    <w:p>
      <w:pPr>
        <w:pStyle w:val="Heading3"/>
      </w:pPr>
      <w:r>
        <w:t>Ruhsat olmadan üyelik alınabilir mi?</w:t>
      </w:r>
    </w:p>
    <w:p>
      <w:r>
        <w:t>Kuruluş ve arsa geliştirme aşamasında üyelik mümkün olabilir; ancak ruhsat durumu açıkça belirtilmeli ve ruhsat varmış gibi pazarlama yapılmamalıdır.</w:t>
      </w:r>
    </w:p>
    <w:p>
      <w:pPr>
        <w:pStyle w:val="Heading3"/>
      </w:pPr>
      <w:r>
        <w:t>Kooperatif devlet garantili midir?</w:t>
      </w:r>
    </w:p>
    <w:p>
      <w:r>
        <w:t>Hayır. Kooperatifin mevzuata tabi ve kamu gözetiminde olması, yatırımın veya teslimin devlet garantisinde olduğu anlamına gelmez.</w:t>
      </w:r>
    </w:p>
    <w:p>
      <w:pPr>
        <w:pStyle w:val="Heading3"/>
      </w:pPr>
      <w:r>
        <w:t>KOOPBİS ne işe yarar?</w:t>
      </w:r>
    </w:p>
    <w:p>
      <w:r>
        <w:t>Kooperatif verilerinin merkezi sistemde tutulmasına ve belirli süreçlerin elektronik yürütülmesine destek olur. Proje portalının yerine geçmez.</w:t>
      </w:r>
    </w:p>
    <w:p>
      <w:pPr>
        <w:pStyle w:val="Heading3"/>
      </w:pPr>
      <w:r>
        <w:t>Bağımsız denetim zorunlu mu?</w:t>
      </w:r>
    </w:p>
    <w:p>
      <w:r>
        <w:t>Zorunluluk kooperatifin türü ve güncel mevzuattaki kriterlere bağlıdır. Yasal zorunluluk olmasa dahi gönüllü denetim uygulanabilir.</w:t>
      </w:r>
    </w:p>
    <w:p>
      <w:pPr>
        <w:pStyle w:val="Heading3"/>
      </w:pPr>
      <w:r>
        <w:t>Müteahhit kim tarafından seçilir?</w:t>
      </w:r>
    </w:p>
    <w:p>
      <w:r>
        <w:t>Yetki dağılımı anasözleşme ve genel kurul kararlarına göre belirlenir. Seçim rekabetçi teklif ve teknik-mali yeterlilik değerlendirmesiyle yapılmalıdır.</w:t>
      </w:r>
    </w:p>
    <w:p>
      <w:pPr>
        <w:pStyle w:val="Heading3"/>
      </w:pPr>
      <w:r>
        <w:t>İnşaat ödemeleri nasıl yapılır?</w:t>
      </w:r>
    </w:p>
    <w:p>
      <w:r>
        <w:t>Ödemeler sözleşme ve bağımsız teknik kontrolle doğrulanan hakedişlere dayanmalıdır.</w:t>
      </w:r>
    </w:p>
    <w:p>
      <w:pPr>
        <w:pStyle w:val="Heading3"/>
      </w:pPr>
      <w:r>
        <w:t>Malzeme değişebilir mi?</w:t>
      </w:r>
    </w:p>
    <w:p>
      <w:r>
        <w:t>Gerekli hallerde eşdeğerlik analizi ve yetkili onayla değişiklik yapılabilir. Kalite ve maliyet etkisi kayıt altına alınmalıdır.</w:t>
      </w:r>
    </w:p>
    <w:p>
      <w:pPr>
        <w:pStyle w:val="Heading3"/>
      </w:pPr>
      <w:r>
        <w:t>Teslim tarihi garanti midir?</w:t>
      </w:r>
    </w:p>
    <w:p>
      <w:r>
        <w:t>Teslim tarihi iş programına dayanır; ruhsat, finansman, tedarik ve mücbir sebep riskleri bulunabilir. “Kesin garanti” ifadesi hukuki dayanak olmadan kullanılmamalıdır.</w:t>
      </w:r>
    </w:p>
    <w:p>
      <w:pPr>
        <w:pStyle w:val="Heading3"/>
      </w:pPr>
      <w:r>
        <w:t>Genel kurula katılmazsam ne olur?</w:t>
      </w:r>
    </w:p>
    <w:p>
      <w:r>
        <w:t>Alınan kararlar şartları oluştuğunda tüm ortakları etkileyebilir. Bu nedenle çağrı, gündem ve vekâlet koşullarının takip edilmesi önemlidir.</w:t>
      </w:r>
    </w:p>
    <w:p>
      <w:pPr>
        <w:pStyle w:val="Heading3"/>
      </w:pPr>
      <w:r>
        <w:t>Karara itiraz edebilir miyim?</w:t>
      </w:r>
    </w:p>
    <w:p>
      <w:r>
        <w:t>Kanuna, anasözleşmeye veya dürüstlük kuralına aykırı kararlar için yasal itiraz ve dava yolları bulunabilir. Süreler açısından hukuk danışmanına başvurulmalıdır.</w:t>
      </w:r>
    </w:p>
    <w:p>
      <w:pPr>
        <w:pStyle w:val="Heading3"/>
      </w:pPr>
      <w:r>
        <w:t>Kooperatif tamamlanınca kapanır mı?</w:t>
      </w:r>
    </w:p>
    <w:p>
      <w:r>
        <w:t>Amacın gerçekleşmesi sonrasında ferdi mülkiyet, tasfiye veya uygun modelde işletme yapısına geçiş seçenekleri proje özelinde kararlaştırılır.</w:t>
      </w:r>
    </w:p>
    <w:p>
      <w:pPr>
        <w:pStyle w:val="Heading3"/>
      </w:pPr>
      <w:r>
        <w:t>Site işletmesi kim tarafından yürütülecek?</w:t>
      </w:r>
    </w:p>
    <w:p>
      <w:r>
        <w:t>Teslim sonrası yönetim, kat mülkiyeti mevzuatı, yönetim planı ve varsa işletme kooperatifi modeline göre belirlenir.</w:t>
      </w:r>
    </w:p>
    <w:p>
      <w:pPr>
        <w:pStyle w:val="Heading3"/>
      </w:pPr>
      <w:r>
        <w:t>Kısa dönem kiralama mümkün mü?</w:t>
      </w:r>
    </w:p>
    <w:p>
      <w:r>
        <w:t>İmar, kullanım amacı, yönetim planı, yerel düzenlemeler ve turizm mevzuatı birlikte değerlendirilmelidir. Web sitesinde otomatik Airbnb garantisi verilmemelidir.</w:t>
      </w:r>
    </w:p>
    <w:p>
      <w:pPr>
        <w:pStyle w:val="Heading3"/>
      </w:pPr>
      <w:r>
        <w:t>Üyeliğimi teminat gösterebilir miyim?</w:t>
      </w:r>
    </w:p>
    <w:p>
      <w:r>
        <w:t>Üyelik hakkının temlik veya rehni, anasözleşme, sözleşmeler ve finans kuruluşunun şartlarına göre değerlendirilir. Tapulu taşınmazla aynı güvence niteliğinde değildir.</w:t>
      </w:r>
    </w:p>
    <w:p>
      <w:pPr>
        <w:pStyle w:val="Heading3"/>
      </w:pPr>
      <w:r>
        <w:t>Kooperatif iflas edebilir mi?</w:t>
      </w:r>
    </w:p>
    <w:p>
      <w:r>
        <w:t>Kooperatif bir tüzel kişidir ve mali yükümlülüklerini yönetmek zorundadır. Finansman, tahsilat ve sözleşme riskleri iyi yönetilmezse ciddi mali sorunlar oluşabilir.</w:t>
      </w:r>
    </w:p>
    <w:p>
      <w:pPr>
        <w:pStyle w:val="Heading3"/>
      </w:pPr>
      <w:r>
        <w:t>Üyelerin kişisel verileri nasıl korunur?</w:t>
      </w:r>
    </w:p>
    <w:p>
      <w:r>
        <w:t>Kimlik, iletişim, ödeme ve üyelik verileri KVKK ilkelerine göre, sınırlı erişim, güvenli sistem ve belirlenmiş saklama süreleriyle korunmalıdır.</w:t>
      </w:r>
    </w:p>
    <w:p>
      <w:pPr>
        <w:pStyle w:val="Heading1"/>
      </w:pPr>
      <w:r>
        <w:t>10. Claude İçin Web Sitesi Uygulama Spesifikasyonu</w:t>
      </w:r>
    </w:p>
    <w:p>
      <w:pPr>
        <w:pStyle w:val="Heading2"/>
      </w:pPr>
      <w:r>
        <w:t>Tasarım yaklaşımı</w:t>
      </w:r>
    </w:p>
    <w:p>
      <w:pPr>
        <w:pStyle w:val="ListBullet"/>
      </w:pPr>
      <w:r>
        <w:t>Premium, modern ve güven odaklı kurumsal tasarım.</w:t>
      </w:r>
    </w:p>
    <w:p>
      <w:pPr>
        <w:pStyle w:val="ListBullet"/>
      </w:pPr>
      <w:r>
        <w:t>Beyaz alanı güçlü; lacivert, okyanus mavisi ve kum tonlarıyla dengeli palet.</w:t>
      </w:r>
    </w:p>
    <w:p>
      <w:pPr>
        <w:pStyle w:val="ListBullet"/>
      </w:pPr>
      <w:r>
        <w:t>Hero alanında proje görseli/video, fakat hukuki iddia içermeyen güçlü başlık.</w:t>
      </w:r>
    </w:p>
    <w:p>
      <w:pPr>
        <w:pStyle w:val="ListBullet"/>
      </w:pPr>
      <w:r>
        <w:t>Uzun içerikleri accordion, sticky içindekiler ve kategori kartlarıyla okunabilir kıl.</w:t>
      </w:r>
    </w:p>
    <w:p>
      <w:pPr>
        <w:pStyle w:val="ListBullet"/>
      </w:pPr>
      <w:r>
        <w:t>Her makalede “İlgili Belgeler”, “İlgili SSS” ve “Üyelik Süreci” bağlantıları oluştur.</w:t>
      </w:r>
    </w:p>
    <w:p>
      <w:pPr>
        <w:pStyle w:val="Heading2"/>
      </w:pPr>
      <w:r>
        <w:t>Ana sayfa bölüm sırası</w:t>
      </w:r>
    </w:p>
    <w:p>
      <w:pPr>
        <w:pStyle w:val="ListNumber"/>
      </w:pPr>
      <w:r>
        <w:t>Hero: “Ortak Akılla Yükselen, Şeffaflıkla Yönetilen Bir Yaşam Projesi”</w:t>
      </w:r>
    </w:p>
    <w:p>
      <w:pPr>
        <w:pStyle w:val="ListNumber"/>
      </w:pPr>
      <w:r>
        <w:t>Kooperatif modeli üçlü anlatım: ortaklık, şeffaflık, denetim</w:t>
      </w:r>
    </w:p>
    <w:p>
      <w:pPr>
        <w:pStyle w:val="ListNumber"/>
      </w:pPr>
      <w:r>
        <w:t>Mia Park Ocean güven sistemi: 6 ana kontrol kartı</w:t>
      </w:r>
    </w:p>
    <w:p>
      <w:pPr>
        <w:pStyle w:val="ListNumber"/>
      </w:pPr>
      <w:r>
        <w:t>Proje ve yaşam alanı tanıtımı</w:t>
      </w:r>
    </w:p>
    <w:p>
      <w:pPr>
        <w:pStyle w:val="ListNumber"/>
      </w:pPr>
      <w:r>
        <w:t>İnşaat ilerleme paneli için örnek alan</w:t>
      </w:r>
    </w:p>
    <w:p>
      <w:pPr>
        <w:pStyle w:val="ListNumber"/>
      </w:pPr>
      <w:r>
        <w:t>Üye hakları kısa özeti</w:t>
      </w:r>
    </w:p>
    <w:p>
      <w:pPr>
        <w:pStyle w:val="ListNumber"/>
      </w:pPr>
      <w:r>
        <w:t>Belgeler ve raporlar merkezi</w:t>
      </w:r>
    </w:p>
    <w:p>
      <w:pPr>
        <w:pStyle w:val="ListNumber"/>
      </w:pPr>
      <w:r>
        <w:t>Sık sorulan sorular</w:t>
      </w:r>
    </w:p>
    <w:p>
      <w:pPr>
        <w:pStyle w:val="ListNumber"/>
      </w:pPr>
      <w:r>
        <w:t>Üyelik bilgi talep formu</w:t>
      </w:r>
    </w:p>
    <w:p>
      <w:pPr>
        <w:pStyle w:val="ListNumber"/>
      </w:pPr>
      <w:r>
        <w:t>Hukuki bilgilendirme ve iletişim</w:t>
      </w:r>
    </w:p>
    <w:p>
      <w:pPr>
        <w:pStyle w:val="Heading2"/>
      </w:pPr>
      <w:r>
        <w:t>İçerik bileşenleri</w:t>
      </w:r>
    </w:p>
    <w:p>
      <w:pPr>
        <w:pStyle w:val="ListBullet"/>
      </w:pPr>
      <w:r>
        <w:t>Makale şablonu: H1, özet, içindekiler, H2-H3, kontrol listesi, ilgili içerikler, CTA.</w:t>
      </w:r>
    </w:p>
    <w:p>
      <w:pPr>
        <w:pStyle w:val="ListBullet"/>
      </w:pPr>
      <w:r>
        <w:t>SSS şablonu: arama, kategori filtresi, accordion ve ilgili makale bağlantısı.</w:t>
      </w:r>
    </w:p>
    <w:p>
      <w:pPr>
        <w:pStyle w:val="ListBullet"/>
      </w:pPr>
      <w:r>
        <w:t>Güven merkezi: kontrol adı, açıklama, uygulama durumu, son güncelleme tarihi.</w:t>
      </w:r>
    </w:p>
    <w:p>
      <w:pPr>
        <w:pStyle w:val="ListBullet"/>
      </w:pPr>
      <w:r>
        <w:t>Belge merkezi: belge türü, sürüm, tarih, erişim seviyesi ve doğrulama notu.</w:t>
      </w:r>
    </w:p>
    <w:p>
      <w:pPr>
        <w:pStyle w:val="ListBullet"/>
      </w:pPr>
      <w:r>
        <w:t>Üye portalı mockup: mali özet, ödeme planı, ilerleme, kararlar, talepler.</w:t>
      </w:r>
    </w:p>
    <w:p>
      <w:pPr>
        <w:pStyle w:val="Heading2"/>
      </w:pPr>
      <w:r>
        <w:t>Kullanılmaması gereken ifadeler</w:t>
      </w:r>
    </w:p>
    <w:p>
      <w:pPr>
        <w:pStyle w:val="ListBullet"/>
      </w:pPr>
      <w:r>
        <w:t>Devlet garantili proje</w:t>
      </w:r>
    </w:p>
    <w:p>
      <w:pPr>
        <w:pStyle w:val="ListBullet"/>
      </w:pPr>
      <w:r>
        <w:t>Kesin kazanç veya garantili yatırım getirisi</w:t>
      </w:r>
    </w:p>
    <w:p>
      <w:pPr>
        <w:pStyle w:val="ListBullet"/>
      </w:pPr>
      <w:r>
        <w:t>Kesin teslim tarihi (hukuki garanti yoksa)</w:t>
      </w:r>
    </w:p>
    <w:p>
      <w:pPr>
        <w:pStyle w:val="ListBullet"/>
      </w:pPr>
      <w:r>
        <w:t>Asla ek ödeme çıkmaz</w:t>
      </w:r>
    </w:p>
    <w:p>
      <w:pPr>
        <w:pStyle w:val="ListBullet"/>
      </w:pPr>
      <w:r>
        <w:t>Tamamen vergiden muaf</w:t>
      </w:r>
    </w:p>
    <w:p>
      <w:pPr>
        <w:pStyle w:val="ListBullet"/>
      </w:pPr>
      <w:r>
        <w:t>Tapu garantili (süreç ve şartlar açıklanmadan)</w:t>
      </w:r>
    </w:p>
    <w:p>
      <w:pPr>
        <w:pStyle w:val="ListBullet"/>
      </w:pPr>
      <w:r>
        <w:t>Airbnb garantili veya kira garantili</w:t>
      </w:r>
    </w:p>
    <w:p>
      <w:pPr>
        <w:pStyle w:val="ListBullet"/>
      </w:pPr>
      <w:r>
        <w:t>Risk yoktur</w:t>
      </w:r>
    </w:p>
    <w:p>
      <w:pPr>
        <w:pStyle w:val="Heading2"/>
      </w:pPr>
      <w:r>
        <w:t>Önerilen CTA metinleri</w:t>
      </w:r>
    </w:p>
    <w:p>
      <w:pPr>
        <w:pStyle w:val="ListBullet"/>
      </w:pPr>
      <w:r>
        <w:t>Kooperatif Modelini İnceleyin</w:t>
      </w:r>
    </w:p>
    <w:p>
      <w:pPr>
        <w:pStyle w:val="ListBullet"/>
      </w:pPr>
      <w:r>
        <w:t>Üye Haklarını Öğrenin</w:t>
      </w:r>
    </w:p>
    <w:p>
      <w:pPr>
        <w:pStyle w:val="ListBullet"/>
      </w:pPr>
      <w:r>
        <w:t>Güven ve Denetim Sistemini Görün</w:t>
      </w:r>
    </w:p>
    <w:p>
      <w:pPr>
        <w:pStyle w:val="ListBullet"/>
      </w:pPr>
      <w:r>
        <w:t>Belgeleri İnceleyin</w:t>
      </w:r>
    </w:p>
    <w:p>
      <w:pPr>
        <w:pStyle w:val="ListBullet"/>
      </w:pPr>
      <w:r>
        <w:t>Üyelik Bilgi Formunu Talep Edin</w:t>
      </w:r>
    </w:p>
    <w:p>
      <w:pPr>
        <w:pStyle w:val="ListBullet"/>
      </w:pPr>
      <w:r>
        <w:t>Proje Danışmanıyla Görüşün</w:t>
      </w:r>
    </w:p>
    <w:p>
      <w:pPr>
        <w:pStyle w:val="Heading1"/>
      </w:pPr>
      <w:r>
        <w:t>11. Yayın Öncesi Proje Bilgi Kontrol Listesi</w:t>
      </w:r>
    </w:p>
    <w:p>
      <w:r>
        <w:t>☐ Kooperatifin tam ticaret unvanı</w:t>
      </w:r>
    </w:p>
    <w:p>
      <w:r>
        <w:t>☐ Kooperatif türü ve faaliyet konusu</w:t>
      </w:r>
    </w:p>
    <w:p>
      <w:r>
        <w:t>☐ Ticaret sicili ve MERSİS bilgileri</w:t>
      </w:r>
    </w:p>
    <w:p>
      <w:r>
        <w:t>☐ Arsa malik ve tapu bilgileri</w:t>
      </w:r>
    </w:p>
    <w:p>
      <w:r>
        <w:t>☐ Takyidat ve hukuki inceleme raporu</w:t>
      </w:r>
    </w:p>
    <w:p>
      <w:r>
        <w:t>☐ İmar durumu ve plan notları</w:t>
      </w:r>
    </w:p>
    <w:p>
      <w:r>
        <w:t>☐ Yapı ruhsatı durumu</w:t>
      </w:r>
    </w:p>
    <w:p>
      <w:r>
        <w:t>☐ Onaylı bağımsız bölüm sayısı</w:t>
      </w:r>
    </w:p>
    <w:p>
      <w:r>
        <w:t>☐ Yüklenici ve sözleşme modeli</w:t>
      </w:r>
    </w:p>
    <w:p>
      <w:r>
        <w:t>☐ Toplam ortak kapasitesi</w:t>
      </w:r>
    </w:p>
    <w:p>
      <w:r>
        <w:t>☐ Tahsis ve kura yöntemi</w:t>
      </w:r>
    </w:p>
    <w:p>
      <w:r>
        <w:t>☐ Ödeme planı ve bütçe varsayımları</w:t>
      </w:r>
    </w:p>
    <w:p>
      <w:r>
        <w:t>☐ Ek maliyet prosedürü</w:t>
      </w:r>
    </w:p>
    <w:p>
      <w:r>
        <w:t>☐ Banka hesap bilgileri ve ödeme güvenliği</w:t>
      </w:r>
    </w:p>
    <w:p>
      <w:r>
        <w:t>☐ Denetleme organı</w:t>
      </w:r>
    </w:p>
    <w:p>
      <w:r>
        <w:t>☐ Dış denetim durumu</w:t>
      </w:r>
    </w:p>
    <w:p>
      <w:r>
        <w:t>☐ Teknik müşavir veya proje yönetim firması</w:t>
      </w:r>
    </w:p>
    <w:p>
      <w:r>
        <w:t>☐ Teslim hedefi ve riskler</w:t>
      </w:r>
    </w:p>
    <w:p>
      <w:r>
        <w:t>☐ Ferdi mülkiyete geçiş planı</w:t>
      </w:r>
    </w:p>
    <w:p>
      <w:r>
        <w:t>☐ Teslim sonrası işletme modeli</w:t>
      </w:r>
    </w:p>
    <w:p>
      <w:r>
        <w:t>☐ Kısa dönem kiralama ve kullanım mevzuatı</w:t>
      </w:r>
    </w:p>
    <w:p>
      <w:r>
        <w:t>☐ KVKK aydınlatma ve açık rıza süreçleri</w:t>
      </w:r>
    </w:p>
    <w:p>
      <w:r>
        <w:t>☐ Pazarlama ve mesafeli iletişim izinleri</w:t>
      </w:r>
    </w:p>
    <w:p>
      <w:pPr>
        <w:pStyle w:val="Heading1"/>
      </w:pPr>
      <w:r>
        <w:t>12. Resmî Kaynaklar ve Mevzuat Kontrol Listesi</w:t>
      </w:r>
    </w:p>
    <w:p>
      <w:pPr>
        <w:pStyle w:val="Lead"/>
      </w:pPr>
      <w:r>
        <w:t>Nihai hukuk ve vergi kontrolü yapılırken aşağıdaki resmî kaynakların güncel sürümleri esas alınmalıdır. Mevzuat değişebileceğinden yayın öncesi yeniden doğrulama yapılmalıdır.</w:t>
      </w:r>
    </w:p>
    <w:tbl>
      <w:tblPr>
        <w:tblStyle w:val="LightShading-Accent1"/>
        <w:tblW w:type="auto" w:w="0"/>
        <w:tblLook w:firstColumn="1" w:firstRow="1" w:lastColumn="0" w:lastRow="0" w:noHBand="0" w:noVBand="1" w:val="04A0"/>
      </w:tblPr>
      <w:tblGrid>
        <w:gridCol w:w="4939"/>
        <w:gridCol w:w="4939"/>
      </w:tblGrid>
      <w:tr>
        <w:tc>
          <w:tcPr>
            <w:tcW w:type="dxa" w:w="4939"/>
          </w:tcPr>
          <w:p>
            <w:r>
              <w:t>Kaynak</w:t>
            </w:r>
          </w:p>
        </w:tc>
        <w:tc>
          <w:tcPr>
            <w:tcW w:type="dxa" w:w="4939"/>
          </w:tcPr>
          <w:p>
            <w:r>
              <w:t>Resmî erişim</w:t>
            </w:r>
          </w:p>
        </w:tc>
      </w:tr>
      <w:tr>
        <w:tc>
          <w:tcPr>
            <w:tcW w:type="dxa" w:w="4939"/>
          </w:tcPr>
          <w:p>
            <w:r>
              <w:t>1163 sayılı Kooperatifler Kanunu ve ilgili mevzuat</w:t>
            </w:r>
          </w:p>
        </w:tc>
        <w:tc>
          <w:tcPr>
            <w:tcW w:type="dxa" w:w="4939"/>
          </w:tcPr>
          <w:p>
            <w:r>
              <w:t>T.C. Ticaret Bakanlığı – ticaret.gov.tr/kooperatifcilik/mevzuat/kanun</w:t>
            </w:r>
          </w:p>
        </w:tc>
      </w:tr>
      <w:tr>
        <w:tc>
          <w:tcPr>
            <w:tcW w:type="dxa" w:w="4939"/>
          </w:tcPr>
          <w:p>
            <w:r>
              <w:t>1163 sayılı Kanun ve ilgili yönetmelikler derlemesi</w:t>
            </w:r>
          </w:p>
        </w:tc>
        <w:tc>
          <w:tcPr>
            <w:tcW w:type="dxa" w:w="4939"/>
          </w:tcPr>
          <w:p>
            <w:r>
              <w:t>T.C. Ticaret Bakanlığı – esnafkoop.ticaret.gov.tr/yayinlar/1163-sayili-kooperatifler-kanunu-ve-ilgili-yonetmelikler</w:t>
            </w:r>
          </w:p>
        </w:tc>
      </w:tr>
      <w:tr>
        <w:tc>
          <w:tcPr>
            <w:tcW w:type="dxa" w:w="4939"/>
          </w:tcPr>
          <w:p>
            <w:r>
              <w:t>Konut Yapı Kooperatifi Örnek Anasözleşmesi</w:t>
            </w:r>
          </w:p>
        </w:tc>
        <w:tc>
          <w:tcPr>
            <w:tcW w:type="dxa" w:w="4939"/>
          </w:tcPr>
          <w:p>
            <w:r>
              <w:t>T.C. Çevre, Şehircilik ve İklim Değişikliği Bakanlığı – csb.gov.tr ve webdosya.csb.gov.tr</w:t>
            </w:r>
          </w:p>
        </w:tc>
      </w:tr>
      <w:tr>
        <w:tc>
          <w:tcPr>
            <w:tcW w:type="dxa" w:w="4939"/>
          </w:tcPr>
          <w:p>
            <w:r>
              <w:t>Yapı kooperatifleri sık sorulan sorular</w:t>
            </w:r>
          </w:p>
        </w:tc>
        <w:tc>
          <w:tcPr>
            <w:tcW w:type="dxa" w:w="4939"/>
          </w:tcPr>
          <w:p>
            <w:r>
              <w:t>T.C. Çevre, Şehircilik ve İklim Değişikliği Bakanlığı – csb.gov.tr/sss-detay/17</w:t>
            </w:r>
          </w:p>
        </w:tc>
      </w:tr>
      <w:tr>
        <w:tc>
          <w:tcPr>
            <w:tcW w:type="dxa" w:w="4939"/>
          </w:tcPr>
          <w:p>
            <w:r>
              <w:t>KOOPBİS Yönetmeliği ve uygulama açıklamaları</w:t>
            </w:r>
          </w:p>
        </w:tc>
        <w:tc>
          <w:tcPr>
            <w:tcW w:type="dxa" w:w="4939"/>
          </w:tcPr>
          <w:p>
            <w:r>
              <w:t>T.C. Ticaret Bakanlığı ve Ticaret İl Müdürlükleri</w:t>
            </w:r>
          </w:p>
        </w:tc>
      </w:tr>
      <w:tr>
        <w:tc>
          <w:tcPr>
            <w:tcW w:type="dxa" w:w="4939"/>
          </w:tcPr>
          <w:p>
            <w:r>
              <w:t>Kooperatif ve Üst Kuruluşlarının Denetimine Dair Yönetmelik</w:t>
            </w:r>
          </w:p>
        </w:tc>
        <w:tc>
          <w:tcPr>
            <w:tcW w:type="dxa" w:w="4939"/>
          </w:tcPr>
          <w:p>
            <w:r>
              <w:t>T.C. Ticaret Bakanlığı / Resmî Gazete</w:t>
            </w:r>
          </w:p>
        </w:tc>
      </w:tr>
      <w:tr>
        <w:tc>
          <w:tcPr>
            <w:tcW w:type="dxa" w:w="4939"/>
          </w:tcPr>
          <w:p>
            <w:r>
              <w:t>Vergi uygulamaları ve özelgeler</w:t>
            </w:r>
          </w:p>
        </w:tc>
        <w:tc>
          <w:tcPr>
            <w:tcW w:type="dxa" w:w="4939"/>
          </w:tcPr>
          <w:p>
            <w:r>
              <w:t>Gelir İdaresi Başkanlığı – gib.gov.tr</w:t>
            </w:r>
          </w:p>
        </w:tc>
      </w:tr>
    </w:tbl>
    <w:p>
      <w:pPr>
        <w:pStyle w:val="Heading1"/>
      </w:pPr>
      <w:r>
        <w:t>13. Claude’a Kopyalanacak Nihai Komut</w:t>
      </w:r>
    </w:p>
    <w:p>
      <w:pPr>
        <w:pStyle w:val="Callout"/>
        <w:shd w:fill="EAF4F6"/>
        <w:pBdr>
          <w:top w:val="single" w:sz="6" w:space="4" w:color="8EC7D1"/>
          <w:left w:val="single" w:sz="6" w:space="4" w:color="8EC7D1"/>
          <w:bottom w:val="single" w:sz="6" w:space="4" w:color="8EC7D1"/>
          <w:right w:val="single" w:sz="6" w:space="4" w:color="8EC7D1"/>
        </w:pBdr>
      </w:pPr>
      <w:r>
        <w:t>Ekli Word dosyasını Mia Park Ocean kooperatif web sitesinin ana içerik kaynağı olarak kullan. Dosyadaki tüm kategorileri, temel makaleleri, rehberleri ve SSS yanıtlarını siteye eksiksiz aktar. İçeriği SEO uyumlu URL yapısıyla düzenle; ancak metinleri hukuki vaatlere dönüştürme. Tasarım premium, modern, mobil uyumlu ve güven odaklı olsun. Ana sayfa, kategori sayfaları, makale şablonu, SSS merkezi, güven ve denetim merkezi, belge merkezi ve üye portalı arayüzü oluştur. Her makalede breadcrumb, içindekiler, ilgili makaleler ve CTA kullan. “Devlet garantisi”, “kesin kazanç”, “kesin teslim”, “ek ödeme çıkmaz”, “tam vergi muafiyeti” gibi doğrulanmamış ifadeleri kullanma. Belgeler ve uygulamalar kesinleşmemişse “planlanan uygulama” veya “proje politikası olarak öngörülmektedir” şeklinde açık etiketle. Kod ve içerik yapısını ölçeklenebilir kur; daha sonra İngilizce, Almanca ve Arapça dil versiyonları eklenebilsin.</w:t>
      </w:r>
    </w:p>
    <w:p>
      <w:pPr>
        <w:pStyle w:val="Heading1"/>
      </w:pPr>
      <w:r>
        <w:t>14. Son Hukuki Uyarı</w:t>
      </w:r>
    </w:p>
    <w:p>
      <w:r>
        <w:t>Bu doküman, web sitesi içerik ve kurumsal yönetişim taslağıdır; hukuki görüş, yatırım tavsiyesi, satış vaadi veya üyelik sözleşmesi değildir. Kooperatif türü ve proje belgeleri kesinleştiğinde içerikler somut verilere göre güncellenmeli; anasözleşme, üyelik sözleşmesi, tanıtım metinleri, vergi açıklamaları ve kişisel veri süreçleri yetkili uzmanlarca onaylanmalıdır.</w:t>
      </w:r>
    </w:p>
    <w:sectPr w:rsidR="00FC693F" w:rsidRPr="0006063C" w:rsidSect="00034616">
      <w:headerReference w:type="default" r:id="rId9"/>
      <w:footerReference w:type="default" r:id="rId10"/>
      <w:pgSz w:w="12240" w:h="15840"/>
      <w:pgMar w:top="1080"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Mia Park Ocean • Kurumsal İçerik Taslağı • Sayfa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MIA PARK OCEAN  |  KOOPERATİF WEB SİTESİ İÇERİK DOSYASI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0F5666"/>
      <w:sz w:val="4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eastAsia="Aptos Display"/>
      <w:b/>
      <w:bCs/>
      <w:color w:val="157A8A"/>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eastAsia="Aptos Display"/>
      <w:b/>
      <w:bCs/>
      <w:color w:val="1E4D5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eastAsia="Aptos Display"/>
      <w:b/>
      <w:color w:val="153A46"/>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40"/>
    </w:pPr>
    <w:rPr>
      <w:rFonts w:ascii="Aptos" w:hAnsi="Aptos"/>
      <w:i/>
      <w:color w:val="2D4146"/>
      <w:sz w:val="26"/>
    </w:rPr>
  </w:style>
  <w:style w:type="paragraph" w:customStyle="1" w:styleId="Callout">
    <w:name w:val="Callout"/>
    <w:pPr>
      <w:spacing w:before="160" w:after="160"/>
      <w:ind w:left="360" w:right="360"/>
    </w:pPr>
    <w:rPr>
      <w:rFonts w:ascii="Aptos" w:hAnsi="Aptos"/>
      <w:b/>
      <w:color w:val="0F5666"/>
      <w:sz w:val="22"/>
    </w:rPr>
  </w:style>
  <w:style w:type="paragraph" w:customStyle="1" w:styleId="Meta">
    <w:name w:val="Meta"/>
    <w:rPr>
      <w:rFonts w:ascii="Aptos" w:hAnsi="Aptos"/>
      <w:color w:val="5A6469"/>
      <w:sz w:val="18"/>
    </w:rPr>
  </w:style>
  <w:style w:type="paragraph" w:customStyle="1" w:styleId="SmallNote">
    <w:name w:val="Small Note"/>
    <w:rPr>
      <w:rFonts w:ascii="Aptos" w:hAnsi="Aptos"/>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Mia Park Ocean Kooperatif Web Sitesi İçerik Dosyası</dc:title>
  <dc:subject>Kooperatif modeli, üye hakları, güven, denetim ve web sitesi içerik mimarisi</dc:subject>
  <dc:creator>Mia Park Ocean</dc:creator>
  <cp:keywords/>
  <dc:description>generated by python-docx</dc:description>
  <cp:lastModifiedBy/>
  <cp:revision>1</cp:revision>
  <dcterms:created xsi:type="dcterms:W3CDTF">2013-12-23T23:15:00Z</dcterms:created>
  <dcterms:modified xsi:type="dcterms:W3CDTF">2013-12-23T23:15:00Z</dcterms:modified>
  <cp:category/>
</cp:coreProperties>
</file>