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Spring Core – Load Country from Spring Configuration XML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SME Detailing Document</w:t>
      </w:r>
    </w:p>
    <w:p>
      <w:pPr>
        <w:spacing w:after="160"/>
      </w:pPr>
      <w:r>
        <w:t xml:space="preserve">This document provides the detailed explanation requested by the SME (Subject Matter Expert) for the "Load Country from Spring Configuration XML" hands-on exercise. It covers three areas: the Spring bean XML configuration elements, the ApplicationContext / ClassPathXmlApplicationContext classes, and the internal working of context.getBean().</w:t>
      </w:r>
    </w:p>
    <w:p>
      <w:pPr>
        <w:pStyle w:val="Heading1"/>
        <w:spacing w:after="120" w:before="240"/>
      </w:pPr>
      <w:r>
        <w:t xml:space="preserve">1. Bean Tag and Its Attributes</w:t>
      </w:r>
    </w:p>
    <w:p>
      <w:pPr>
        <w:spacing w:after="160"/>
      </w:pPr>
      <w:r>
        <w:t xml:space="preserve">The following XML snippet is used in country.xml to configure the Country bean: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&lt;bean id="country" class="com.cognizant.springlearn.Country"&gt;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&lt;property name="code" value="IN" /&gt;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&lt;property name="name" value="India" /&gt;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&lt;/bean&gt;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bCs/>
              </w:rPr>
              <w:t xml:space="preserve">Element / Attribute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680"/>
          </w:tcPr>
          <w:p>
            <w:r>
              <w:t xml:space="preserve">&lt;bean&gt; tag</w:t>
            </w:r>
          </w:p>
        </w:tc>
        <w:tc>
          <w:tcPr>
            <w:tcW w:type="dxa" w:w="4680"/>
          </w:tcPr>
          <w:p>
            <w:r>
              <w:t xml:space="preserve">Instructs the Spring IoC container to create and manage an object (a "bean"). Each &lt;bean&gt; element is essentially a recipe describing how to build one object.</w:t>
            </w:r>
          </w:p>
        </w:tc>
      </w:tr>
      <w:tr>
        <w:tc>
          <w:tcPr>
            <w:tcW w:type="dxa" w:w="4680"/>
          </w:tcPr>
          <w:p>
            <w:r>
              <w:t xml:space="preserve">id attribute</w:t>
            </w:r>
          </w:p>
        </w:tc>
        <w:tc>
          <w:tcPr>
            <w:tcW w:type="dxa" w:w="4680"/>
          </w:tcPr>
          <w:p>
            <w:r>
              <w:t xml:space="preserve">The unique identifier for this bean within the container. Used later to retrieve the bean via context.getBean("id", ...).</w:t>
            </w:r>
          </w:p>
        </w:tc>
      </w:tr>
      <w:tr>
        <w:tc>
          <w:tcPr>
            <w:tcW w:type="dxa" w:w="4680"/>
          </w:tcPr>
          <w:p>
            <w:r>
              <w:t xml:space="preserve">class attribute</w:t>
            </w:r>
          </w:p>
        </w:tc>
        <w:tc>
          <w:tcPr>
            <w:tcW w:type="dxa" w:w="4680"/>
          </w:tcPr>
          <w:p>
            <w:r>
              <w:t xml:space="preserve">The fully-qualified class name that Spring should instantiate. Spring uses Java reflection to call the no-argument constructor of this class.</w:t>
            </w:r>
          </w:p>
        </w:tc>
      </w:tr>
      <w:tr>
        <w:tc>
          <w:tcPr>
            <w:tcW w:type="dxa" w:w="4680"/>
          </w:tcPr>
          <w:p>
            <w:r>
              <w:t xml:space="preserve">&lt;property&gt; tag</w:t>
            </w:r>
          </w:p>
        </w:tc>
        <w:tc>
          <w:tcPr>
            <w:tcW w:type="dxa" w:w="4680"/>
          </w:tcPr>
          <w:p>
            <w:r>
              <w:t xml:space="preserve">Represents setter-based dependency injection. For each &lt;property&gt; tag, Spring calls the matching setXxx() method on the bean after construction.</w:t>
            </w:r>
          </w:p>
        </w:tc>
      </w:tr>
      <w:tr>
        <w:tc>
          <w:tcPr>
            <w:tcW w:type="dxa" w:w="4680"/>
          </w:tcPr>
          <w:p>
            <w:r>
              <w:t xml:space="preserve">name attribute (on property)</w:t>
            </w:r>
          </w:p>
        </w:tc>
        <w:tc>
          <w:tcPr>
            <w:tcW w:type="dxa" w:w="4680"/>
          </w:tcPr>
          <w:p>
            <w:r>
              <w:t xml:space="preserve">Must match the property name of the target class. For example, name="code" causes Spring to look for and invoke setCode(...).</w:t>
            </w:r>
          </w:p>
        </w:tc>
      </w:tr>
      <w:tr>
        <w:tc>
          <w:tcPr>
            <w:tcW w:type="dxa" w:w="4680"/>
          </w:tcPr>
          <w:p>
            <w:r>
              <w:t xml:space="preserve">value attribute (on property)</w:t>
            </w:r>
          </w:p>
        </w:tc>
        <w:tc>
          <w:tcPr>
            <w:tcW w:type="dxa" w:w="4680"/>
          </w:tcPr>
          <w:p>
            <w:r>
              <w:t xml:space="preserve">The literal value to inject into the setter. Spring automatically converts the String value from XML into the required target type (String, int, boolean, etc.).</w:t>
            </w:r>
          </w:p>
        </w:tc>
      </w:tr>
    </w:tbl>
    <w:p>
      <w:pPr>
        <w:pStyle w:val="Heading1"/>
        <w:spacing w:after="120" w:before="240"/>
      </w:pPr>
      <w:r>
        <w:t xml:space="preserve">2. ApplicationContext and ClassPathXmlApplicationContext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ApplicationContext: This is an interface that represents Spring's IoC (Inversion of Control) container. It defines the core container methods such as getBean(), getBeanDefinitionNames(), and others. Programming against this interface (rather than a concrete implementation) is a best practice, since it decouples application code from the specific mechanism used to load bean configuration.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ClassPathXmlApplicationContext: This is a concrete implementation of ApplicationContext. It loads bean definitions from an XML configuration file located on the application's classpath. This is why country.xml must be placed inside src/main/resources, since Maven copies files from that folder onto the classpath during build.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Other implementations exist for different sources, such as FileSystemXmlApplicationContext (loads XML using an absolute file system path) and AnnotationConfigApplicationContext (loads bean definitions from Java @Configuration classes instead of XML).</w:t>
      </w:r>
    </w:p>
    <w:p>
      <w:pPr>
        <w:pStyle w:val="Heading1"/>
        <w:spacing w:after="120" w:before="240"/>
      </w:pPr>
      <w:r>
        <w:t xml:space="preserve">3. What Happens When context.getBean() Is Invoked</w:t>
      </w:r>
    </w:p>
    <w:p>
      <w:pPr>
        <w:spacing w:after="160"/>
      </w:pPr>
      <w:r>
        <w:t xml:space="preserve">Understanding this requires separating two distinct phases: context creation and the getBean() call itself.</w:t>
      </w:r>
    </w:p>
    <w:p>
      <w:pPr>
        <w:spacing w:after="100" w:before="120"/>
      </w:pPr>
      <w:r>
        <w:rPr>
          <w:b/>
          <w:bCs/>
        </w:rPr>
        <w:t xml:space="preserve">Phase 1 – During context creation (new ClassPathXmlApplicationContext("country.xml"))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Spring locates country.xml on the classpath and parses it.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It builds an internal registry of BeanDefinition objects — metadata describing each bean's class, properties, and scope — one per &lt;bean&gt; tag. At this stage, no actual Country object exists yet; only the definition/recipe exists.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By default, Spring beans are singleton-scoped and are eagerly instantiated at context startup (not lazily). So Spring immediately: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Uses reflection to call the no-argument constructor of Country (this is why "Inside Country Constructor." is logged before getBean() is even called).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Calls the setter methods (setCode("IN"), setName("India")) as instructed by the &lt;property&gt; tags — this is dependency injection taking place.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Stores the fully built Country object in the context's internal singleton cache, keyed by the bean id ("country").</w:t>
      </w:r>
    </w:p>
    <w:p>
      <w:pPr>
        <w:spacing w:after="100" w:before="200"/>
      </w:pPr>
      <w:r>
        <w:rPr>
          <w:b/>
          <w:bCs/>
        </w:rPr>
        <w:t xml:space="preserve">Phase 2 – When context.getBean("country", Country.class) is called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Spring looks up the singleton cache for a bean already created under the id "country".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Since the object was already fully constructed and populated in Phase 1, Spring simply returns the same cached instance — it does not create a new object or invoke the constructor again.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The Country.class argument enables an internal type-safe cast, so the calling code does not need to write an explicit cast such as (Country) context.getBean("country").</w:t>
      </w:r>
    </w:p>
    <w:p>
      <w:pPr>
        <w:pStyle w:val="Heading1"/>
        <w:spacing w:after="120" w:before="240"/>
      </w:pPr>
      <w:r>
        <w:t xml:space="preserve">Observed Log Sequence (from Run Output)</w:t>
      </w:r>
    </w:p>
    <w:p>
      <w:pPr>
        <w:spacing w:after="160"/>
      </w:pPr>
      <w:r>
        <w:t xml:space="preserve">Executing SpringLearnApplication.main() produced the following sequence, which confirms the above explanation: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1. Refreshing ClassPathXmlApplicationContext (container starts up)</w:t>
      </w:r>
    </w:p>
    <w:p>
      <w:r>
        <w:rPr>
          <w:rFonts w:ascii="Consolas" w:cs="Consolas" w:eastAsia="Consolas" w:hAnsi="Consolas"/>
          <w:sz w:val="20"/>
          <w:szCs w:val="20"/>
        </w:rPr>
        <w:t xml:space="preserve">2. Loaded 1 bean definitions from class path resource [country.xml]</w:t>
      </w:r>
    </w:p>
    <w:p>
      <w:r>
        <w:rPr>
          <w:rFonts w:ascii="Consolas" w:cs="Consolas" w:eastAsia="Consolas" w:hAnsi="Consolas"/>
          <w:sz w:val="20"/>
          <w:szCs w:val="20"/>
        </w:rPr>
        <w:t xml:space="preserve">3. Creating shared instance of singleton bean 'country'</w:t>
      </w:r>
    </w:p>
    <w:p>
      <w:r>
        <w:rPr>
          <w:rFonts w:ascii="Consolas" w:cs="Consolas" w:eastAsia="Consolas" w:hAnsi="Consolas"/>
          <w:sz w:val="20"/>
          <w:szCs w:val="20"/>
        </w:rPr>
        <w:t xml:space="preserve">4. Inside Country Constructor.</w:t>
      </w:r>
    </w:p>
    <w:p>
      <w:r>
        <w:rPr>
          <w:rFonts w:ascii="Consolas" w:cs="Consolas" w:eastAsia="Consolas" w:hAnsi="Consolas"/>
          <w:sz w:val="20"/>
          <w:szCs w:val="20"/>
        </w:rPr>
        <w:t xml:space="preserve">5. Inside setCode(), setting code to: IN</w:t>
      </w:r>
    </w:p>
    <w:p>
      <w:r>
        <w:rPr>
          <w:rFonts w:ascii="Consolas" w:cs="Consolas" w:eastAsia="Consolas" w:hAnsi="Consolas"/>
          <w:sz w:val="20"/>
          <w:szCs w:val="20"/>
        </w:rPr>
        <w:t xml:space="preserve">6. Inside setName(), setting name to: India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7. Country : Country [code=IN, name=India]</w:t>
      </w:r>
    </w:p>
    <w:p>
      <w:pPr>
        <w:spacing w:after="160"/>
      </w:pPr>
      <w:r>
        <w:t xml:space="preserve">This confirms that the constructor and setters run during context creation (Phase 1), and that getBean() (Phase 2) only retrieves the already-built singleton instance.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2026-07-12T10:02:03.564Z</dcterms:created>
  <dcterms:modified xsi:type="dcterms:W3CDTF">2026-07-12T10:02:03.580Z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