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C3AED"/>
          <w:sz w:val="48"/>
        </w:rPr>
        <w:t>Release Notes</w:t>
      </w:r>
    </w:p>
    <w:p>
      <w:pPr>
        <w:jc w:val="center"/>
      </w:pPr>
      <w:r>
        <w:rPr>
          <w:rFonts w:ascii="Arial" w:hAnsi="Arial"/>
          <w:i/>
          <w:color w:val="0891B2"/>
          <w:sz w:val="26"/>
        </w:rPr>
        <w:t>MCP Server Manager Version 2.0.0</w:t>
      </w:r>
    </w:p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1. Version Summary</w:t>
      </w:r>
    </w:p>
    <w:p>
      <w:pPr>
        <w:spacing w:after="120" w:line="276" w:lineRule="auto"/>
      </w:pPr>
      <w:r>
        <w:rPr>
          <w:rFonts w:ascii="Arial" w:hAnsi="Arial"/>
          <w:color w:val="1E293B"/>
          <w:sz w:val="21"/>
        </w:rPr>
        <w:t>Version 2.0.0 introduces enterprise-grade multi-tenant isolation, automatic startup database schema sync, and FastMCP 3.4.4 streamable HTTP protocol compatibility.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7C3AED"/>
          <w:sz w:val="32"/>
        </w:rPr>
        <w:t>2. Resolved Issues &amp; Enhancements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Strict Tenant Isolation: </w:t>
      </w:r>
      <w:r>
        <w:rPr>
          <w:rFonts w:ascii="Arial" w:hAnsi="Arial"/>
          <w:color w:val="1E293B"/>
          <w:sz w:val="20"/>
        </w:rPr>
        <w:t>Developers can no longer view or execute tools from other developers in Playground or Admin pages.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Redis Cache Namespacing: </w:t>
      </w:r>
      <w:r>
        <w:rPr>
          <w:rFonts w:ascii="Arial" w:hAnsi="Arial"/>
          <w:color w:val="1E293B"/>
          <w:sz w:val="20"/>
        </w:rPr>
        <w:t>Appended user subject tokens to cache keys to prevent cross-tenant cache contamination.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Restricted Audit Logs: </w:t>
      </w:r>
      <w:r>
        <w:rPr>
          <w:rFonts w:ascii="Arial" w:hAnsi="Arial"/>
          <w:color w:val="1E293B"/>
          <w:sz w:val="20"/>
        </w:rPr>
        <w:t>Restricted `/audit-logs` endpoint and UI tab strictly to Admin accounts.</w:t>
      </w:r>
    </w:p>
    <w:p>
      <w:pPr>
        <w:pStyle w:val="ListBullet"/>
        <w:spacing w:after="60"/>
      </w:pPr>
      <w:r>
        <w:rPr>
          <w:rFonts w:ascii="Arial" w:hAnsi="Arial"/>
          <w:b/>
          <w:color w:val="7C3AED"/>
          <w:sz w:val="20"/>
        </w:rPr>
        <w:t xml:space="preserve">Dynamic Startup DB Migrations: </w:t>
      </w:r>
      <w:r>
        <w:rPr>
          <w:rFonts w:ascii="Arial" w:hAnsi="Arial"/>
          <w:color w:val="1E293B"/>
          <w:sz w:val="20"/>
        </w:rPr>
        <w:t>Program startup automatically detects and applies missing columns using `ALTER TABLE ... ADD COLUMN IF NOT EXISTS`.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