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Software Deployment Plan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MCP Server Manager v2.0 Production Release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System Overview &amp; Deployment Topology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MCP Server Manager is deployed as a multi-container microservice suite using Docker Compose. The architecture comprises a Next.js 16 frontend gateway, FastAPI core backend engine, PostgreSQL 16 database, Redis caching layer, Keycloak OIDC identity server, and connected target API applications.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8"/>
        </w:rPr>
        <w:t>Figure: MCP Server Manager Microservice Container Topology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Pre-Deployment Prerequisites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Docker Engine: </w:t>
      </w:r>
      <w:r>
        <w:rPr>
          <w:rFonts w:ascii="Arial" w:hAnsi="Arial"/>
          <w:color w:val="1E293B"/>
          <w:sz w:val="20"/>
        </w:rPr>
        <w:t>Version 24.0+ with Docker Compose v2.20+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Network Interfaces: </w:t>
      </w:r>
      <w:r>
        <w:rPr>
          <w:rFonts w:ascii="Arial" w:hAnsi="Arial"/>
          <w:color w:val="1E293B"/>
          <w:sz w:val="20"/>
        </w:rPr>
        <w:t>Host networking or bridged overlay ports (3000, 8000, 5432, 6379)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Environment Variables: </w:t>
      </w:r>
      <w:r>
        <w:rPr>
          <w:rFonts w:ascii="Arial" w:hAnsi="Arial"/>
          <w:color w:val="1E293B"/>
          <w:sz w:val="20"/>
        </w:rPr>
        <w:t>Verified HMAC_SECRET_KEY, DB credentials, and Keycloak realm URLs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3. Deployment Execution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Command / Action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Target Component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Validation Criterion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docker compose up -d --build backend frontend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Core Gateway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Containers state = Started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Automatic Startup Diagnostics (main.py)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DB &amp; Redis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[PASS] Core Dependencies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ensure_dynamic_schema_migrations()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Postgres DB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Tables &amp; Columns Auto-Synced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curl -i http://localhost:3000/api/proxy/health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Next.js Proxy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HTTP/1.1 200 OK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4. Rollback &amp; Recovery Procedures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2E2"/>
          </w:tcPr>
          <w:p>
            <w:pPr>
              <w:spacing w:before="120" w:after="120"/>
              <w:ind w:left="120"/>
            </w:pPr>
            <w:r>
              <w:rPr>
                <w:rFonts w:ascii="Arial" w:hAnsi="Arial"/>
                <w:b/>
                <w:sz w:val="20"/>
              </w:rPr>
              <w:t xml:space="preserve">[IMPORTANT] </w:t>
            </w:r>
            <w:r>
              <w:rPr>
                <w:rFonts w:ascii="Arial" w:hAnsi="Arial"/>
                <w:sz w:val="20"/>
              </w:rPr>
              <w:t>In the event of deployment failure, execute `docker compose down` followed by restoring the database from the previous tag snapshot using `pg_restore`.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