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fertig, Screening+Risiko-Formeln+Positions-Rekonstruktion als Code implementiert</w:t>
            </w:r>
          </w:p>
        </w:tc>
        <w:tc>
          <w:tcPr>
            <w:tcW w:type="dxa" w:w="2324"/>
          </w:tcPr>
          <w:p>
            <w:r>
              <w:t>DEAKTIVIERT (Strategie S-6 aus)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Design fertig, Phase 1 (Screening) + Phase 2 (Risiko-/Liquidationsformeln) + Phase 3 (Positions-Rekonstruktion) sind gebaut und gegen echte Daten verifiziert. Noch offen: die LLM-gestützte Empfehlung selbst (Cerebras-Anbindung + Budget-Allocator), bis dahin liefert das Screening nur Kandidaten, aber noch keine fertige Kauf-/Verkaufsempfehlung.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Zusätzliche Sicherheitsregel aus AZ-7: </w:t>
      </w:r>
      <w:r>
        <w:rPr>
          <w:b w:val="0"/>
        </w:rPr>
        <w:t>in einem Extrem-Krise-Regime wird Hebel komplett deaktiviert, unabhängig von der reinen Rechnung; ansonsten tendiert die Empfehlung zum unteren Ende des sicher berechneten Hebel-Korridors statt zum Maximum.</w:t>
      </w:r>
    </w:p>
    <w:p>
      <w:pPr/>
      <w:r>
        <w:t>Noch offen (Phase 4+): die eigentliche LLM-Empfehlung (Cerebras-Anbindung + Budget-Allocator) — das Screening liefert bereits Kandidaten, aber noch keine fertige Kauf-/Verkaufsempfehlung mit Begründung; Marktscan-Umbau (Automatik-Zweig zentralisieren), Scheduler-Cutover, UI-Tab.</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