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Arbeitsstand 6.–7. September 2026</w:t>
      </w:r>
    </w:p>
    <w:p>
      <w:pPr>
        <w:spacing w:before="0" w:after="40"/>
      </w:pPr>
      <w:r>
        <w:rPr>
          <w:b w:val="0"/>
          <w:color w:val="555555"/>
          <w:sz w:val="22"/>
        </w:rPr>
        <w:t>Die Bewertungsebene des TradingInfoTool — was heute gemessen wurde, was gilt und wo es weitergeht.</w:t>
      </w:r>
    </w:p>
    <w:p>
      <w:pPr>
        <w:spacing w:before="0" w:after="280"/>
      </w:pPr>
      <w:r>
        <w:rPr>
          <w:b w:val="0"/>
          <w:color w:val="555555"/>
          <w:sz w:val="18"/>
        </w:rPr>
        <w:t>Methodik 2.134 bis 2.146 · Messungen N-52 bis N-59 · Suite 1.982 Prüfungen, alle bestanden</w:t>
      </w:r>
    </w:p>
    <w:p>
      <w:pPr>
        <w:pStyle w:val="Heading1"/>
      </w:pPr>
      <w:r>
        <w:t>Der Tag in einem Satz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Wir haben herausgefunden, dass mehrere unserer Maßstäbe uns getäuscht haben — und dadurch steht die Bewertungsebene jetzt besser da als am Morgen, nicht schlechter.</w:t>
      </w:r>
    </w:p>
    <w:p>
      <w:pPr>
        <w:spacing w:before="0" w:after="120"/>
      </w:pPr>
      <w:r>
        <w:rPr>
          <w:b w:val="0"/>
          <w:sz w:val="21"/>
        </w:rPr>
        <w:t>Der rote Faden war eine einzige Frage: Misst dieser Maßstab, was er zu messen vorgibt? Sechs Maßstäbe wurden geprüft, vier davon sind kontaminiert — sie schlagen in einer künstlichen Welt an, in der es nichts zu finden gibt. Sauber ist nur GS: symmetrische Barrieren, gezählt werden nur aufgelöste Anker. Sein Nullpunkt liegt beweisbar bei 0,5, unabhängig von der Volatilität.</w:t>
      </w:r>
    </w:p>
    <w:p>
      <w:pPr>
        <w:pStyle w:val="Heading1"/>
      </w:pPr>
      <w:r>
        <w:t>Die Befunde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fill="DDE3EA"/>
          </w:tcPr>
          <w:p>
            <w:r/>
            <w:r>
              <w:rPr>
                <w:b/>
                <w:sz w:val="18"/>
              </w:rPr>
              <w:t>Nr.</w:t>
            </w:r>
          </w:p>
        </w:tc>
        <w:tc>
          <w:tcPr>
            <w:tcW w:type="dxa" w:w="2608"/>
            <w:shd w:fill="DDE3EA"/>
          </w:tcPr>
          <w:p>
            <w:r/>
            <w:r>
              <w:rPr>
                <w:b/>
                <w:sz w:val="18"/>
              </w:rPr>
              <w:t>Befund</w:t>
            </w:r>
          </w:p>
        </w:tc>
        <w:tc>
          <w:tcPr>
            <w:tcW w:type="dxa" w:w="5556"/>
            <w:shd w:fill="DDE3EA"/>
          </w:tcPr>
          <w:p>
            <w:r/>
            <w:r>
              <w:rPr>
                <w:b/>
                <w:sz w:val="18"/>
              </w:rPr>
              <w:t>Wirkung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N-52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`vola` trägt keine Richtung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Der stärkste Befund des Tages war unsere eigene Geometrie: ruhige Werte lösen ihre Barrieren öfter auf, und eine Auflösung ist zu ⅓ ein Treffer. Richtungsrein bleibt nichts (−0,00041, Kontrolle 2/5).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N-53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`turnover` rehabilitiert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Es wurde am falschen Maßstab gemessen. Richtungsrein ist es mit +0,00512 der stärkste der drei Größen — zweieinhalbmal `funding`.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N-54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Die zwei Ebenen sind unabhängig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`vola` verstärkt `funding`/`turnover` nicht. Der einfachere Entwurf: die Geometrieebene stört die Bewertung nicht.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N-55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`vola` ordnet die Höhe, nicht die Bauform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In allen 12 Geometrien liegt die Spreizung über dem Artefakt (+0,035 bis +0,126 R). Aber dieselbe Geometrie gewinnt in allen Dritteln.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N-56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Die OI-Sperre trägt Richtung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Reproduziert in der Live-Form; GS +0,00220 (H20) und +0,00381 (H5). Sie steht zu Recht. ⚠️ Zugleich: `turnover`s Tabelle reproduziert nicht.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N-57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31,4 % laufen flach aus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Bei H5. Die Kalibrierungsbasis liegt dadurch um +0,29 R daneben — mit falschem Vorzeichen. ✔ Die Potentialformel selbst stimmt: unter den Aufgelösten 34,8 %, die Formel setzt 33,3 %.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N-58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`turnover`s Stufen sind nicht herleitbar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Weder Fünfteilung noch Zweiteilung noch Schalter. Trennschärfe 2,0 Punkte — die registrierte Tabelle hatte 5,55 Punkte Spanne. Wäre sie echt, hätten wir sie gesehen.</w:t>
            </w:r>
          </w:p>
        </w:tc>
      </w:tr>
    </w:tbl>
    <w:p/>
    <w:p>
      <w:pPr>
        <w:pStyle w:val="Heading1"/>
      </w:pPr>
      <w:r>
        <w:t>Stand der Bewertungsebene</w:t>
      </w:r>
    </w:p>
    <w:p>
      <w:pPr>
        <w:spacing w:before="0" w:after="120"/>
      </w:pPr>
      <w:r>
        <w:rPr>
          <w:b w:val="0"/>
          <w:sz w:val="21"/>
        </w:rPr>
        <w:t>Alle vier Größen erstmals durch dasselbe richtungsreine Verfahren geschickt und damit vergleichbar: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14"/>
            <w:shd w:fill="DDE3EA"/>
          </w:tcPr>
          <w:p>
            <w:r/>
            <w:r>
              <w:rPr>
                <w:b/>
                <w:sz w:val="18"/>
              </w:rPr>
              <w:t>Größe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GS (Richtung)</w:t>
            </w:r>
          </w:p>
        </w:tc>
        <w:tc>
          <w:tcPr>
            <w:tcW w:type="dxa" w:w="2381"/>
            <w:shd w:fill="DDE3EA"/>
          </w:tcPr>
          <w:p>
            <w:r/>
            <w:r>
              <w:rPr>
                <w:b/>
                <w:sz w:val="18"/>
              </w:rPr>
              <w:t>Live</w:t>
            </w:r>
          </w:p>
        </w:tc>
        <w:tc>
          <w:tcPr>
            <w:tcW w:type="dxa" w:w="2948"/>
            <w:shd w:fill="DDE3EA"/>
          </w:tcPr>
          <w:p>
            <w:r/>
            <w:r>
              <w:rPr>
                <w:b/>
                <w:sz w:val="18"/>
              </w:rPr>
              <w:t>Zustand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`funding`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+0,00197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BEITRAEGE, 5 Stufen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1B6B3A"/>
                <w:sz w:val="18"/>
              </w:rPr>
              <w:t>✔ reproduziert bis in die Form — monoton, Tabelle stimmt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`turnover`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+0,00512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BEITRAEGE, 5 Stufen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B02A1F"/>
                <w:sz w:val="18"/>
              </w:rPr>
              <w:t>⚠️ Größe gut, Tabelle nicht belegt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`oi_aenderung`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+0,00220 / +0,00381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Sperre in rollen_gate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1B6B3A"/>
                <w:sz w:val="18"/>
              </w:rPr>
              <w:t>✔ reproduziert, steht zu Recht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`vola`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B02A1F"/>
                <w:sz w:val="18"/>
              </w:rPr>
              <w:t>✖ −0,00041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nicht registriert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gehört in die Geometrie, ordnet die Höhe</w:t>
            </w:r>
          </w:p>
        </w:tc>
      </w:tr>
    </w:tbl>
    <w:p/>
    <w:p>
      <w:pPr>
        <w:spacing w:before="120" w:after="200"/>
        <w:ind w:left="340"/>
      </w:pPr>
      <w:r>
        <w:rPr>
          <w:b/>
          <w:color w:val="1F3D6B"/>
          <w:sz w:val="21"/>
        </w:rPr>
        <w:t>Drei tragende Größen statt der einen, von der am Morgen auszugehen war. Die Kalibrierungsblockade ist weg.</w:t>
      </w:r>
    </w:p>
    <w:p>
      <w:pPr>
        <w:pStyle w:val="Heading1"/>
      </w:pPr>
      <w:r>
        <w:t>Die Zahl, die die Reihenfolge entscheidet</w:t>
      </w:r>
    </w:p>
    <w:p>
      <w:pPr>
        <w:spacing w:before="0" w:after="120"/>
      </w:pPr>
      <w:r>
        <w:rPr>
          <w:b w:val="0"/>
          <w:sz w:val="21"/>
        </w:rPr>
        <w:t>Gemessen in der echten Produktionsgeometrie — Stop = max(5 % vom Kurs, 0,75 × ATR), gedeckelt bei 25 %, CRV 2,0 — über 687.748 Anker: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bis Tag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Ziel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Stop</w:t>
            </w:r>
          </w:p>
        </w:tc>
        <w:tc>
          <w:tcPr>
            <w:tcW w:type="dxa" w:w="1474"/>
            <w:shd w:fill="DDE3EA"/>
          </w:tcPr>
          <w:p>
            <w:r/>
            <w:r>
              <w:rPr>
                <w:b/>
                <w:sz w:val="18"/>
              </w:rPr>
              <w:t>FLACH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EW Kalibrierung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EW Produktion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21,2 %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47,5 %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31,4 %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−0,3654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−0,0756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32,7 %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62,0 %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5,3 %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−0,0199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+0,0354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33,9 %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64,0 %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2,1 %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+0,0179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+0,0398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34,3 %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64,3 %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1,4 %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+0,0280 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+0,0430 R</w:t>
            </w:r>
          </w:p>
        </w:tc>
      </w:tr>
    </w:tbl>
    <w:p/>
    <w:p>
      <w:pPr>
        <w:spacing w:before="0" w:after="120"/>
      </w:pPr>
      <w:r>
        <w:rPr>
          <w:b w:val="0"/>
          <w:sz w:val="21"/>
        </w:rPr>
        <w:t>Median bis zur Auflösung: 3 Tage. 98,6 % lösen binnen 120 Tagen auf.</w:t>
      </w:r>
    </w:p>
    <w:p>
      <w:pPr>
        <w:spacing w:before="0" w:after="120"/>
      </w:pPr>
      <w:r>
        <w:rPr>
          <w:b w:val="0"/>
          <w:sz w:val="21"/>
        </w:rPr>
        <w:t>In der Produktion gibt es diesen Ausgang gar nicht: die Kette hat keinen Zeitausstieg, eine Position läuft bis Stop oder Ziel. Jeder flache Anker in der Messung ist damit ein Anker, den die Kalibrierung als Nicht-Treffer zählt, obwohl die Produktion ihn noch offen hätte.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Und ein Fund, der die Bewertung entlastet: unter den aufgelösten Ankern liegt die Trefferquote bei 34,8 %, die Formel setzt 33,3 %. Die Potentialformel stimmt für die Produktion. Kaputt ist die Messung, mit der wir sie füttern.</w:t>
      </w:r>
    </w:p>
    <w:p>
      <w:pPr>
        <w:pStyle w:val="Heading1"/>
      </w:pPr>
      <w:r>
        <w:t>Was heute umgestoßen wurde — auch von mir selbst</w:t>
      </w:r>
    </w:p>
    <w:p>
      <w:pPr>
        <w:spacing w:before="0" w:after="120"/>
      </w:pPr>
      <w:r>
        <w:rPr>
          <w:b w:val="0"/>
          <w:sz w:val="21"/>
        </w:rPr>
        <w:t>Sechs Aussagen sind im Lauf des Tages gefallen. Vier davon waren meine eigenen, und jede wurde von der jeweils nächsten Gegenprüfung gefangen — nicht von der ersten Messung.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Aussage</w:t>
            </w:r>
          </w:p>
        </w:tc>
        <w:tc>
          <w:tcPr>
            <w:tcW w:type="dxa" w:w="5669"/>
            <w:shd w:fill="DDE3EA"/>
          </w:tcPr>
          <w:p>
            <w:r/>
            <w:r>
              <w:rPr>
                <w:b/>
                <w:sz w:val="18"/>
              </w:rPr>
              <w:t>Warum sie fiel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Auswahl ist schädlich“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Grundmengen-Artefakt: k = 2 aus 516 statt aus 40 Symbolen. Eine Regel mit fester Trefferzahl ist ohne ihre Grundmenge nicht definiert.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„`vola` gehört registriert“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An der Barrieren-Quote gemessen, die Auflösung und Richtung mischt. Richtungsrein bleibt nichts.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„`turnover` ist nicht belegt, stilllegen“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Stand auf demselben gemischten Maßstab. Richtungsrein ist es der stärkste der drei.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Registrierungsbasis H20/R ist kontaminiert“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Zu stark formuliert. Belegt war das für H5 mit `vola`; bei H20 mit externen Kennzahlen feuert sie in keiner Kunstwelt.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„`q` zählt einen wertlosen Kanal mit“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Falsch adressiert. Die Kette hat keinen Zeitausstieg — der Fehler sitzt in der Messkonvention, nicht in der Formel.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Geometrie unterscheidet sich je vola-Drittel“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Ausgabe des eigenen Skripts. Alle 36 von 36 Zellen bestanden, und die Kunstwelt hatte einen Strukturfehler.</w:t>
            </w:r>
          </w:p>
        </w:tc>
      </w:tr>
    </w:tbl>
    <w:p/>
    <w:p>
      <w:pPr>
        <w:pStyle w:val="Heading2"/>
      </w:pPr>
      <w:r>
        <w:t>Die methodischen Lehren</w:t>
      </w:r>
    </w:p>
    <w:p>
      <w:pPr>
        <w:pStyle w:val="ListBullet"/>
        <w:spacing w:after="60"/>
      </w:pPr>
      <w:r>
        <w:rPr>
          <w:sz w:val="20"/>
        </w:rPr>
        <w:t>Ein Nullpunkt muss herleitbar sein. Drei von vier Maßstäben feuerten in einer Welt ohne Richtung — alle vier mit sauberer Zufallskontrolle. Die Kontrolle mischt die Zuordnung, nicht die Mechanik.</w:t>
      </w:r>
    </w:p>
    <w:p>
      <w:pPr>
        <w:pStyle w:val="ListBullet"/>
        <w:spacing w:after="60"/>
      </w:pPr>
      <w:r>
        <w:rPr>
          <w:sz w:val="20"/>
        </w:rPr>
        <w:t>Zweiseitig prüfen. Derselbe Kanal kann je nach Ausrichtung der Kennzahl das Vorzeichen wechseln; ein einseitiges Kriterium sieht nur die halbe Welt.</w:t>
      </w:r>
    </w:p>
    <w:p>
      <w:pPr>
        <w:pStyle w:val="ListBullet"/>
        <w:spacing w:after="60"/>
      </w:pPr>
      <w:r>
        <w:rPr>
          <w:sz w:val="20"/>
        </w:rPr>
        <w:t>Gleichstand geht an den Stop. Werden beide Barrieren am selben Tag berührt, weiß die Tageskerze nicht, was zuerst kam — die optimistische Auflösung erfand bis zu +0,39 R.</w:t>
      </w:r>
    </w:p>
    <w:p>
      <w:pPr>
        <w:pStyle w:val="ListBullet"/>
        <w:spacing w:after="60"/>
      </w:pPr>
      <w:r>
        <w:rPr>
          <w:sz w:val="20"/>
        </w:rPr>
        <w:t>Die Kunstwelt muss geeicht sein. Der echte Markt hat eine doppelt so breite Tagesspanne relativ zur Schlusskurs-bewegung; ungeeicht unterschätzt man das Artefakt um das Doppelte.</w:t>
      </w:r>
    </w:p>
    <w:p>
      <w:pPr>
        <w:pStyle w:val="ListBullet"/>
        <w:spacing w:after="60"/>
      </w:pPr>
      <w:r>
        <w:rPr>
          <w:sz w:val="20"/>
        </w:rPr>
        <w:t>Eine Regel mit fester Trefferzahl ist Teil der Regel, nicht der Messbasis — die Grundmenge gehört mitgeprüft.</w:t>
      </w:r>
    </w:p>
    <w:p>
      <w:r>
        <w:br w:type="page"/>
      </w:r>
    </w:p>
    <w:p>
      <w:pPr>
        <w:pStyle w:val="Heading1"/>
      </w:pPr>
      <w:r>
        <w:t>Die Änderung am laufenden System — und ihre Rücknahme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Am 7. September wurde eine Live-Änderung vorgenommen und am selben Tag zurückgenommen. Sechs von sieben Messungen der beiden Tage liefen auf der falschen MENGE — und die Änderung stand auf zweien davon.</w:t>
      </w:r>
    </w:p>
    <w:p>
      <w:pPr>
        <w:spacing w:before="0" w:after="120"/>
      </w:pPr>
      <w:r>
        <w:rPr>
          <w:b w:val="0"/>
          <w:sz w:val="21"/>
        </w:rPr>
        <w:t>F-212 vom 4. September hatte auf der SELEKTIERTEN Menge gemessen und reproduziert `turnover` einwandfrei: +0,0635 R gegen registriert +0,0616 R. Auf der freien Menge wirken die Beiträge auf 1,5 % der Anker — dort liegt selbst `funding` bei −0,0003 R. Ein Nullbefund war vorprogrammiert.</w:t>
      </w:r>
    </w:p>
    <w:p>
      <w:pPr>
        <w:spacing w:before="0" w:after="120"/>
      </w:pPr>
      <w:r>
        <w:rPr>
          <w:b/>
          <w:sz w:val="21"/>
        </w:rPr>
        <w:t>Wiederhergestellt: turnover_fuenftel = (+3,15 · +0,83 · +0,22 · −1,79 · −2,40), SCHWELLE_VORGABE = 0,080. Der Live-Zustand ist unverändert gegenüber dem 6. September.</w:t>
      </w:r>
    </w:p>
    <w:p>
      <w:pPr>
        <w:pStyle w:val="Heading2"/>
      </w:pPr>
      <w:r>
        <w:t>Was die Änderung gewesen wäre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fill="DDE3EA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vorher</w:t>
            </w:r>
          </w:p>
        </w:tc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jetzt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`turnover_fuenftel`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+3,15 · +0,83 · +0,22 · −1,79 · −2,40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+0,33 · +0,33 · +0,33 · −0,48 · −0,48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`SCHWELLE_VORGABE`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0,080 R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0,005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`erreichbar_max`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0,1335 R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0,0489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Durchlass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16,4 %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54,0 %</w:t>
            </w:r>
          </w:p>
        </w:tc>
      </w:tr>
    </w:tbl>
    <w:p/>
    <w:p>
      <w:pPr>
        <w:spacing w:before="0" w:after="120"/>
      </w:pPr>
      <w:r>
        <w:rPr>
          <w:b w:val="0"/>
          <w:sz w:val="21"/>
        </w:rPr>
        <w:t>Die Schwelle musste nicht aus Systematik mit, sondern aus Notwendigkeit: `erreichbar_max` fällt auf 0,0489 R — eine Schwelle von 0,080 hätte für jede Datenlage bedeutet, dass nichts mehr durchkommt. Das Verfahren wurde vorher an der alten Lage reproduziert und gab dort 0,080 zurück.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Der unangenehme Teil: härter filtern macht das Ergebnis schlechter. Die alte Schwelle 0,080 war die beste wegen turnovers riesiger Stufen — also wegen einer Tabelle, die nicht existiert. Die Trennschärfe der Schwelle kam aus einer Fiktion.</w:t>
      </w:r>
    </w:p>
    <w:p>
      <w:pPr>
        <w:pStyle w:val="Heading2"/>
      </w:pPr>
      <w:r>
        <w:t>⚠️ Ein Regelverstoß, selbst gefunden</w:t>
      </w:r>
    </w:p>
    <w:p>
      <w:pPr>
        <w:spacing w:before="0" w:after="120"/>
      </w:pPr>
      <w:r>
        <w:rPr>
          <w:b w:val="0"/>
          <w:sz w:val="21"/>
        </w:rPr>
        <w:t>R-R9 verlangt als Zielgröße der Schwellenkalibrierung ausdrücklich die DURCHLASSQUOTE, nicht die Wirkung — und Punkt 4 der Prüfliste verbietet, das Maximum zu wählen. Genau das ist hier geschehen: optimiert wurde nach „Gewinn je verworfenem Signal“, und das Maximum wurde genommen.</w:t>
      </w:r>
    </w:p>
    <w:p>
      <w:pPr>
        <w:spacing w:before="0" w:after="120"/>
      </w:pPr>
      <w:r>
        <w:rPr>
          <w:b/>
          <w:sz w:val="21"/>
        </w:rPr>
        <w:t>Die 0,005 sind damit vorläufig, nicht kalibriert. Sie halten das System betriebsfähig, ersetzen die Entscheidung aber nicht — welche Durchlassquote das System liefern soll, ist laut Regelwerk eine Nutzerentscheidung.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gewünschter Durchlass</w:t>
            </w:r>
          </w:p>
        </w:tc>
        <w:tc>
          <w:tcPr>
            <w:tcW w:type="dxa" w:w="2835"/>
            <w:shd w:fill="DDE3EA"/>
          </w:tcPr>
          <w:p>
            <w:r/>
            <w:r>
              <w:rPr>
                <w:b/>
                <w:sz w:val="18"/>
              </w:rPr>
              <w:t>nötige Schwelle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54 % (aktuell)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0,005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32 %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0,010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19 %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0,020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15 % (etwa wie bisher)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0,030</w:t>
            </w:r>
          </w:p>
        </w:tc>
      </w:tr>
    </w:tbl>
    <w:p/>
    <w:p>
      <w:r>
        <w:br w:type="page"/>
      </w:r>
    </w:p>
    <w:p>
      <w:pPr>
        <w:pStyle w:val="Heading1"/>
      </w:pPr>
      <w:r>
        <w:t>Das Audit — die gemeinsame Ursache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  <w:shd w:fill="DDE3EA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474"/>
            <w:shd w:fill="DDE3EA"/>
          </w:tcPr>
          <w:p>
            <w:r/>
            <w:r>
              <w:rPr>
                <w:b/>
                <w:sz w:val="18"/>
              </w:rPr>
              <w:t>Zielgröße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Menge</w:t>
            </w:r>
          </w:p>
        </w:tc>
        <w:tc>
          <w:tcPr>
            <w:tcW w:type="dxa" w:w="1701"/>
            <w:shd w:fill="DDE3EA"/>
          </w:tcPr>
          <w:p>
            <w:r/>
            <w:r>
              <w:rPr>
                <w:b/>
                <w:sz w:val="18"/>
              </w:rPr>
              <w:t>Trennschärfe</w:t>
            </w:r>
          </w:p>
        </w:tc>
        <w:tc>
          <w:tcPr>
            <w:tcW w:type="dxa" w:w="2381"/>
            <w:shd w:fill="DDE3EA"/>
          </w:tcPr>
          <w:p>
            <w:r/>
            <w:r>
              <w:rPr>
                <w:b/>
                <w:sz w:val="18"/>
              </w:rPr>
              <w:t>Urteil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N-52 `vola` Richtung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eingeschränkt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N-53 alle drei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positive Befunde bleiben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N-54 zwei Ebenen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eingeschränkt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N-55 Geometrie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Pegel unzulässig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N-56 OI + turnover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turnover-Teil gefallen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N-57 flach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color w:val="1B6B3A"/>
                <w:sz w:val="18"/>
              </w:rPr>
              <w:t>✔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1B6B3A"/>
                <w:sz w:val="18"/>
              </w:rPr>
              <w:t>✔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1B6B3A"/>
                <w:sz w:val="18"/>
              </w:rPr>
              <w:t>✔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Zählung gilt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N-58 turnover-Stufen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color w:val="B02A1F"/>
                <w:sz w:val="18"/>
              </w:rPr>
              <w:t>✖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gefallen</w:t>
            </w:r>
          </w:p>
        </w:tc>
      </w:tr>
    </w:tbl>
    <w:p/>
    <w:p>
      <w:pPr>
        <w:spacing w:before="120" w:after="200"/>
        <w:ind w:left="340"/>
      </w:pPr>
      <w:r>
        <w:rPr>
          <w:b/>
          <w:color w:val="1F3D6B"/>
          <w:sz w:val="21"/>
        </w:rPr>
        <w:t>Die gemeinsame Ursache ist nicht die Zielgröße — alle Beitragsurteile waren Armvergleiche und damit zulässig. Es ist die MENGE. Und es ist dieselbe Fehlerklasse wie am Vortag: zweimal in zwei Tagen.</w:t>
      </w:r>
    </w:p>
    <w:p>
      <w:pPr>
        <w:spacing w:before="0" w:after="120"/>
      </w:pPr>
      <w:r>
        <w:rPr>
          <w:b w:val="0"/>
          <w:sz w:val="21"/>
        </w:rPr>
        <w:t>Die Konsequenz steht seither im Code: `messnorm.FRAGEARTEN` bindet die Frage an die Menge. Eine Marktfrage darf auf die breite Basis (516 Symbole), ein Beitragsurteil nur auf die selektierte (~2–3 je Tag). Sechs Suite-Prüfungen sichern die Bindung.</w:t>
      </w:r>
    </w:p>
    <w:p>
      <w:pPr>
        <w:pStyle w:val="Heading1"/>
      </w:pPr>
      <w:r>
        <w:t>Der Fund: der Abstand zum 200-Tage-Schnitt</w:t>
      </w:r>
    </w:p>
    <w:p>
      <w:pPr>
        <w:spacing w:before="0" w:after="120"/>
      </w:pPr>
      <w:r>
        <w:rPr>
          <w:b w:val="0"/>
          <w:sz w:val="21"/>
        </w:rPr>
        <w:t>Die abgelehnten Beiträge wurden auf der richtigen Menge nachgemessen — sie waren alle auf der Basis abgelehnt worden, die sich als verzerrt erwiesen hat.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701"/>
            <w:shd w:fill="DDE3EA"/>
          </w:tcPr>
          <w:p>
            <w:r/>
            <w:r>
              <w:rPr>
                <w:b/>
                <w:sz w:val="18"/>
              </w:rPr>
              <w:t>Kandidat</w:t>
            </w:r>
          </w:p>
        </w:tc>
        <w:tc>
          <w:tcPr>
            <w:tcW w:type="dxa" w:w="1361"/>
            <w:shd w:fill="DDE3EA"/>
          </w:tcPr>
          <w:p>
            <w:r/>
            <w:r>
              <w:rPr>
                <w:b/>
                <w:sz w:val="18"/>
              </w:rPr>
              <w:t>frei</w:t>
            </w:r>
          </w:p>
        </w:tc>
        <w:tc>
          <w:tcPr>
            <w:tcW w:type="dxa" w:w="1361"/>
            <w:shd w:fill="DDE3EA"/>
          </w:tcPr>
          <w:p>
            <w:r/>
            <w:r>
              <w:rPr>
                <w:b/>
                <w:sz w:val="18"/>
              </w:rPr>
              <w:t>20 %</w:t>
            </w:r>
          </w:p>
        </w:tc>
        <w:tc>
          <w:tcPr>
            <w:tcW w:type="dxa" w:w="1361"/>
            <w:shd w:fill="DDE3EA"/>
          </w:tcPr>
          <w:p>
            <w:r/>
            <w:r>
              <w:rPr>
                <w:b/>
                <w:sz w:val="18"/>
              </w:rPr>
              <w:t>10 %</w:t>
            </w:r>
          </w:p>
        </w:tc>
        <w:tc>
          <w:tcPr>
            <w:tcW w:type="dxa" w:w="1361"/>
            <w:shd w:fill="DDE3EA"/>
          </w:tcPr>
          <w:p>
            <w:r/>
            <w:r>
              <w:rPr>
                <w:b/>
                <w:sz w:val="18"/>
              </w:rPr>
              <w:t>5 %</w:t>
            </w:r>
          </w:p>
        </w:tc>
        <w:tc>
          <w:tcPr>
            <w:tcW w:type="dxa" w:w="2494"/>
            <w:shd w:fill="DDE3EA"/>
          </w:tcPr>
          <w:p>
            <w:r/>
            <w:r>
              <w:rPr>
                <w:b/>
                <w:sz w:val="18"/>
              </w:rPr>
              <w:t>Urteil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`schnitt`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+0,0304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+0,1707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+0,1518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+0,2192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color w:val="1B6B3A"/>
                <w:sz w:val="18"/>
              </w:rPr>
              <w:t>✔ **trägt bei 20 %**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`schnitt50`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+0,0055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+0,0647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+0,0898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+0,1042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8"/>
              </w:rPr>
              <w:t>trägt nicht bis 0,020 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`amihud`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−0,0007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+0,0055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+0,0097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+0,0560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8"/>
              </w:rPr>
              <w:t>trägt nicht bis 0,020 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`vola`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+0,0268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+0,1265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+0,1173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+0,1062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8"/>
              </w:rPr>
              <w:t>nicht trennbar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`rsi`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+0,0069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+0,0053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−0,0020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+0,0079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8"/>
              </w:rPr>
              <w:t>trägt nicht bis 0,020 R</w:t>
            </w:r>
          </w:p>
        </w:tc>
      </w:tr>
    </w:tbl>
    <w:p/>
    <w:p>
      <w:pPr>
        <w:spacing w:before="0" w:after="120"/>
      </w:pPr>
      <w:r>
        <w:rPr>
          <w:b w:val="0"/>
          <w:sz w:val="21"/>
        </w:rPr>
        <w:t>Die Kontrollen halten bitgenau: `zufall` trägt nicht, `funding` reproduziert seine Sollwerte auf beiden Mengen (+0,0274 frei, +0,0897 bei 5 %).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268"/>
            <w:shd w:fill="DDE3EA"/>
          </w:tcPr>
          <w:p>
            <w:r/>
            <w:r>
              <w:rPr>
                <w:b/>
                <w:sz w:val="18"/>
              </w:rPr>
              <w:t>`schnitt`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funding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turnover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Abdeckung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516/516 = 100 %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288 (56 %)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65 (13 %)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Redundanz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 = −0,097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 = −0,168</w:t>
            </w:r>
          </w:p>
        </w:tc>
      </w:tr>
    </w:tbl>
    <w:p/>
    <w:p>
      <w:pPr>
        <w:spacing w:before="0" w:after="120"/>
      </w:pPr>
      <w:r>
        <w:rPr>
          <w:b/>
          <w:sz w:val="21"/>
        </w:rPr>
        <w:t>Aber über die Zeit hält er nicht durch: erste Hälfte +0,3483 (nur 17 Blöcke), zweite Hälfte +0,0375 (Trennschärfe 0,10 — untermächtig, nicht widerlegt). Ein starker Kandidat, kein registrierungsreifer Befund.</w:t>
      </w:r>
    </w:p>
    <w:p>
      <w:pPr>
        <w:pStyle w:val="Heading1"/>
      </w:pPr>
      <w:r>
        <w:t>Was offen 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  <w:shd w:fill="DDE3EA"/>
          </w:tcPr>
          <w:p>
            <w:r/>
            <w:r>
              <w:rPr>
                <w:b/>
                <w:sz w:val="18"/>
              </w:rPr>
              <w:t>Rang</w:t>
            </w:r>
          </w:p>
        </w:tc>
        <w:tc>
          <w:tcPr>
            <w:tcW w:type="dxa" w:w="2721"/>
            <w:shd w:fill="DDE3EA"/>
          </w:tcPr>
          <w:p>
            <w:r/>
            <w:r>
              <w:rPr>
                <w:b/>
                <w:sz w:val="18"/>
              </w:rPr>
              <w:t>Punkt</w:t>
            </w:r>
          </w:p>
        </w:tc>
        <w:tc>
          <w:tcPr>
            <w:tcW w:type="dxa" w:w="5556"/>
            <w:shd w:fill="DDE3EA"/>
          </w:tcPr>
          <w:p>
            <w:r/>
            <w:r>
              <w:rPr>
                <w:b/>
                <w:sz w:val="18"/>
              </w:rPr>
              <w:t>Warum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`schnitt`s Stabilität klären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Der beste Kandidat, den wir je hatten — 100 % Abdeckung, geringe Redundanz. Aber die Historienhälften klaffen. Die Halbierung halbiert auch die Blöcke; nötig ist eine Schichtung, die daran nicht scheitert. Brauchbar ist allein der BTC-Trend, weil sich Bull- und Bärphasen abwechseln — bei der Streuungs-Schichtung sind Schichter und Epoche verwechselbar.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N-52 bis N-56 wiederholen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auf der selektierten Menge, mit Trennschärfe, über `messnorm_auswahl`. Ihre Befunde stehen sonst weiter unter Vorbehalt.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Die Durchlassquote festlegen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Nutzerentscheidung laut R-R9. Ohne sie ist jede Schwellenkalibrierung willkürlich — unabhängig von der Rücknahme.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Neun Kursreihen nachladen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AKT, ASTER, BRETT, GRIFFAIN, HYPE, KAS, MON, MORPHO, PLUME — sie haben funding/oi, aber keine Kurse. Keine Symbolfehler.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`H` und Lebendigkeit messen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die beiden verbliebenen Abgelehnten. Rangplatz ist bereits live als Trichterstufe 5 (Doppelzählung), für Termine gibt es keine Daten.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Den Maßstab der Stufen korrigieren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F-219: die Bewertung liefert 19,5 % dessen, was sie behauptet — alle Stufen sind rund 5× zu groß. Ändert Rangfolge und Schwelle nicht, wohl aber den Hebel (F-220).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`vola`s Zuschreibung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Braucht eine Kunstwelt mit Brownscher Brücke je Tag statt unabhängigem Hoch/Tief-Rauschen.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Randmaß-Nachmessung aus N-52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N1-V2 fand am Randmaß einen Richtungseffekt. Nicht widerlegt (andere Zielgröße), aber unter Verdacht.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Die älteren Punkte im Plan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N-18 bis N-51, darunter die vier blockierten Nicht-Krypto-Klassen und der Gabelpunkt F-164.</w:t>
            </w:r>
          </w:p>
        </w:tc>
      </w:tr>
    </w:tbl>
    <w:p/>
    <w:p>
      <w:pPr>
        <w:pStyle w:val="Heading1"/>
      </w:pPr>
      <w:r>
        <w:t>Der nächste Schritt</w:t>
      </w:r>
    </w:p>
    <w:p>
      <w:pPr>
        <w:spacing w:before="0" w:after="120"/>
      </w:pPr>
      <w:r>
        <w:rPr>
          <w:b w:val="0"/>
          <w:sz w:val="21"/>
        </w:rPr>
        <w:t>`schnitt`s Stabilität nach BTC-Trend prüfen. Hält er in Bull- und Bärphasen, ist er der dritte Beitrag — mit vollständiger Abdeckung, was weder `funding` (56 %) noch `turnover` (13 %) bieten.</w:t>
      </w:r>
    </w:p>
    <w:p>
      <w:pPr>
        <w:spacing w:before="0" w:after="120"/>
      </w:pPr>
      <w:r>
        <w:rPr>
          <w:b w:val="0"/>
          <w:color w:val="555555"/>
          <w:sz w:val="21"/>
        </w:rPr>
        <w:t>Die Blockregel bleibt bindend: 20 Blöcke Minimum, bei H20 also 1.200 Tage je Phase. Ob BULL und BÄR das hergeben, ist vor der Deutung zu prüfen — nicht danach.</w:t>
      </w:r>
    </w:p>
    <w:p/>
    <w:p>
      <w:pPr>
        <w:spacing w:before="0" w:after="120"/>
      </w:pPr>
      <w:r>
        <w:rPr>
          <w:b w:val="0"/>
          <w:color w:val="555555"/>
          <w:sz w:val="17"/>
        </w:rPr>
        <w:t>Erzeugt aus `erzeuge_stand_word.py`. Änderungen gehören in das Skript, nicht in diese Datei — sonst läuft sie vom Befundstand weg.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