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pStyle w:val="IntenseQuote"/>
      </w:pPr>
      <w:r>
        <w:t xml:space="preserve">⭐ </w:t>
      </w:r>
      <w:r>
        <w:rPr>
          <w:b/>
        </w:rPr>
        <w:t>Stand: FESTGESCHRIEBEN 01.10.2026</w:t>
      </w:r>
      <w:r>
        <w:t xml:space="preserve"> (Nutzer: </w:t>
      </w:r>
      <w:r>
        <w:rPr>
          <w:i/>
        </w:rPr>
        <w:t>„Ja, REGEL0 festschreiben, prüfen und gegenprüfen“</w:t>
      </w:r>
      <w:r>
        <w:t xml:space="preserve">, E-36), mit </w:t>
      </w:r>
      <w:r>
        <w:rPr>
          <w:b/>
        </w:rPr>
        <w:t>J</w:t>
      </w:r>
      <w:r>
        <w:t xml:space="preserve"> (2.698) und der bestätigten </w:t>
      </w:r>
      <w:r>
        <w:rPr>
          <w:b/>
        </w:rPr>
        <w:t>Schwellenwahl</w:t>
      </w:r>
      <w:r>
        <w:t xml:space="preserve"> (2.699). Im Code: </w:t>
      </w:r>
      <w:r>
        <w:rPr>
          <w:rFonts w:ascii="Consolas" w:hAnsi="Consolas"/>
          <w:color w:val="553388"/>
          <w:sz w:val="18"/>
        </w:rPr>
        <w:t>hebel_neubau.REGEL0</w:t>
      </w:r>
      <w:r>
        <w:t xml:space="preserve">. Die Wache vergleicht die Referenzzahlen mit den Belegdateien. Der Dateiname mit </w:t>
      </w:r>
      <w:r>
        <w:rPr>
          <w:i/>
        </w:rPr>
        <w:t>Entwurf</w:t>
      </w:r>
      <w:r>
        <w:t xml:space="preserve"> ist historisch und bleibt, damit die Verweise gelten. Entstanden als Entwurf am 30.09.2026.</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Die Parameter stammen aus den Befunden 2.688–2.699.</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 nur </w:t>
            </w:r>
            <w:r>
              <w:rPr>
                <w:b/>
                <w:sz w:val="18"/>
              </w:rPr>
              <w:t>reife</w:t>
            </w:r>
            <w:r>
              <w:rPr>
                <w:sz w:val="18"/>
              </w:rPr>
              <w:t xml:space="preserve"> Stunden. ⚠️ Im Betrieb ist das ein Monatstraining am Notebook (Bauaufgabe, Schritt 7)</w:t>
            </w:r>
          </w:p>
        </w:tc>
        <w:tc>
          <w:tcPr>
            <w:tcW w:type="dxa" w:w="3324"/>
          </w:tcPr>
          <w:p>
            <w:r>
              <w:rPr>
                <w:sz w:val="18"/>
              </w:rPr>
            </w:r>
            <w:r>
              <w:rPr>
                <w:sz w:val="18"/>
              </w:rPr>
              <w:t>2.683/2.684, 2.688</w:t>
            </w:r>
          </w:p>
        </w:tc>
      </w:tr>
      <w:tr>
        <w:tc>
          <w:tcPr>
            <w:tcW w:type="dxa" w:w="3324"/>
          </w:tcPr>
          <w:p>
            <w:r>
              <w:rPr>
                <w:sz w:val="18"/>
              </w:rPr>
            </w:r>
            <w:r>
              <w:rPr>
                <w:b/>
                <w:sz w:val="18"/>
              </w:rPr>
              <w:t>eigenes Normal</w:t>
            </w:r>
            <w:r>
              <w:rPr>
                <w:sz w:val="18"/>
              </w:rPr>
              <w:t xml:space="preserve"> (J)</w:t>
            </w:r>
          </w:p>
        </w:tc>
        <w:tc>
          <w:tcPr>
            <w:tcW w:type="dxa" w:w="3324"/>
          </w:tcPr>
          <w:p>
            <w:r>
              <w:rPr>
                <w:sz w:val="18"/>
              </w:rPr>
            </w:r>
            <w:r>
              <w:rPr>
                <w:sz w:val="18"/>
              </w:rPr>
              <w:t xml:space="preserve">aus der vorhandenen Historie ab </w:t>
            </w:r>
            <w:r>
              <w:rPr>
                <w:b/>
                <w:sz w:val="18"/>
              </w:rPr>
              <w:t>240 h</w:t>
            </w:r>
            <w:r>
              <w:rPr>
                <w:sz w:val="18"/>
              </w:rPr>
              <w:t xml:space="preserve">, geschrumpft an Marktmitte und τ² der reifen Assets. </w:t>
            </w:r>
            <w:r>
              <w:rPr>
                <w:b/>
                <w:sz w:val="18"/>
              </w:rPr>
              <w:t>Mindesthistorie der Regel: 10 Tage</w:t>
            </w:r>
          </w:p>
        </w:tc>
        <w:tc>
          <w:tcPr>
            <w:tcW w:type="dxa" w:w="3324"/>
          </w:tcPr>
          <w:p>
            <w:r>
              <w:rPr>
                <w:sz w:val="18"/>
              </w:rPr>
            </w:r>
            <w:r>
              <w:rPr>
                <w:sz w:val="18"/>
              </w:rPr>
              <w:t>2.698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p>
      <w:r>
        <w:rPr>
          <w:b/>
        </w:rPr>
        <w:t>✔ GÜLTIG (mit J, 2.698), von der Wache gegen `Basisinfos/J_30_09/sim__&lt;m&gt;.txt` geprüft:</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 (Export)</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w:t>
      </w:r>
    </w:p>
    <w:p>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(damaliger Aufruf ohne </w:t>
      </w:r>
      <w:r>
        <w:rPr>
          <w:rFonts w:ascii="Consolas" w:hAnsi="Consolas"/>
          <w:color w:val="553388"/>
          <w:sz w:val="18"/>
        </w:rPr>
        <w:t>--junge</w:t>
      </w:r>
      <w:r>
        <w:t xml:space="preserve">, </w:t>
      </w:r>
      <w:r>
        <w:rPr>
          <w:rFonts w:ascii="Consolas" w:hAnsi="Consolas"/>
          <w:color w:val="553388"/>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BEHOBEN (2.698) — war: SHOWSTOPPER vor der Festschreibung,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r>
        <w:rPr>
          <w:color w:val="AAAAAA"/>
        </w:rPr>
        <w:t>____________________________________________________________</w:t>
      </w:r>
    </w:p>
    <w:p>
      <w:pPr>
        <w:pStyle w:val="Heading2"/>
      </w:pPr>
      <w:r>
        <w:t>10a. Auskunft — REGEL0 auf der Hebel-Liste des Nutzers (2.700)</w:t>
      </w:r>
    </w:p>
    <w:p>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Prüfung vor der Festschreibung</w:t>
            </w:r>
          </w:p>
        </w:tc>
        <w:tc>
          <w:tcPr>
            <w:tcW w:type="dxa" w:w="4986"/>
          </w:tcPr>
          <w:p>
            <w:r>
              <w:rPr>
                <w:sz w:val="18"/>
              </w:rPr>
            </w:r>
            <w:r>
              <w:rPr>
                <w:b/>
                <w:sz w:val="18"/>
              </w:rPr>
              <w:t>Ergebnis</w:t>
            </w:r>
          </w:p>
        </w:tc>
      </w:tr>
      <w:tr>
        <w:tc>
          <w:tcPr>
            <w:tcW w:type="dxa" w:w="4986"/>
          </w:tcPr>
          <w:p>
            <w:r>
              <w:rPr>
                <w:sz w:val="18"/>
              </w:rPr>
            </w:r>
            <w:r>
              <w:rPr>
                <w:sz w:val="18"/>
              </w:rPr>
              <w:t>Showstopper Mindesthistorie</w:t>
            </w:r>
          </w:p>
        </w:tc>
        <w:tc>
          <w:tcPr>
            <w:tcW w:type="dxa" w:w="4986"/>
          </w:tcPr>
          <w:p>
            <w:r>
              <w:rPr>
                <w:sz w:val="18"/>
              </w:rPr>
            </w:r>
            <w:r>
              <w:rPr>
                <w:sz w:val="18"/>
              </w:rPr>
              <w:t>✔ behoben mit J (2.698), 4/4 Mengen</w:t>
            </w:r>
          </w:p>
        </w:tc>
      </w:tr>
      <w:tr>
        <w:tc>
          <w:tcPr>
            <w:tcW w:type="dxa" w:w="4986"/>
          </w:tcPr>
          <w:p>
            <w:r>
              <w:rPr>
                <w:sz w:val="18"/>
              </w:rPr>
            </w:r>
            <w:r>
              <w:rPr>
                <w:sz w:val="18"/>
              </w:rPr>
              <w:t>Schwellenwahl auf der vollständigen 2024-Menge</w:t>
            </w:r>
          </w:p>
        </w:tc>
        <w:tc>
          <w:tcPr>
            <w:tcW w:type="dxa" w:w="4986"/>
          </w:tcPr>
          <w:p>
            <w:r>
              <w:rPr>
                <w:sz w:val="18"/>
              </w:rPr>
            </w:r>
            <w:r>
              <w:rPr>
                <w:sz w:val="18"/>
              </w:rPr>
              <w:t>✔ wieder s = +0,035 (2.699), Abstand +0,088 gegen +0,066</w:t>
            </w:r>
          </w:p>
        </w:tc>
      </w:tr>
      <w:tr>
        <w:tc>
          <w:tcPr>
            <w:tcW w:type="dxa" w:w="4986"/>
          </w:tcPr>
          <w:p>
            <w:r>
              <w:rPr>
                <w:sz w:val="18"/>
              </w:rPr>
            </w:r>
            <w:r>
              <w:rPr>
                <w:sz w:val="18"/>
              </w:rPr>
              <w:t>R-R11 der Referenzzahlen</w:t>
            </w:r>
          </w:p>
        </w:tc>
        <w:tc>
          <w:tcPr>
            <w:tcW w:type="dxa" w:w="4986"/>
          </w:tcPr>
          <w:p>
            <w:r>
              <w:rPr>
                <w:sz w:val="18"/>
              </w:rPr>
            </w:r>
            <w:r>
              <w:rPr>
                <w:sz w:val="18"/>
              </w:rPr>
              <w:t xml:space="preserve">✔ die Zahlen in Abschnitt 5 = Belegdateien (Wache </w:t>
            </w:r>
            <w:r>
              <w:rPr>
                <w:rFonts w:ascii="Consolas" w:hAnsi="Consolas"/>
                <w:color w:val="553388"/>
                <w:sz w:val="18"/>
              </w:rPr>
              <w:t>regel0_gegen_belege</w:t>
            </w:r>
            <w:r>
              <w:rPr>
                <w:sz w:val="18"/>
              </w:rPr>
              <w:t>, 0 Abweichungen), mit Gegenprobe</w:t>
            </w:r>
          </w:p>
        </w:tc>
      </w:tr>
      <w:tr>
        <w:tc>
          <w:tcPr>
            <w:tcW w:type="dxa" w:w="4986"/>
          </w:tcPr>
          <w:p>
            <w:r>
              <w:rPr>
                <w:sz w:val="18"/>
              </w:rPr>
            </w:r>
            <w:r>
              <w:rPr>
                <w:sz w:val="18"/>
              </w:rPr>
              <w:t>Code</w:t>
            </w:r>
          </w:p>
        </w:tc>
        <w:tc>
          <w:tcPr>
            <w:tcW w:type="dxa" w:w="4986"/>
          </w:tcPr>
          <w:p>
            <w:r>
              <w:rPr>
                <w:sz w:val="18"/>
              </w:rPr>
            </w:r>
            <w:r>
              <w:rPr>
                <w:sz w:val="18"/>
              </w:rPr>
              <w:t xml:space="preserve">✔ </w:t>
            </w:r>
            <w:r>
              <w:rPr>
                <w:rFonts w:ascii="Consolas" w:hAnsi="Consolas"/>
                <w:color w:val="553388"/>
                <w:sz w:val="18"/>
              </w:rPr>
              <w:t>hebel_neubau.REGEL0</w:t>
            </w:r>
            <w:r>
              <w:rPr>
                <w:sz w:val="18"/>
              </w:rPr>
              <w:t xml:space="preserve"> mit allen Parametern, Aufruf und Referenz</w:t>
            </w:r>
          </w:p>
        </w:tc>
      </w:tr>
    </w:tbl>
    <w:p/>
    <w:p>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