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TradingInfoTool — Regelwerksmanual (für den Nutzer)</w:t>
      </w:r>
    </w:p>
    <w:p>
      <w:pPr>
        <w:jc w:val="left"/>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jc w:val="left"/>
      </w:pPr>
      <w:r>
        <w:rPr>
          <w:b/>
        </w:rPr>
        <w:t>Wie du dieses Dokument liest:</w:t>
      </w:r>
    </w:p>
    <w:p>
      <w:pPr>
        <w:pStyle w:val="ListBullet"/>
      </w:pPr>
      <w:r>
        <w:rPr>
          <w:b/>
        </w:rPr>
        <w:t>Status "AKTIV"</w:t>
      </w:r>
      <w:r>
        <w:t xml:space="preserve"> = die Regel wird im Code tatsächlich durchgesetzt (nicht nur als Idee dokumentiert).</w:t>
      </w:r>
    </w:p>
    <w:p>
      <w:pPr>
        <w:pStyle w:val="ListBullet"/>
      </w:pPr>
      <w:r>
        <w:rPr>
          <w:b/>
        </w:rPr>
        <w:t>Status "OFFEN"</w:t>
      </w:r>
      <w:r>
        <w:t xml:space="preserve"> = die Regel ist geplant/entschieden, aber noch nicht im Code umgesetzt — gilt aktuell also NICHT.</w:t>
      </w:r>
    </w:p>
    <w:p>
      <w:pPr>
        <w:pStyle w:val="ListBullet"/>
      </w:pPr>
      <w:r>
        <w:rPr>
          <w:b/>
        </w:rPr>
        <w:t>Status "DEAKTIVIERT"</w:t>
      </w:r>
      <w:r>
        <w:t xml:space="preserve"> = bewusst ausgeschaltet (z. B. Hebel-Handel).</w:t>
      </w:r>
    </w:p>
    <w:p>
      <w:pPr>
        <w:pStyle w:val="ListBullet"/>
      </w:pPr>
      <w:r>
        <w:t xml:space="preserve">Werte in </w:t>
      </w:r>
      <w:r>
        <w:rPr>
          <w:b/>
        </w:rPr>
        <w:t>Fettschrift</w:t>
      </w:r>
      <w:r>
        <w:t xml:space="preserve"> sind die aktuell in </w:t>
      </w:r>
      <w:r>
        <w:rPr>
          <w:rFonts w:ascii="Consolas" w:hAnsi="Consolas"/>
          <w:color w:val="882222"/>
          <w:sz w:val="18"/>
        </w:rPr>
        <w:t>Basisinfos/config.yaml</w:t>
      </w:r>
      <w:r>
        <w:t xml:space="preserve"> eingestellten Zahlen — genau diese Zahlen wären Ziel einer künftigen KI-gestützten Anpassung.</w:t>
      </w:r>
    </w:p>
    <w:p>
      <w:pPr>
        <w:pStyle w:val="ListBullet"/>
      </w:pPr>
      <w:r>
        <w:t xml:space="preserve">Technische Quelle: </w:t>
      </w:r>
      <w:r>
        <w:rPr>
          <w:rFonts w:ascii="Consolas" w:hAnsi="Consolas"/>
          <w:color w:val="882222"/>
          <w:sz w:val="18"/>
        </w:rPr>
        <w:t>Basisinfos/Spezifikation.md</w:t>
      </w:r>
      <w:r>
        <w:t xml:space="preserve"> (vollständige, entwicklerorientierte Fassung inkl. Entscheidungshistorie). Dieses Manual ist die destillierte, entscheidungsorientierte Kurzform davon.</w:t>
      </w:r>
    </w:p>
    <w:p>
      <w:pPr>
        <w:spacing w:before="120"/>
      </w:pPr>
      <w:r>
        <w:rPr>
          <w:color w:val="AAAAAA"/>
        </w:rPr>
        <w:t>────────────────────────────────────────────────────────────</w:t>
      </w:r>
    </w:p>
    <w:p>
      <w:pPr>
        <w:pStyle w:val="Heading2"/>
      </w:pPr>
      <w:r>
        <w:t>1. Die vier Grundsätze (Z-1 bis Z-4)</w:t>
      </w:r>
    </w:p>
    <w:p>
      <w:pPr>
        <w:jc w:val="left"/>
      </w:pPr>
      <w:r>
        <w:t>Diese vier stehen über allen anderen Regeln — jede andere Regel muss sich daran messen.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ID</w:t>
            </w:r>
          </w:p>
        </w:tc>
        <w:tc>
          <w:tcPr>
            <w:tcW w:type="dxa" w:w="2880"/>
          </w:tcPr>
          <w:p>
            <w:r>
              <w:rPr>
                <w:b/>
              </w:rPr>
            </w:r>
            <w:r>
              <w:rPr>
                <w:b/>
              </w:rPr>
              <w:t>Grundsatz</w:t>
            </w:r>
          </w:p>
        </w:tc>
        <w:tc>
          <w:tcPr>
            <w:tcW w:type="dxa" w:w="2880"/>
          </w:tcPr>
          <w:p>
            <w:r>
              <w:rPr>
                <w:b/>
              </w:rPr>
            </w:r>
            <w:r>
              <w:rPr>
                <w:b/>
              </w:rPr>
              <w:t>Bedeutung</w:t>
            </w:r>
          </w:p>
        </w:tc>
      </w:tr>
      <w:tr>
        <w:tc>
          <w:tcPr>
            <w:tcW w:type="dxa" w:w="2880"/>
          </w:tcPr>
          <w:p>
            <w:r/>
            <w:r>
              <w:t>Z-1</w:t>
            </w:r>
          </w:p>
        </w:tc>
        <w:tc>
          <w:tcPr>
            <w:tcW w:type="dxa" w:w="2880"/>
          </w:tcPr>
          <w:p>
            <w:r/>
            <w:r>
              <w:t>Kapitalerhalt vor Gewinn</w:t>
            </w:r>
          </w:p>
        </w:tc>
        <w:tc>
          <w:tcPr>
            <w:tcW w:type="dxa" w:w="2880"/>
          </w:tcPr>
          <w:p>
            <w:r/>
            <w:r>
              <w:t>Im Zweifel gewinnt immer "Verlust vermeiden" gegen "mehr Gewinn machen".</w:t>
            </w:r>
          </w:p>
        </w:tc>
      </w:tr>
      <w:tr>
        <w:tc>
          <w:tcPr>
            <w:tcW w:type="dxa" w:w="2880"/>
          </w:tcPr>
          <w:p>
            <w:r/>
            <w:r>
              <w:t>Z-2</w:t>
            </w:r>
          </w:p>
        </w:tc>
        <w:tc>
          <w:tcPr>
            <w:tcW w:type="dxa" w:w="2880"/>
          </w:tcPr>
          <w:p>
            <w:r/>
            <w:r>
              <w:t>Mindest-Chance-Risiko-Verhältnis</w:t>
            </w:r>
          </w:p>
        </w:tc>
        <w:tc>
          <w:tcPr>
            <w:tcW w:type="dxa" w:w="2880"/>
          </w:tcPr>
          <w:p>
            <w:r/>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2880"/>
          </w:tcPr>
          <w:p>
            <w:r/>
            <w:r>
              <w:t>Z-3</w:t>
            </w:r>
          </w:p>
        </w:tc>
        <w:tc>
          <w:tcPr>
            <w:tcW w:type="dxa" w:w="2880"/>
          </w:tcPr>
          <w:p>
            <w:r/>
            <w:r>
              <w:t>Drawdown-Notbremse</w:t>
            </w:r>
          </w:p>
        </w:tc>
        <w:tc>
          <w:tcPr>
            <w:tcW w:type="dxa" w:w="2880"/>
          </w:tcPr>
          <w:p>
            <w:r/>
            <w:r>
              <w:t xml:space="preserve">Bei zu großem Gesamt-Portfolio-Verlust automatisch in den Kapitalschutz-Modus wechseln. </w:t>
            </w:r>
            <w:r>
              <w:rPr>
                <w:b/>
              </w:rPr>
              <w:t>OFFEN</w:t>
            </w:r>
            <w:r>
              <w:t xml:space="preserve"> — fehlt noch eine Portfolio-Wert-Historie als Grundlage.</w:t>
            </w:r>
          </w:p>
        </w:tc>
      </w:tr>
      <w:tr>
        <w:tc>
          <w:tcPr>
            <w:tcW w:type="dxa" w:w="2880"/>
          </w:tcPr>
          <w:p>
            <w:r/>
            <w:r>
              <w:t>Z-4</w:t>
            </w:r>
          </w:p>
        </w:tc>
        <w:tc>
          <w:tcPr>
            <w:tcW w:type="dxa" w:w="2880"/>
          </w:tcPr>
          <w:p>
            <w:r/>
            <w:r>
              <w:t>Nachvollziehbarkeit</w:t>
            </w:r>
          </w:p>
        </w:tc>
        <w:tc>
          <w:tcPr>
            <w:tcW w:type="dxa" w:w="2880"/>
          </w:tcPr>
          <w:p>
            <w:r/>
            <w:r>
              <w:t xml:space="preserve">Jede Empfehlung braucht Begründung + Datenbasis + Konfidenz-Angabe. </w:t>
            </w:r>
            <w:r>
              <w:rPr>
                <w:b/>
              </w:rPr>
              <w:t>AKTIV</w:t>
            </w:r>
            <w:r>
              <w:t xml:space="preserve"> (Top-5-Gründe, Kurszonen, Halte-Kriterium).</w:t>
            </w:r>
          </w:p>
        </w:tc>
      </w:tr>
    </w:tbl>
    <w:p/>
    <w:p>
      <w:pPr>
        <w:spacing w:before="120"/>
      </w:pPr>
      <w:r>
        <w:rPr>
          <w:color w:val="AAAAAA"/>
        </w:rPr>
        <w:t>────────────────────────────────────────────────────────────</w:t>
      </w:r>
    </w:p>
    <w:p>
      <w:pPr>
        <w:pStyle w:val="Heading2"/>
      </w:pPr>
      <w:r>
        <w:t>2. Risikomanagement — wie viel wird pro Trade riskiert (RM-1 bis RM-11)</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Regel</w:t>
            </w:r>
          </w:p>
        </w:tc>
        <w:tc>
          <w:tcPr>
            <w:tcW w:type="dxa" w:w="2160"/>
          </w:tcPr>
          <w:p>
            <w:r>
              <w:rPr>
                <w:b/>
              </w:rPr>
            </w:r>
            <w:r>
              <w:rPr>
                <w:b/>
              </w:rPr>
              <w:t>Aktueller Wert</w:t>
            </w:r>
          </w:p>
        </w:tc>
        <w:tc>
          <w:tcPr>
            <w:tcW w:type="dxa" w:w="2160"/>
          </w:tcPr>
          <w:p>
            <w:r>
              <w:rPr>
                <w:b/>
              </w:rPr>
            </w:r>
            <w:r>
              <w:rPr>
                <w:b/>
              </w:rPr>
              <w:t>Status</w:t>
            </w:r>
          </w:p>
        </w:tc>
      </w:tr>
      <w:tr>
        <w:tc>
          <w:tcPr>
            <w:tcW w:type="dxa" w:w="2160"/>
          </w:tcPr>
          <w:p>
            <w:r/>
            <w:r>
              <w:t>RM-1</w:t>
            </w:r>
          </w:p>
        </w:tc>
        <w:tc>
          <w:tcPr>
            <w:tcW w:type="dxa" w:w="2160"/>
          </w:tcPr>
          <w:p>
            <w:r/>
            <w:r>
              <w:t>Risiko pro Trade — wie viel des Portfolios darf bis zum Stop-Loss maximal verloren gehen</w:t>
            </w:r>
          </w:p>
        </w:tc>
        <w:tc>
          <w:tcPr>
            <w:tcW w:type="dxa" w:w="2160"/>
          </w:tcPr>
          <w:p>
            <w:r/>
            <w:r>
              <w:rPr>
                <w:b/>
              </w:rPr>
              <w:t>2 %</w:t>
            </w:r>
          </w:p>
        </w:tc>
        <w:tc>
          <w:tcPr>
            <w:tcW w:type="dxa" w:w="2160"/>
          </w:tcPr>
          <w:p>
            <w:r/>
            <w:r>
              <w:t>AKTIV, seit heute (2026-07-10) hart durchgesetzt: schlägt die KI eine größere Position vor, wird sie automatisch auf diesen Wert gekürzt</w:t>
            </w:r>
          </w:p>
        </w:tc>
      </w:tr>
      <w:tr>
        <w:tc>
          <w:tcPr>
            <w:tcW w:type="dxa" w:w="2160"/>
          </w:tcPr>
          <w:p>
            <w:r/>
            <w:r>
              <w:t>RM-2</w:t>
            </w:r>
          </w:p>
        </w:tc>
        <w:tc>
          <w:tcPr>
            <w:tcW w:type="dxa" w:w="2160"/>
          </w:tcPr>
          <w:p>
            <w:r/>
            <w:r>
              <w:t>Max. Allokation pro Einzelwert</w:t>
            </w:r>
          </w:p>
        </w:tc>
        <w:tc>
          <w:tcPr>
            <w:tcW w:type="dxa" w:w="2160"/>
          </w:tcPr>
          <w:p>
            <w:r/>
            <w:r>
              <w:rPr>
                <w:b/>
              </w:rPr>
              <w:t>25 %</w:t>
            </w:r>
            <w:r>
              <w:t xml:space="preserve"> (taktische Assets) / </w:t>
            </w:r>
            <w:r>
              <w:rPr>
                <w:b/>
              </w:rPr>
              <w:t>35 %</w:t>
            </w:r>
            <w:r>
              <w:t xml:space="preserve"> (Kernwerte BTC/ETH)</w:t>
            </w:r>
          </w:p>
        </w:tc>
        <w:tc>
          <w:tcPr>
            <w:tcW w:type="dxa" w:w="2160"/>
          </w:tcPr>
          <w:p>
            <w:r/>
            <w:r>
              <w:t>AKTIV, siehe RM-1 (gleicher Clamp-Mechanismus)</w:t>
            </w:r>
          </w:p>
        </w:tc>
      </w:tr>
      <w:tr>
        <w:tc>
          <w:tcPr>
            <w:tcW w:type="dxa" w:w="2160"/>
          </w:tcPr>
          <w:p>
            <w:r/>
            <w:r>
              <w:t>RM-3</w:t>
            </w:r>
          </w:p>
        </w:tc>
        <w:tc>
          <w:tcPr>
            <w:tcW w:type="dxa" w:w="2160"/>
          </w:tcPr>
          <w:p>
            <w:r/>
            <w:r>
              <w:t>Max. Allokation pro Assetklasse</w:t>
            </w:r>
          </w:p>
        </w:tc>
        <w:tc>
          <w:tcPr>
            <w:tcW w:type="dxa" w:w="2160"/>
          </w:tcPr>
          <w:p>
            <w:r/>
            <w:r>
              <w:t xml:space="preserve">Krypto </w:t>
            </w:r>
            <w:r>
              <w:rPr>
                <w:b/>
              </w:rPr>
              <w:t>100 %</w:t>
            </w:r>
            <w:r>
              <w:t xml:space="preserve">, Aktien/ETF/Rohstoffe je </w:t>
            </w:r>
            <w:r>
              <w:rPr>
                <w:b/>
              </w:rPr>
              <w:t>0 %</w:t>
            </w:r>
          </w:p>
        </w:tc>
        <w:tc>
          <w:tcPr>
            <w:tcW w:type="dxa" w:w="2160"/>
          </w:tcPr>
          <w:p>
            <w:r/>
            <w:r>
              <w:rPr>
                <w:b/>
              </w:rPr>
              <w:t>Stand 2026-07-18 veraltet:</w:t>
            </w:r>
            <w:r>
              <w:t xml:space="preserve"> Konfigurationswert selbst unveraendert, aber Aktien/Rohstoffe/Hedge/Themen-ETFs sind seit derselben Runde (Multi-Asset-Batch + Themen-ETF-Pipeline) aktiv im Einsatz - der Cross-Klassen-Deckel selbst wird weiterhin NICHT durchgesetzt (jede Pipeline rechnet nur gegen ihre eigene Assetklassen-Teilmenge, siehe RM-2), das ist die eigentliche offene Luecke, nicht die Frage "im Einsatz oder nicht"</w:t>
            </w:r>
          </w:p>
        </w:tc>
      </w:tr>
      <w:tr>
        <w:tc>
          <w:tcPr>
            <w:tcW w:type="dxa" w:w="2160"/>
          </w:tcPr>
          <w:p>
            <w:r/>
            <w:r>
              <w:t>RM-4</w:t>
            </w:r>
          </w:p>
        </w:tc>
        <w:tc>
          <w:tcPr>
            <w:tcW w:type="dxa" w:w="2160"/>
          </w:tcPr>
          <w:p>
            <w:r/>
            <w:r>
              <w:t>Cash-Reserve-Minimum</w:t>
            </w:r>
          </w:p>
        </w:tc>
        <w:tc>
          <w:tcPr>
            <w:tcW w:type="dxa" w:w="2160"/>
          </w:tcPr>
          <w:p>
            <w:r/>
            <w:r>
              <w:rPr>
                <w:b/>
              </w:rPr>
              <w:t>Größerer Wert aus 10 %</w:t>
            </w:r>
            <w:r>
              <w:t xml:space="preserve"> des Portfolios </w:t>
            </w:r>
            <w:r>
              <w:rPr>
                <w:b/>
              </w:rPr>
              <w:t>oder 2000 €</w:t>
            </w:r>
            <w:r>
              <w:t xml:space="preserve"> Festbetrag</w:t>
            </w:r>
          </w:p>
        </w:tc>
        <w:tc>
          <w:tcPr>
            <w:tcW w:type="dxa" w:w="2160"/>
          </w:tcPr>
          <w:p>
            <w:r/>
            <w:r>
              <w:t>AKTIV, seit heute (2026-07-10) Hybrid-Formel — Unterschreitung blockiert weitere Käufe</w:t>
            </w:r>
          </w:p>
        </w:tc>
      </w:tr>
      <w:tr>
        <w:tc>
          <w:tcPr>
            <w:tcW w:type="dxa" w:w="2160"/>
          </w:tcPr>
          <w:p>
            <w:r/>
            <w:r>
              <w:t>RM-5</w:t>
            </w:r>
          </w:p>
        </w:tc>
        <w:tc>
          <w:tcPr>
            <w:tcW w:type="dxa" w:w="2160"/>
          </w:tcPr>
          <w:p>
            <w:r/>
            <w:r>
              <w:t>Pflicht-Stop-Loss</w:t>
            </w:r>
          </w:p>
        </w:tc>
        <w:tc>
          <w:tcPr>
            <w:tcW w:type="dxa" w:w="2160"/>
          </w:tcPr>
          <w:p>
            <w:r/>
            <w:r>
              <w:t>jede Position braucht einen</w:t>
            </w:r>
          </w:p>
        </w:tc>
        <w:tc>
          <w:tcPr>
            <w:tcW w:type="dxa" w:w="2160"/>
          </w:tcPr>
          <w:p>
            <w:r/>
            <w:r>
              <w:t>AKTIV, unantastbar (kein Override erlaubt)</w:t>
            </w:r>
          </w:p>
        </w:tc>
      </w:tr>
      <w:tr>
        <w:tc>
          <w:tcPr>
            <w:tcW w:type="dxa" w:w="2160"/>
          </w:tcPr>
          <w:p>
            <w:r/>
            <w:r>
              <w:t>RM-6</w:t>
            </w:r>
          </w:p>
        </w:tc>
        <w:tc>
          <w:tcPr>
            <w:tcW w:type="dxa" w:w="2160"/>
          </w:tcPr>
          <w:p>
            <w:r/>
            <w:r>
              <w:t>Trailing-Stop</w:t>
            </w:r>
          </w:p>
        </w:tc>
        <w:tc>
          <w:tcPr>
            <w:tcW w:type="dxa" w:w="2160"/>
          </w:tcPr>
          <w:p>
            <w:r/>
            <w:r>
              <w:t>erlaubt</w:t>
            </w:r>
          </w:p>
        </w:tc>
        <w:tc>
          <w:tcPr>
            <w:tcW w:type="dxa" w:w="2160"/>
          </w:tcPr>
          <w:p>
            <w:r/>
            <w:r>
              <w:t>Als Option vorhanden, keine automatische Durchsetzung</w:t>
            </w:r>
          </w:p>
        </w:tc>
      </w:tr>
      <w:tr>
        <w:tc>
          <w:tcPr>
            <w:tcW w:type="dxa" w:w="2160"/>
          </w:tcPr>
          <w:p>
            <w:r/>
            <w:r>
              <w:t>RM-7</w:t>
            </w:r>
          </w:p>
        </w:tc>
        <w:tc>
          <w:tcPr>
            <w:tcW w:type="dxa" w:w="2160"/>
          </w:tcPr>
          <w:p>
            <w:r/>
            <w:r>
              <w:t>Drawdown-Notbremse</w:t>
            </w:r>
          </w:p>
        </w:tc>
        <w:tc>
          <w:tcPr>
            <w:tcW w:type="dxa" w:w="2160"/>
          </w:tcPr>
          <w:p>
            <w:r/>
            <w:r>
              <w:t>—</w:t>
            </w:r>
          </w:p>
        </w:tc>
        <w:tc>
          <w:tcPr>
            <w:tcW w:type="dxa" w:w="2160"/>
          </w:tcPr>
          <w:p>
            <w:r/>
            <w:r>
              <w:rPr>
                <w:b/>
              </w:rPr>
              <w:t>OFFEN</w:t>
            </w:r>
            <w:r>
              <w:t>, siehe Z-3</w:t>
            </w:r>
          </w:p>
        </w:tc>
      </w:tr>
      <w:tr>
        <w:tc>
          <w:tcPr>
            <w:tcW w:type="dxa" w:w="2160"/>
          </w:tcPr>
          <w:p>
            <w:r/>
            <w:r>
              <w:t>RM-8/RM-9</w:t>
            </w:r>
          </w:p>
        </w:tc>
        <w:tc>
          <w:tcPr>
            <w:tcW w:type="dxa" w:w="2160"/>
          </w:tcPr>
          <w:p>
            <w:r/>
            <w:r>
              <w:t>Risiko-Score je Asset (aus Volatilität, Liquidität, BTC-Korrelation, Projektreife) → höheres Risiko = kleinere erlaubte Position</w:t>
            </w:r>
          </w:p>
        </w:tc>
        <w:tc>
          <w:tcPr>
            <w:tcW w:type="dxa" w:w="2160"/>
          </w:tcPr>
          <w:p>
            <w:r/>
            <w:r>
              <w:t>—</w:t>
            </w:r>
          </w:p>
        </w:tc>
        <w:tc>
          <w:tcPr>
            <w:tcW w:type="dxa" w:w="2160"/>
          </w:tcPr>
          <w:p>
            <w:r/>
            <w:r>
              <w:rPr>
                <w:b/>
              </w:rPr>
              <w:t>OFFEN</w:t>
            </w:r>
            <w:r>
              <w:t>, noch nicht gebaut</w:t>
            </w:r>
          </w:p>
        </w:tc>
      </w:tr>
      <w:tr>
        <w:tc>
          <w:tcPr>
            <w:tcW w:type="dxa" w:w="2160"/>
          </w:tcPr>
          <w:p>
            <w:r/>
            <w:r>
              <w:t>RM-10/RM-11</w:t>
            </w:r>
          </w:p>
        </w:tc>
        <w:tc>
          <w:tcPr>
            <w:tcW w:type="dxa" w:w="2160"/>
          </w:tcPr>
          <w:p>
            <w:r/>
            <w:r>
              <w:t xml:space="preserve">Hebel: Long </w:t>
            </w:r>
            <w:r>
              <w:rPr>
                <w:b/>
              </w:rPr>
              <w:t>und</w:t>
            </w:r>
            <w:r>
              <w:t xml:space="preserve"> Short (Short nur beratend, Bitpanda kann es noch nicht ausführen), max. </w:t>
            </w:r>
            <w:r>
              <w:rPr>
                <w:b/>
              </w:rPr>
              <w:t>10x</w:t>
            </w:r>
            <w:r>
              <w:t xml:space="preserve"> (2026-07-14 kalibriert), eigenes Risiko-pro-Trade von </w:t>
            </w:r>
            <w:r>
              <w:rPr>
                <w:b/>
              </w:rPr>
              <w:t>1 %</w:t>
            </w:r>
            <w:r>
              <w:t xml:space="preserve"> (statt 2 % bei Spot), Liquidationspreis als Schätzung ausgewiesen</w:t>
            </w:r>
          </w:p>
        </w:tc>
        <w:tc>
          <w:tcPr>
            <w:tcW w:type="dxa" w:w="2160"/>
          </w:tcPr>
          <w:p>
            <w:r/>
            <w:r>
              <w:t>Formel/Regelwerk + komplette Umsetzung (Screening/Risiko-Formeln/Positions-Rekonstruktion/KI-Empfehlung/Budget-Allocator/UI-Tab) fertig</w:t>
            </w:r>
          </w:p>
        </w:tc>
        <w:tc>
          <w:tcPr>
            <w:tcW w:type="dxa" w:w="2160"/>
          </w:tcPr>
          <w:p>
            <w:r/>
            <w:r>
              <w:rPr>
                <w:b/>
              </w:rPr>
              <w:t>AKTIV, automatisch im 15-Min-Takt + im "Hebel"-Tab sichtbar</w:t>
            </w:r>
            <w:r>
              <w:t xml:space="preserve"> — volles Design in Kap. 14, </w:t>
            </w:r>
            <w:r>
              <w:rPr>
                <w:rFonts w:ascii="Consolas" w:hAnsi="Consolas"/>
                <w:color w:val="882222"/>
                <w:sz w:val="18"/>
              </w:rPr>
              <w:t>docs/hebel_positionsformel.md</w:t>
            </w:r>
          </w:p>
        </w:tc>
      </w:tr>
    </w:tbl>
    <w:p/>
    <w:p>
      <w:pPr>
        <w:jc w:val="left"/>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jc w:val="left"/>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w:t>
      </w:r>
      <w:r>
        <w:rPr>
          <w:i/>
        </w:rPr>
        <w:t>Größere</w:t>
      </w:r>
      <w:r>
        <w:t xml:space="preserve"> aus 10 % des Portfolios und einem festen Mindestbetrag (aktuell 2000 €, </w:t>
      </w:r>
      <w:r>
        <w:rPr>
          <w:rFonts w:ascii="Consolas" w:hAnsi="Consolas"/>
          <w:color w:val="882222"/>
          <w:sz w:val="18"/>
        </w:rPr>
        <w:t>cash_reserve_min_fixed_eur</w:t>
      </w:r>
      <w:r>
        <w:t xml:space="preserve"> in </w:t>
      </w:r>
      <w:r>
        <w:rPr>
          <w:rFonts w:ascii="Consolas" w:hAnsi="Consolas"/>
          <w:color w:val="882222"/>
          <w:sz w:val="18"/>
        </w:rPr>
        <w:t>config.yaml</w:t>
      </w:r>
      <w:r>
        <w:t>) — reiner Prozentsatz hätte bei kleinen Portfolios einen zu dünnen Puffer erlaubt, ein reiner Festbetrag hätte bei wachsendem Portfolio nicht mitskaliert.</w:t>
      </w:r>
    </w:p>
    <w:p>
      <w:pPr>
        <w:jc w:val="left"/>
      </w:pPr>
      <w:r>
        <w:rPr>
          <w:b/>
        </w:rPr>
        <w:t>Nachtrag (2026-07-17): beide RM-4-Werte bestätigt, nicht mehr `[OFFEN]`.</w:t>
      </w:r>
      <w:r>
        <w:t xml:space="preserve"> Nach Rücksprache bleiben 10 %/2.000 € unverändert — bewährte Hausnummer als Liquiditätspuffer/Overtrading-Bremse, in der Praxis bereits durch einen bewussten zusätzlichen Cash-Puffer über dem Minimum bestätigt. </w:t>
      </w:r>
      <w:r>
        <w:rPr>
          <w:b/>
        </w:rPr>
        <w:t>Revisit-Bedingung:</w:t>
      </w:r>
      <w:r>
        <w:t xml:space="preserve"> sollten diese Werte in der Praxis einmal ein echtes Problem verursachen (zu eng oder zu locker), erneut aufgreifen — siehe Memory </w:t>
      </w:r>
      <w:r>
        <w:rPr>
          <w:rFonts w:ascii="Consolas" w:hAnsi="Consolas"/>
          <w:color w:val="882222"/>
          <w:sz w:val="18"/>
        </w:rPr>
        <w:t>project_portfolio_vollstaendigkeit_cash_staking.md</w:t>
      </w:r>
      <w:r>
        <w:t>. Wichtig: RM-4 bleibt bewusst getrennt vom AZ-4-Cash-Reserve-Ziel (Kap. 4) — RM-4 ist der harte Sicherheits-Floor, das AZ-4-Ziel eine strategische Zielgröße für eine geplante Nachkaufkampagne.</w:t>
      </w:r>
    </w:p>
    <w:p>
      <w:pPr>
        <w:jc w:val="left"/>
      </w:pPr>
      <w:r>
        <w:rPr>
          <w:b/>
        </w:rPr>
        <w:t>Optionaler Live-Abgleich mit Bitpanda (2026-07-10, ERGÄNZT + KORRIGIERT).</w:t>
      </w:r>
      <w:r>
        <w:t xml:space="preserve"> Wer bereits einen Bitpanda-API-Key besitzt (</w:t>
      </w:r>
      <w:r>
        <w:rPr>
          <w:rFonts w:ascii="Consolas" w:hAnsi="Consolas"/>
          <w:color w:val="882222"/>
          <w:sz w:val="18"/>
        </w:rPr>
        <w:t>BITPANDA_API_KEY</w:t>
      </w:r>
      <w:r>
        <w:t xml:space="preserve"> in </w:t>
      </w:r>
      <w:r>
        <w:rPr>
          <w:rFonts w:ascii="Consolas" w:hAnsi="Consolas"/>
          <w:color w:val="882222"/>
          <w:sz w:val="18"/>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 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w:t>
      </w:r>
      <w:r>
        <w:rPr>
          <w:b/>
        </w:rPr>
        <w:t>Seit 2026-07-16 läuft derselbe Abgleich zusätzlich automatisch alle 30 Minuten im Hintergrund</w:t>
      </w:r>
      <w:r>
        <w:t xml:space="preserve"> (Staking-Verifikation macht das sicher, siehe Kap. 6) — der manuelle Klick bleibt für sofortige Abgleiche und als seltener Fallback bestehen. Nach jedem Sync wird automatisch auch </w:t>
      </w:r>
      <w:r>
        <w:rPr>
          <w:rFonts w:ascii="Consolas" w:hAnsi="Consolas"/>
          <w:color w:val="882222"/>
          <w:sz w:val="18"/>
        </w:rPr>
        <w:t>Assets_export.xlsx</w:t>
      </w:r>
      <w:r>
        <w:t xml:space="preserve"> aktualisiert (beide Tabs), ohne die handgepflegte Original-</w:t>
      </w:r>
      <w:r>
        <w:rPr>
          <w:rFonts w:ascii="Consolas" w:hAnsi="Consolas"/>
          <w:color w:val="882222"/>
          <w:sz w:val="18"/>
        </w:rPr>
        <w:t>Assets.xlsx</w:t>
      </w:r>
      <w:r>
        <w:t xml:space="preserve"> anzutasten. Erkennt der Abgleich, dass sich ein Bestand passend zu einem noch offenen Signal geändert hat, wird das als Vorschlag angezeigt (nie automatisch bestätigt).</w:t>
      </w:r>
    </w:p>
    <w:p>
      <w:pPr>
        <w:jc w:val="left"/>
      </w:pPr>
      <w:r>
        <w:rPr>
          <w:b/>
        </w:rPr>
        <w:t>Wichtige Einschränkung, live entdeckt (2026-07-10): gestakte Bestände sind über diese API nicht sichtbar.</w:t>
      </w:r>
      <w:r>
        <w:t xml:space="preserve"> Drei Endpunkte live geprüft (</w:t>
      </w:r>
      <w:r>
        <w:rPr>
          <w:rFonts w:ascii="Consolas" w:hAnsi="Consolas"/>
          <w:color w:val="882222"/>
          <w:sz w:val="18"/>
        </w:rPr>
        <w:t>/wallets</w:t>
      </w:r>
      <w:r>
        <w:t xml:space="preserve">, </w:t>
      </w:r>
      <w:r>
        <w:rPr>
          <w:rFonts w:ascii="Consolas" w:hAnsi="Consolas"/>
          <w:color w:val="882222"/>
          <w:sz w:val="18"/>
        </w:rPr>
        <w:t>/asset-wallets</w:t>
      </w:r>
      <w:r>
        <w:t xml:space="preserve">, </w:t>
      </w:r>
      <w:r>
        <w:rPr>
          <w:rFonts w:ascii="Consolas" w:hAnsi="Consolas"/>
          <w:color w:val="882222"/>
          <w:sz w:val="18"/>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jc w:val="left"/>
      </w:pPr>
      <w:r>
        <w:rPr>
          <w:b/>
        </w:rPr>
        <w:t>Gestakte Bestände fließen seit 2026-07-11 auch in RM-1/RM-2/RM-4 selbst ein</w:t>
      </w:r>
      <w:r>
        <w:t xml:space="preserve"> (nicht nur in die Anzeige) — mit einer konservativen Ausnahme für ETH, dessen Un-/Restaking bisher nicht instant war. Volle Details in Kap. 14.</w:t>
      </w:r>
    </w:p>
    <w:p>
      <w:pPr>
        <w:jc w:val="left"/>
      </w:pPr>
      <w:r>
        <w:rPr>
          <w:b/>
        </w:rPr>
        <w:t>RM-1/RM-2-Obergrenze jetzt konfidenz-skaliert statt flach (2026-07-16).</w:t>
      </w:r>
      <w:r>
        <w:t xml:space="preserve"> Nutzer-Beobachtung: die vorgeschlagene Positionsgröße lag empirisch fast immer nahe der vollen RM-1/RM-2-Obergrenze, unabhängig von der tatsächlichen Konfidenz der Empfehlung — wirkte willkürlich. Grund: die Obergrenze war ein reiner Deckel (nie ein Zielwert), es gab aber keine Vorgabe, INNERHALB der Obergrenze kleiner zu bleiben. Fix nach gängiger Trading-Praxis (konviktionsgewichtete Positionsgröße/Bruchteils-Kelly-Logik): die Obergrenze selbst skaliert jetzt linear mit </w:t>
      </w:r>
      <w:r>
        <w:rPr>
          <w:rFonts w:ascii="Consolas" w:hAnsi="Consolas"/>
          <w:color w:val="882222"/>
          <w:sz w:val="18"/>
        </w:rPr>
        <w:t>confidence_pct</w:t>
      </w:r>
      <w:r>
        <w:t xml:space="preserve"> zwischen einem Sockel-Anteil (Konfidenz genau an der Regime-Mindestschwelle R-5.10, </w:t>
      </w:r>
      <w:r>
        <w:rPr>
          <w:rFonts w:ascii="Consolas" w:hAnsi="Consolas"/>
          <w:color w:val="882222"/>
          <w:sz w:val="18"/>
        </w:rPr>
        <w:t>config.yaml risiko.konfidenz_positionsgroesse_sockel_anteil</w:t>
      </w:r>
      <w:r>
        <w:t xml:space="preserve">, aktuell </w:t>
      </w:r>
      <w:r>
        <w:rPr>
          <w:b/>
        </w:rPr>
        <w:t>50 %</w:t>
      </w:r>
      <w:r>
        <w:t xml:space="preserve">) und der vollen Obergrenze (Konfidenz 100 %). Eine Empfehlung genau an der Mindestschwelle ist der am wenigsten überzeugende noch zulässige Fall und bekommt entsprechend nur die Hälfte der Obergrenze; erst bei sehr hoher Konfidenz wird die volle Obergrenze ausgeschöpft. Gilt für </w:t>
      </w:r>
      <w:r>
        <w:rPr>
          <w:b/>
        </w:rPr>
        <w:t>Krypto UND Aktien</w:t>
      </w:r>
      <w:r>
        <w:t xml:space="preserve"> (teilen sich </w:t>
      </w:r>
      <w:r>
        <w:rPr>
          <w:rFonts w:ascii="Consolas" w:hAnsi="Consolas"/>
          <w:color w:val="882222"/>
          <w:sz w:val="18"/>
        </w:rPr>
        <w:t>agent/krypto/risk_gate.py::post_check()</w:t>
      </w:r>
      <w:r>
        <w:t xml:space="preserve">) — Hebel ist NICHT betroffen, dort berechnet </w:t>
      </w:r>
      <w:r>
        <w:rPr>
          <w:rFonts w:ascii="Consolas" w:hAnsi="Consolas"/>
          <w:color w:val="882222"/>
          <w:sz w:val="18"/>
        </w:rPr>
        <w:t>hebel_risk_gate.py</w:t>
      </w:r>
      <w:r>
        <w:t xml:space="preserve"> die Positionsgröße ohnehin vollständig deterministisch aus Risikobetrag/Stop-Distanz, die KI schlägt dort nie selbst eine Positionsgröße vor. Zusätzlich bekam der Analyst-Prompt (</w:t>
      </w:r>
      <w:r>
        <w:rPr>
          <w:rFonts w:ascii="Consolas" w:hAnsi="Consolas"/>
          <w:color w:val="882222"/>
          <w:sz w:val="18"/>
        </w:rPr>
        <w:t>agent/krypto/analyst.py</w:t>
      </w:r>
      <w:r>
        <w:t xml:space="preserve"> + </w:t>
      </w:r>
      <w:r>
        <w:rPr>
          <w:rFonts w:ascii="Consolas" w:hAnsi="Consolas"/>
          <w:color w:val="882222"/>
          <w:sz w:val="18"/>
        </w:rPr>
        <w:t>agent/aktien/analyst.py</w:t>
      </w:r>
      <w:r>
        <w:t>) einen Hinweis, die Obergrenze nicht als automatischen Zielwert zu behandeln — das serverseitige Klemmen bleibt aber die verbindliche, deterministische Grenze, unabhängig davon, was die KI selbst vorschlägt.</w:t>
      </w:r>
    </w:p>
    <w:p>
      <w:pPr>
        <w:spacing w:before="120"/>
      </w:pPr>
      <w:r>
        <w:rPr>
          <w:color w:val="AAAAAA"/>
        </w:rPr>
        <w:t>────────────────────────────────────────────────────────────</w:t>
      </w:r>
    </w:p>
    <w:p>
      <w:pPr>
        <w:pStyle w:val="Heading2"/>
      </w:pPr>
      <w:r>
        <w:t>3. Regime-Steuerung — wie sich die Regeln je nach Marktlage anpassen (RG-1 bis RG-11)</w:t>
      </w:r>
    </w:p>
    <w:p>
      <w:pPr>
        <w:jc w:val="left"/>
      </w:pPr>
      <w:r>
        <w:t xml:space="preserve">Grundidee: Die </w:t>
      </w:r>
      <w:r>
        <w:rPr>
          <w:i/>
        </w:rPr>
        <w:t>Struktur</w:t>
      </w:r>
      <w:r>
        <w:t xml:space="preserve"> der Bewertung bleibt gleich, aber vier Stellschrauben ändern sich automatisch je nach Marktphase (</w:t>
      </w:r>
      <w:r>
        <w:rPr>
          <w:b/>
        </w:rPr>
        <w:t>Krise-extrem → Bär → Seitwärts → Bulle → Euphorie-extrem</w:t>
      </w:r>
      <w:r>
        <w:t>):</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Regime</w:t>
            </w:r>
          </w:p>
        </w:tc>
        <w:tc>
          <w:tcPr>
            <w:tcW w:type="dxa" w:w="1234"/>
          </w:tcPr>
          <w:p>
            <w:r>
              <w:rPr>
                <w:b/>
              </w:rPr>
            </w:r>
            <w:r>
              <w:rPr>
                <w:b/>
              </w:rPr>
              <w:t>Small-Cap-Budget</w:t>
            </w:r>
          </w:p>
        </w:tc>
        <w:tc>
          <w:tcPr>
            <w:tcW w:type="dxa" w:w="1234"/>
          </w:tcPr>
          <w:p>
            <w:r>
              <w:rPr>
                <w:b/>
              </w:rPr>
            </w:r>
            <w:r>
              <w:rPr>
                <w:b/>
              </w:rPr>
              <w:t>Gewicht Technik</w:t>
            </w:r>
          </w:p>
        </w:tc>
        <w:tc>
          <w:tcPr>
            <w:tcW w:type="dxa" w:w="1234"/>
          </w:tcPr>
          <w:p>
            <w:r>
              <w:rPr>
                <w:b/>
              </w:rPr>
            </w:r>
            <w:r>
              <w:rPr>
                <w:b/>
              </w:rPr>
              <w:t>Gewicht Fundamental</w:t>
            </w:r>
          </w:p>
        </w:tc>
        <w:tc>
          <w:tcPr>
            <w:tcW w:type="dxa" w:w="1234"/>
          </w:tcPr>
          <w:p>
            <w:r>
              <w:rPr>
                <w:b/>
              </w:rPr>
            </w:r>
            <w:r>
              <w:rPr>
                <w:b/>
              </w:rPr>
              <w:t>Gewicht Momentum</w:t>
            </w:r>
          </w:p>
        </w:tc>
        <w:tc>
          <w:tcPr>
            <w:tcW w:type="dxa" w:w="1234"/>
          </w:tcPr>
          <w:p>
            <w:r>
              <w:rPr>
                <w:b/>
              </w:rPr>
            </w:r>
            <w:r>
              <w:rPr>
                <w:b/>
              </w:rPr>
              <w:t>Gewicht Makro</w:t>
            </w:r>
          </w:p>
        </w:tc>
        <w:tc>
          <w:tcPr>
            <w:tcW w:type="dxa" w:w="1234"/>
          </w:tcPr>
          <w:p>
            <w:r>
              <w:rPr>
                <w:b/>
              </w:rPr>
            </w:r>
            <w:r>
              <w:rPr>
                <w:b/>
              </w:rPr>
              <w:t>Mindest-Konfidenz</w:t>
            </w:r>
          </w:p>
        </w:tc>
      </w:tr>
      <w:tr>
        <w:tc>
          <w:tcPr>
            <w:tcW w:type="dxa" w:w="1234"/>
          </w:tcPr>
          <w:p>
            <w:r/>
            <w:r>
              <w:t>Krise-extrem</w:t>
            </w:r>
          </w:p>
        </w:tc>
        <w:tc>
          <w:tcPr>
            <w:tcW w:type="dxa" w:w="1234"/>
          </w:tcPr>
          <w:p>
            <w:r/>
            <w:r>
              <w:t>0 %</w:t>
            </w:r>
          </w:p>
        </w:tc>
        <w:tc>
          <w:tcPr>
            <w:tcW w:type="dxa" w:w="1234"/>
          </w:tcPr>
          <w:p>
            <w:r/>
            <w:r>
              <w:t>0,15</w:t>
            </w:r>
          </w:p>
        </w:tc>
        <w:tc>
          <w:tcPr>
            <w:tcW w:type="dxa" w:w="1234"/>
          </w:tcPr>
          <w:p>
            <w:r/>
            <w:r>
              <w:t>0,45</w:t>
            </w:r>
          </w:p>
        </w:tc>
        <w:tc>
          <w:tcPr>
            <w:tcW w:type="dxa" w:w="1234"/>
          </w:tcPr>
          <w:p>
            <w:r/>
            <w:r>
              <w:t>0,15</w:t>
            </w:r>
          </w:p>
        </w:tc>
        <w:tc>
          <w:tcPr>
            <w:tcW w:type="dxa" w:w="1234"/>
          </w:tcPr>
          <w:p>
            <w:r/>
            <w:r>
              <w:t>0,25</w:t>
            </w:r>
          </w:p>
        </w:tc>
        <w:tc>
          <w:tcPr>
            <w:tcW w:type="dxa" w:w="1234"/>
          </w:tcPr>
          <w:p>
            <w:r/>
            <w:r>
              <w:rPr>
                <w:b/>
              </w:rPr>
              <w:t>85 %</w:t>
            </w:r>
          </w:p>
        </w:tc>
      </w:tr>
      <w:tr>
        <w:tc>
          <w:tcPr>
            <w:tcW w:type="dxa" w:w="1234"/>
          </w:tcPr>
          <w:p>
            <w:r/>
            <w:r>
              <w:t>Bär</w:t>
            </w:r>
          </w:p>
        </w:tc>
        <w:tc>
          <w:tcPr>
            <w:tcW w:type="dxa" w:w="1234"/>
          </w:tcPr>
          <w:p>
            <w:r/>
            <w:r>
              <w:t>4 %</w:t>
            </w:r>
          </w:p>
        </w:tc>
        <w:tc>
          <w:tcPr>
            <w:tcW w:type="dxa" w:w="1234"/>
          </w:tcPr>
          <w:p>
            <w:r/>
            <w:r>
              <w:t>0,24</w:t>
            </w:r>
          </w:p>
        </w:tc>
        <w:tc>
          <w:tcPr>
            <w:tcW w:type="dxa" w:w="1234"/>
          </w:tcPr>
          <w:p>
            <w:r/>
            <w:r>
              <w:t>0,40</w:t>
            </w:r>
          </w:p>
        </w:tc>
        <w:tc>
          <w:tcPr>
            <w:tcW w:type="dxa" w:w="1234"/>
          </w:tcPr>
          <w:p>
            <w:r/>
            <w:r>
              <w:t>0,16</w:t>
            </w:r>
          </w:p>
        </w:tc>
        <w:tc>
          <w:tcPr>
            <w:tcW w:type="dxa" w:w="1234"/>
          </w:tcPr>
          <w:p>
            <w:r/>
            <w:r>
              <w:t>0,20</w:t>
            </w:r>
          </w:p>
        </w:tc>
        <w:tc>
          <w:tcPr>
            <w:tcW w:type="dxa" w:w="1234"/>
          </w:tcPr>
          <w:p>
            <w:r/>
            <w:r>
              <w:rPr>
                <w:b/>
              </w:rPr>
              <w:t>75 %</w:t>
            </w:r>
          </w:p>
        </w:tc>
      </w:tr>
      <w:tr>
        <w:tc>
          <w:tcPr>
            <w:tcW w:type="dxa" w:w="1234"/>
          </w:tcPr>
          <w:p>
            <w:r/>
            <w:r>
              <w:t>Seitwärts</w:t>
            </w:r>
          </w:p>
        </w:tc>
        <w:tc>
          <w:tcPr>
            <w:tcW w:type="dxa" w:w="1234"/>
          </w:tcPr>
          <w:p>
            <w:r/>
            <w:r>
              <w:t>8 %</w:t>
            </w:r>
          </w:p>
        </w:tc>
        <w:tc>
          <w:tcPr>
            <w:tcW w:type="dxa" w:w="1234"/>
          </w:tcPr>
          <w:p>
            <w:r/>
            <w:r>
              <w:t>0,34</w:t>
            </w:r>
          </w:p>
        </w:tc>
        <w:tc>
          <w:tcPr>
            <w:tcW w:type="dxa" w:w="1234"/>
          </w:tcPr>
          <w:p>
            <w:r/>
            <w:r>
              <w:t>0,34</w:t>
            </w:r>
          </w:p>
        </w:tc>
        <w:tc>
          <w:tcPr>
            <w:tcW w:type="dxa" w:w="1234"/>
          </w:tcPr>
          <w:p>
            <w:r/>
            <w:r>
              <w:t>0,17</w:t>
            </w:r>
          </w:p>
        </w:tc>
        <w:tc>
          <w:tcPr>
            <w:tcW w:type="dxa" w:w="1234"/>
          </w:tcPr>
          <w:p>
            <w:r/>
            <w:r>
              <w:t>0,15</w:t>
            </w:r>
          </w:p>
        </w:tc>
        <w:tc>
          <w:tcPr>
            <w:tcW w:type="dxa" w:w="1234"/>
          </w:tcPr>
          <w:p>
            <w:r/>
            <w:r>
              <w:rPr>
                <w:b/>
              </w:rPr>
              <w:t>65 %</w:t>
            </w:r>
          </w:p>
        </w:tc>
      </w:tr>
      <w:tr>
        <w:tc>
          <w:tcPr>
            <w:tcW w:type="dxa" w:w="1234"/>
          </w:tcPr>
          <w:p>
            <w:r/>
            <w:r>
              <w:t>Bulle</w:t>
            </w:r>
          </w:p>
        </w:tc>
        <w:tc>
          <w:tcPr>
            <w:tcW w:type="dxa" w:w="1234"/>
          </w:tcPr>
          <w:p>
            <w:r/>
            <w:r>
              <w:t>12 %</w:t>
            </w:r>
          </w:p>
        </w:tc>
        <w:tc>
          <w:tcPr>
            <w:tcW w:type="dxa" w:w="1234"/>
          </w:tcPr>
          <w:p>
            <w:r/>
            <w:r>
              <w:t>0,43</w:t>
            </w:r>
          </w:p>
        </w:tc>
        <w:tc>
          <w:tcPr>
            <w:tcW w:type="dxa" w:w="1234"/>
          </w:tcPr>
          <w:p>
            <w:r/>
            <w:r>
              <w:t>0,25</w:t>
            </w:r>
          </w:p>
        </w:tc>
        <w:tc>
          <w:tcPr>
            <w:tcW w:type="dxa" w:w="1234"/>
          </w:tcPr>
          <w:p>
            <w:r/>
            <w:r>
              <w:t>0,17</w:t>
            </w:r>
          </w:p>
        </w:tc>
        <w:tc>
          <w:tcPr>
            <w:tcW w:type="dxa" w:w="1234"/>
          </w:tcPr>
          <w:p>
            <w:r/>
            <w:r>
              <w:t>0,15</w:t>
            </w:r>
          </w:p>
        </w:tc>
        <w:tc>
          <w:tcPr>
            <w:tcW w:type="dxa" w:w="1234"/>
          </w:tcPr>
          <w:p>
            <w:r/>
            <w:r>
              <w:rPr>
                <w:b/>
              </w:rPr>
              <w:t>60 %</w:t>
            </w:r>
          </w:p>
        </w:tc>
      </w:tr>
      <w:tr>
        <w:tc>
          <w:tcPr>
            <w:tcW w:type="dxa" w:w="1234"/>
          </w:tcPr>
          <w:p>
            <w:r/>
            <w:r>
              <w:t>Euphorie-extrem</w:t>
            </w:r>
          </w:p>
        </w:tc>
        <w:tc>
          <w:tcPr>
            <w:tcW w:type="dxa" w:w="1234"/>
          </w:tcPr>
          <w:p>
            <w:r/>
            <w:r>
              <w:t>15 %</w:t>
            </w:r>
          </w:p>
        </w:tc>
        <w:tc>
          <w:tcPr>
            <w:tcW w:type="dxa" w:w="1234"/>
          </w:tcPr>
          <w:p>
            <w:r/>
            <w:r>
              <w:t>0,38</w:t>
            </w:r>
          </w:p>
        </w:tc>
        <w:tc>
          <w:tcPr>
            <w:tcW w:type="dxa" w:w="1234"/>
          </w:tcPr>
          <w:p>
            <w:r/>
            <w:r>
              <w:t>0,15</w:t>
            </w:r>
          </w:p>
        </w:tc>
        <w:tc>
          <w:tcPr>
            <w:tcW w:type="dxa" w:w="1234"/>
          </w:tcPr>
          <w:p>
            <w:r/>
            <w:r>
              <w:t>0,22</w:t>
            </w:r>
          </w:p>
        </w:tc>
        <w:tc>
          <w:tcPr>
            <w:tcW w:type="dxa" w:w="1234"/>
          </w:tcPr>
          <w:p>
            <w:r/>
            <w:r>
              <w:t>0,25</w:t>
            </w:r>
          </w:p>
        </w:tc>
        <w:tc>
          <w:tcPr>
            <w:tcW w:type="dxa" w:w="1234"/>
          </w:tcPr>
          <w:p>
            <w:r/>
            <w:r>
              <w:rPr>
                <w:b/>
              </w:rPr>
              <w:t>60 %</w:t>
            </w:r>
            <w:r>
              <w:t xml:space="preserve"> (+ verschärfte Gewinnsicherung)</w:t>
            </w:r>
          </w:p>
        </w:tc>
      </w:tr>
    </w:tbl>
    <w:p/>
    <w:p>
      <w:pPr>
        <w:jc w:val="left"/>
      </w:pPr>
      <w:r>
        <w:t xml:space="preserve">Alle Werte sind laut Spezifikation </w:t>
      </w:r>
      <w:r>
        <w:rPr>
          <w:b/>
        </w:rPr>
        <w:t>vorläufig</w:t>
      </w:r>
      <w:r>
        <w:t xml:space="preserve"> — genau das macht sie zu einem naheliegenden ersten Ziel für datenbasierte Anpassungsvorschläge (z. B. "Mindest- Konfidenz im Bär war mit 75% zu konservativ/zu locker, weil...").</w:t>
      </w:r>
    </w:p>
    <w:p>
      <w:pPr>
        <w:jc w:val="left"/>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spacing w:before="120"/>
      </w:pPr>
      <w:r>
        <w:rPr>
          <w:color w:val="AAAAAA"/>
        </w:rPr>
        <w:t>────────────────────────────────────────────────────────────</w:t>
      </w:r>
    </w:p>
    <w:p>
      <w:pPr>
        <w:pStyle w:val="Heading2"/>
      </w:pPr>
      <w:r>
        <w:t>4. Antizyklische Kauf-Disziplin (AZ-1 bis AZ-8)</w:t>
      </w:r>
    </w:p>
    <w:p>
      <w:pPr>
        <w:jc w:val="left"/>
      </w:pPr>
      <w:r>
        <w:t>Der eigentliche Mehrwert des Agenten: er soll den typischen Fehler von Privatanlegern vermeiden (im Absturz verkaufen, im Tief nicht kaufen).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ID</w:t>
            </w:r>
          </w:p>
        </w:tc>
        <w:tc>
          <w:tcPr>
            <w:tcW w:type="dxa" w:w="2880"/>
          </w:tcPr>
          <w:p>
            <w:r>
              <w:rPr>
                <w:b/>
              </w:rPr>
            </w:r>
            <w:r>
              <w:rPr>
                <w:b/>
              </w:rPr>
              <w:t>Regel</w:t>
            </w:r>
          </w:p>
        </w:tc>
        <w:tc>
          <w:tcPr>
            <w:tcW w:type="dxa" w:w="2880"/>
          </w:tcPr>
          <w:p>
            <w:r>
              <w:rPr>
                <w:b/>
              </w:rPr>
            </w:r>
            <w:r>
              <w:rPr>
                <w:b/>
              </w:rPr>
              <w:t>Kurz</w:t>
            </w:r>
          </w:p>
        </w:tc>
      </w:tr>
      <w:tr>
        <w:tc>
          <w:tcPr>
            <w:tcW w:type="dxa" w:w="2880"/>
          </w:tcPr>
          <w:p>
            <w:r/>
            <w:r>
              <w:t>AZ-1</w:t>
            </w:r>
          </w:p>
        </w:tc>
        <w:tc>
          <w:tcPr>
            <w:tcW w:type="dxa" w:w="2880"/>
          </w:tcPr>
          <w:p>
            <w:r/>
            <w:r>
              <w:t>Flush vs. Zusammenbruch unterscheiden</w:t>
            </w:r>
          </w:p>
        </w:tc>
        <w:tc>
          <w:tcPr>
            <w:tcW w:type="dxa" w:w="2880"/>
          </w:tcPr>
          <w:p>
            <w:r/>
            <w:r>
              <w:t>schneller, nachrichtenloser Kurssturz (Flush) ist meist eine Kaufgelegenheit — ein Zusammenbruch mit echten schlechten Nachrichten nicht</w:t>
            </w:r>
          </w:p>
        </w:tc>
      </w:tr>
      <w:tr>
        <w:tc>
          <w:tcPr>
            <w:tcW w:type="dxa" w:w="2880"/>
          </w:tcPr>
          <w:p>
            <w:r/>
            <w:r>
              <w:t>AZ-2</w:t>
            </w:r>
          </w:p>
        </w:tc>
        <w:tc>
          <w:tcPr>
            <w:tcW w:type="dxa" w:w="2880"/>
          </w:tcPr>
          <w:p>
            <w:r/>
            <w:r>
              <w:t>Bestätigungs-Gate</w:t>
            </w:r>
          </w:p>
        </w:tc>
        <w:tc>
          <w:tcPr>
            <w:tcW w:type="dxa" w:w="2880"/>
          </w:tcPr>
          <w:p>
            <w:r/>
            <w:r>
              <w:t>vor dem Kauf erst Stabilisierung abwarten ("die Bestätigung kaufen, nicht das fallende Messer")</w:t>
            </w:r>
          </w:p>
        </w:tc>
      </w:tr>
      <w:tr>
        <w:tc>
          <w:tcPr>
            <w:tcW w:type="dxa" w:w="2880"/>
          </w:tcPr>
          <w:p>
            <w:r/>
            <w:r>
              <w:t>AZ-3</w:t>
            </w:r>
          </w:p>
        </w:tc>
        <w:tc>
          <w:tcPr>
            <w:tcW w:type="dxa" w:w="2880"/>
          </w:tcPr>
          <w:p>
            <w:r/>
            <w:r>
              <w:t>Abgestuft</w:t>
            </w:r>
          </w:p>
        </w:tc>
        <w:tc>
          <w:tcPr>
            <w:tcW w:type="dxa" w:w="2880"/>
          </w:tcPr>
          <w:p>
            <w:r/>
            <w:r>
              <w:t>kleine Sondierungs-Tranche nur bei BTC/ETH vor voller Bestätigung, größere Positionen erst danach</w:t>
            </w:r>
          </w:p>
        </w:tc>
      </w:tr>
      <w:tr>
        <w:tc>
          <w:tcPr>
            <w:tcW w:type="dxa" w:w="2880"/>
          </w:tcPr>
          <w:p>
            <w:r/>
            <w:r>
              <w:t>AZ-4</w:t>
            </w:r>
          </w:p>
        </w:tc>
        <w:tc>
          <w:tcPr>
            <w:tcW w:type="dxa" w:w="2880"/>
          </w:tcPr>
          <w:p>
            <w:r/>
            <w:r>
              <w:t>Gestaffelt, nie all-in</w:t>
            </w:r>
          </w:p>
        </w:tc>
        <w:tc>
          <w:tcPr>
            <w:tcW w:type="dxa" w:w="2880"/>
          </w:tcPr>
          <w:p>
            <w:r/>
            <w:r>
              <w:t>in Tranchen kaufen, damit ein tieferer Absturz zur Chance statt zum Ruin wird</w:t>
            </w:r>
          </w:p>
        </w:tc>
      </w:tr>
      <w:tr>
        <w:tc>
          <w:tcPr>
            <w:tcW w:type="dxa" w:w="2880"/>
          </w:tcPr>
          <w:p>
            <w:r/>
            <w:r>
              <w:t>AZ-5</w:t>
            </w:r>
          </w:p>
        </w:tc>
        <w:tc>
          <w:tcPr>
            <w:tcW w:type="dxa" w:w="2880"/>
          </w:tcPr>
          <w:p>
            <w:r/>
            <w:r>
              <w:t>Fundamental-Gate</w:t>
            </w:r>
          </w:p>
        </w:tc>
        <w:tc>
          <w:tcPr>
            <w:tcW w:type="dxa" w:w="2880"/>
          </w:tcPr>
          <w:p>
            <w:r/>
            <w:r>
              <w:t>nur nachkaufen, wenn die Substanz des Assets intakt ist</w:t>
            </w:r>
          </w:p>
        </w:tc>
      </w:tr>
      <w:tr>
        <w:tc>
          <w:tcPr>
            <w:tcW w:type="dxa" w:w="2880"/>
          </w:tcPr>
          <w:p>
            <w:r/>
            <w:r>
              <w:t>AZ-6</w:t>
            </w:r>
          </w:p>
        </w:tc>
        <w:tc>
          <w:tcPr>
            <w:tcW w:type="dxa" w:w="2880"/>
          </w:tcPr>
          <w:p>
            <w:r/>
            <w:r>
              <w:t>Ausstieg bei gescheiterter These</w:t>
            </w:r>
          </w:p>
        </w:tc>
        <w:tc>
          <w:tcPr>
            <w:tcW w:type="dxa" w:w="2880"/>
          </w:tcPr>
          <w:p>
            <w:r/>
            <w:r>
              <w:t>läuft der Kauf zu lange gegen die Erwartung, wird das Nachkaufen gestoppt statt stur weitergemacht</w:t>
            </w:r>
          </w:p>
        </w:tc>
      </w:tr>
      <w:tr>
        <w:tc>
          <w:tcPr>
            <w:tcW w:type="dxa" w:w="2880"/>
          </w:tcPr>
          <w:p>
            <w:r/>
            <w:r>
              <w:t>AZ-7</w:t>
            </w:r>
          </w:p>
        </w:tc>
        <w:tc>
          <w:tcPr>
            <w:tcW w:type="dxa" w:w="2880"/>
          </w:tcPr>
          <w:p>
            <w:r/>
            <w:r>
              <w:t>Hebel nur nach Bestätigung</w:t>
            </w:r>
          </w:p>
        </w:tc>
        <w:tc>
          <w:tcPr>
            <w:tcW w:type="dxa" w:w="2880"/>
          </w:tcPr>
          <w:p>
            <w:r/>
            <w:r>
              <w:t>im Extrem-Krise-Regime komplett aus</w:t>
            </w:r>
          </w:p>
        </w:tc>
      </w:tr>
      <w:tr>
        <w:tc>
          <w:tcPr>
            <w:tcW w:type="dxa" w:w="2880"/>
          </w:tcPr>
          <w:p>
            <w:r/>
            <w:r>
              <w:t>AZ-8</w:t>
            </w:r>
          </w:p>
        </w:tc>
        <w:tc>
          <w:tcPr>
            <w:tcW w:type="dxa" w:w="2880"/>
          </w:tcPr>
          <w:p>
            <w:r/>
            <w:r>
              <w:t>Ehrliche Grenzen</w:t>
            </w:r>
          </w:p>
        </w:tc>
        <w:tc>
          <w:tcPr>
            <w:tcW w:type="dxa" w:w="2880"/>
          </w:tcPr>
          <w:p>
            <w:r/>
            <w:r>
              <w:t>strukturell vs. zyklisch lässt sich in Echtzeit nicht sicher unterscheiden — Schutz kommt aus den anderen AZ-Regeln, nicht aus Vorhersage</w:t>
            </w:r>
          </w:p>
        </w:tc>
      </w:tr>
    </w:tbl>
    <w:p/>
    <w:p>
      <w:pPr>
        <w:jc w:val="left"/>
      </w:pPr>
      <w:r>
        <w:rPr>
          <w:b/>
        </w:rPr>
        <w:t>Aktueller Umsetzungsstand:</w:t>
      </w:r>
      <w:r>
        <w:t xml:space="preserve"> nur eine vereinfachte Heuristik (Funding-Rate-Extremwert</w:t>
      </w:r>
    </w:p>
    <w:p>
      <w:pPr>
        <w:pStyle w:val="ListBullet"/>
      </w:pPr>
      <w:r>
        <w:t>Kurs-Rückgangsgeschwindigkeit + Open-Interest/Long-Short-Ratio als Kontext-Hinweis an</w:t>
      </w:r>
    </w:p>
    <w:p>
      <w:pPr>
        <w:jc w:val="left"/>
      </w:pPr>
      <w:r>
        <w:t>die KI) — nicht die volle AZ-1-Klassifikation, da eine unabhängige Nachrichtenquelle fehlt. Liefert Kontext, trifft aber keinen eigenen Veto-Entscheid.</w:t>
      </w:r>
    </w:p>
    <w:p>
      <w:pPr>
        <w:jc w:val="left"/>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color w:val="882222"/>
          <w:sz w:val="18"/>
        </w:rPr>
        <w:t>entry</w:t>
      </w:r>
      <w:r>
        <w:t xml:space="preserve">) vorschlagen. Jetzt kann Groq zusätzlich das optionale Feld </w:t>
      </w:r>
      <w:r>
        <w:rPr>
          <w:rFonts w:ascii="Consolas" w:hAnsi="Consolas"/>
          <w:color w:val="882222"/>
          <w:sz w:val="18"/>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jc w:val="left"/>
      </w:pPr>
      <w:r>
        <w:rPr>
          <w:b/>
        </w:rPr>
        <w:t>Voraussetzungen, alle drei müssen gleichzeitig erfüllt sein:</w:t>
      </w:r>
    </w:p>
    <w:p>
      <w:pPr>
        <w:pStyle w:val="ListNumber"/>
      </w:pPr>
      <w:r>
        <w:t xml:space="preserve">Regime ist </w:t>
      </w:r>
      <w:r>
        <w:rPr>
          <w:rFonts w:ascii="Consolas" w:hAnsi="Consolas"/>
          <w:color w:val="882222"/>
          <w:sz w:val="18"/>
        </w:rPr>
        <w:t>baer</w:t>
      </w:r>
      <w:r>
        <w:t xml:space="preserve">, </w:t>
      </w:r>
      <w:r>
        <w:rPr>
          <w:rFonts w:ascii="Consolas" w:hAnsi="Consolas"/>
          <w:color w:val="882222"/>
          <w:sz w:val="18"/>
        </w:rPr>
        <w:t>krise_extrem</w:t>
      </w:r>
      <w:r>
        <w:t xml:space="preserve"> </w:t>
      </w:r>
      <w:r>
        <w:rPr>
          <w:b/>
        </w:rPr>
        <w:t>oder</w:t>
      </w:r>
      <w:r>
        <w:t xml:space="preserve"> </w:t>
      </w:r>
      <w:r>
        <w:rPr>
          <w:rFonts w:ascii="Consolas" w:hAnsi="Consolas"/>
          <w:color w:val="882222"/>
          <w:sz w:val="18"/>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pPr>
      <w:r>
        <w:t>Asset ist BTC oder ETH (aktuell keine anderen Assets vorgesehen).</w:t>
      </w:r>
    </w:p>
    <w:p>
      <w:pPr>
        <w:pStyle w:val="ListNumber"/>
      </w:pPr>
      <w:r>
        <w:t>Ein per-Asset-Schalter im Watchlist-Tab ("Tranchen-Vorschläge umschalten (BTC/ETH)") steht auf "An" — Default: an für BTC/ETH.</w:t>
      </w:r>
    </w:p>
    <w:p>
      <w:pPr>
        <w:jc w:val="left"/>
      </w:pPr>
      <w:r>
        <w:rPr>
          <w:b/>
        </w:rPr>
        <w:t>Bewusst reine Zusatz-Information, kein neues Veto und keine echte Order-Anbindung:</w:t>
      </w:r>
    </w:p>
    <w:p>
      <w:pPr>
        <w:pStyle w:val="ListBullet"/>
      </w:pPr>
      <w:r>
        <w:t xml:space="preserve">Die eine </w:t>
      </w:r>
      <w:r>
        <w:rPr>
          <w:rFonts w:ascii="Consolas" w:hAnsi="Consolas"/>
          <w:color w:val="882222"/>
          <w:sz w:val="18"/>
        </w:rPr>
        <w:t>position_size</w:t>
      </w:r>
      <w:r>
        <w:t xml:space="preserve"> bleibt die geklemmte Gesamtgröße (RM-1/RM-2 unverändert) — jede Tranche ist nur ein Prozentanteil davon, kein eigener Absolutbetrag von Groq.</w:t>
      </w:r>
    </w:p>
    <w:p>
      <w:pPr>
        <w:pStyle w:val="ListBullet"/>
      </w:pPr>
      <w:r>
        <w:t xml:space="preserve">Ein fehlerhafter Tranchen-Vorschlag (Summe ≠ 100 %, kaputte Zone) wird verworfen, löst aber </w:t>
      </w:r>
      <w:r>
        <w:rPr>
          <w:b/>
        </w:rPr>
        <w:t>keinen</w:t>
      </w:r>
      <w:r>
        <w:t xml:space="preserve"> Validierungsfehler des Gesamtsignals aus.</w:t>
      </w:r>
    </w:p>
    <w:p>
      <w:pPr>
        <w:pStyle w:val="ListBullet"/>
      </w:pPr>
      <w:r>
        <w:rPr>
          <w:b/>
        </w:rPr>
        <w:t>Keine Order-Ausführung oder -Verfolgung möglich</w:t>
      </w:r>
      <w:r>
        <w:t xml:space="preserve"> — live geprüft (2026-07-12): weder </w:t>
      </w:r>
      <w:r>
        <w:rPr>
          <w:rFonts w:ascii="Consolas" w:hAnsi="Consolas"/>
          <w:color w:val="882222"/>
          <w:sz w:val="18"/>
        </w:rPr>
        <w:t>/fiatwallets</w:t>
      </w:r>
      <w:r>
        <w:t xml:space="preserve">, </w:t>
      </w:r>
      <w:r>
        <w:rPr>
          <w:rFonts w:ascii="Consolas" w:hAnsi="Consolas"/>
          <w:color w:val="882222"/>
          <w:sz w:val="18"/>
        </w:rPr>
        <w:t>/wallets</w:t>
      </w:r>
      <w:r>
        <w:t xml:space="preserve">, </w:t>
      </w:r>
      <w:r>
        <w:rPr>
          <w:rFonts w:ascii="Consolas" w:hAnsi="Consolas"/>
          <w:color w:val="882222"/>
          <w:sz w:val="18"/>
        </w:rPr>
        <w:t>/wallets/transactions</w:t>
      </w:r>
      <w:r>
        <w:t xml:space="preserve"> noch </w:t>
      </w:r>
      <w:r>
        <w:rPr>
          <w:rFonts w:ascii="Consolas" w:hAnsi="Consolas"/>
          <w:color w:val="882222"/>
          <w:sz w:val="18"/>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color w:val="882222"/>
          <w:sz w:val="18"/>
        </w:rPr>
        <w:t>/fiatwallets</w:t>
      </w:r>
      <w:r>
        <w:t>, siehe Kap. 14).</w:t>
      </w:r>
    </w:p>
    <w:p>
      <w:pPr>
        <w:pStyle w:val="ListBullet"/>
      </w:pPr>
      <w:r>
        <w:t xml:space="preserve">Die Z-2-CRV-Prüfung (Mindest-Chance-Risiko-Verhältnis) rechnet bei aktiven Tranchen weiterhin über die </w:t>
      </w:r>
      <w:r>
        <w:rPr>
          <w:rFonts w:ascii="Consolas" w:hAnsi="Consolas"/>
          <w:color w:val="882222"/>
          <w:sz w:val="18"/>
        </w:rPr>
        <w:t>entry</w:t>
      </w:r>
      <w:r>
        <w:t xml:space="preserve">-Gesamtspanne — wird dadurch zu einem </w:t>
      </w:r>
      <w:r>
        <w:rPr>
          <w:b/>
        </w:rPr>
        <w:t>geblendeten Gesamtwert</w:t>
      </w:r>
      <w:r>
        <w:t xml:space="preserve"> über alle Tranchen, keine scharfe Einzeltrade-Kennzahl mehr.</w:t>
      </w:r>
    </w:p>
    <w:p>
      <w:pPr>
        <w:pStyle w:val="ListBullet"/>
      </w:pPr>
      <w:r>
        <w:t>Kein Ausführungs-Tracking je einzelner Tranche (die bestehende Umsetzungs-Rückmeldung/Backward-Tracking bleibt signal-weit) — ohnehin nicht sinnvoll umsetzbar ohne Order-API.</w:t>
      </w:r>
    </w:p>
    <w:p>
      <w:pPr>
        <w:pStyle w:val="Heading3"/>
      </w:pPr>
      <w:r>
        <w:t>AZ-4 Baustein 2: Boden-Zielzone für BTC/ETH (2026-07-12)</w:t>
      </w:r>
    </w:p>
    <w:p>
      <w:pPr>
        <w:jc w:val="left"/>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jc w:val="left"/>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pPr>
      <w:r>
        <w:rPr>
          <w:b/>
        </w:rPr>
        <w:t>BTC</w:t>
      </w:r>
      <w:r>
        <w:t xml:space="preserve"> (Datenquelle: blockchain.com, seit 2009): −1,16 / −0,78 / −1,26 Standardabweichungen an den Tiefs vom 2015-01-14 / 2018-12-15 / 2022-11-21.</w:t>
      </w:r>
    </w:p>
    <w:p>
      <w:pPr>
        <w:pStyle w:val="ListBullet"/>
      </w:pPr>
      <w:r>
        <w:rPr>
          <w:b/>
        </w:rPr>
        <w:t>ETH</w:t>
      </w:r>
      <w:r>
        <w:t xml:space="preserve"> (Datenquelle: yfinance </w:t>
      </w:r>
      <w:r>
        <w:rPr>
          <w:rFonts w:ascii="Consolas" w:hAnsi="Consolas"/>
          <w:color w:val="882222"/>
          <w:sz w:val="18"/>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pPr>
      <w:r>
        <w:t>2020-03-13 (COVID-Crash) bewusst aus beiden Bändern ausgeschlossen — ein Liquiditätsschock, kein echtes mehrjähriges Zyklus-Tief.</w:t>
      </w:r>
    </w:p>
    <w:p>
      <w:pPr>
        <w:jc w:val="left"/>
      </w:pPr>
      <w:r>
        <w:rPr>
          <w:b/>
        </w:rPr>
        <w:t>Zwei Korrektur-Komponenten</w:t>
      </w:r>
      <w:r>
        <w:t xml:space="preserve"> (config.yaml </w:t>
      </w:r>
      <w:r>
        <w:rPr>
          <w:rFonts w:ascii="Consolas" w:hAnsi="Consolas"/>
          <w:color w:val="882222"/>
          <w:sz w:val="18"/>
        </w:rPr>
        <w:t>boden_zielzone:</w:t>
      </w:r>
      <w:r>
        <w:t>, beide bewusst transparent getrennt statt zu einem Faktor verschmolzen):</w:t>
      </w:r>
    </w:p>
    <w:p>
      <w:pPr>
        <w:pStyle w:val="ListNumber"/>
      </w:pPr>
      <w:r>
        <w:rPr>
          <w:b/>
        </w:rPr>
        <w:t>Reifegrad-Dämpfer</w:t>
      </w:r>
      <w:r>
        <w:t xml:space="preserve"> (</w:t>
      </w:r>
      <w:r>
        <w:rPr>
          <w:rFonts w:ascii="Consolas" w:hAnsi="Consolas"/>
          <w:color w:val="882222"/>
          <w:sz w:val="18"/>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color w:val="882222"/>
          <w:sz w:val="18"/>
        </w:rPr>
        <w:t>equities_baermarkt_verknuepfung: entweder</w:t>
      </w:r>
      <w:r>
        <w:t xml:space="preserve">, feste Nutzer-Entscheidung) mehr als </w:t>
      </w:r>
      <w:r>
        <w:rPr>
          <w:rFonts w:ascii="Consolas" w:hAnsi="Consolas"/>
          <w:color w:val="882222"/>
          <w:sz w:val="18"/>
        </w:rPr>
        <w:t>equities_baermarkt_schwelle_prozent</w:t>
      </w:r>
      <w:r>
        <w:t xml:space="preserve"> (Start 20 %) vom </w:t>
      </w:r>
      <w:r>
        <w:rPr>
          <w:rFonts w:ascii="Consolas" w:hAnsi="Consolas"/>
          <w:color w:val="882222"/>
          <w:sz w:val="18"/>
        </w:rPr>
        <w:t>equities_baermarkt_lookback_jahre</w:t>
      </w:r>
      <w:r>
        <w:t xml:space="preserve">-Hoch (Start 5 Jahre) entfernt, wird die untere Bandkante um </w:t>
      </w:r>
      <w:r>
        <w:rPr>
          <w:rFonts w:ascii="Consolas" w:hAnsi="Consolas"/>
          <w:color w:val="882222"/>
          <w:sz w:val="18"/>
        </w:rPr>
        <w:t>equities_overlay_shift_std</w:t>
      </w:r>
      <w:r>
        <w:t xml:space="preserve"> (Start 0,2) zusätzlich vertieft. Wirkt dem Reifegrad-Dämpfer entgegen, bewusst getrennt sichtbar.</w:t>
      </w:r>
    </w:p>
    <w:p>
      <w:pPr>
        <w:jc w:val="left"/>
      </w:pPr>
      <w:r>
        <w:rPr>
          <w:b/>
        </w:rPr>
        <w:t>Live-Beispiel (2026-07-12, echte Daten):</w:t>
      </w:r>
      <w:r>
        <w:t xml:space="preserve"> BTC-Zone 63.029–83.601 $, ETH-Zone 986–2.729 $ (mit Niedrig-Konfidenz-Hinweis), Aktien-Bärenmarkt aktuell nicht aktiv (S&amp;P −0,5 %, Nasdaq −3,0 % vom Hoch — beide unter der 20-%-Schwelle).</w:t>
      </w:r>
    </w:p>
    <w:p>
      <w:pPr>
        <w:jc w:val="left"/>
      </w:pPr>
      <w:r>
        <w:rPr>
          <w:b/>
        </w:rPr>
        <w:t>Persistenz:</w:t>
      </w:r>
      <w:r>
        <w:t xml:space="preserve"> täglicher Snapshot in </w:t>
      </w:r>
      <w:r>
        <w:rPr>
          <w:rFonts w:ascii="Consolas" w:hAnsi="Consolas"/>
          <w:color w:val="882222"/>
          <w:sz w:val="18"/>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jc w:val="left"/>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color w:val="882222"/>
          <w:sz w:val="18"/>
        </w:rPr>
        <w:t>None</w:t>
      </w:r>
      <w:r>
        <w:t>/nicht angezeigt (P-10) — die restliche Signal-Pipeline läuft unbeeinträchtigt weiter.</w:t>
      </w:r>
    </w:p>
    <w:p>
      <w:pPr>
        <w:pStyle w:val="Heading3"/>
      </w:pPr>
      <w:r>
        <w:t>AZ-4 Baustein 3: Cash-Reserve-Ziel für BTC/ETH (2026-07-12)</w:t>
      </w:r>
    </w:p>
    <w:p>
      <w:pPr>
        <w:jc w:val="left"/>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jc w:val="left"/>
      </w:pPr>
      <w:r>
        <w:rPr>
          <w:b/>
        </w:rPr>
        <w:t>Methodik, referenziert zwei verbreitete Praktiken aus dem Risikomanagement</w:t>
      </w:r>
      <w:r>
        <w:t xml:space="preserve"> (bewusst als Konvention eingeordnet, nicht als Marktgesetz):</w:t>
      </w:r>
    </w:p>
    <w:p>
      <w:pPr>
        <w:pStyle w:val="ListBullet"/>
      </w:pPr>
      <w:r>
        <w:rPr>
          <w:b/>
        </w:rPr>
        <w:t>"Buying in Thirds":</w:t>
      </w:r>
      <w:r>
        <w:t xml:space="preserve"> 3 Runden als Basis — balanciert zwischen All-in-Risiko (1 Kauf) und Überkomplexität (5+ kleine Käufe).</w:t>
      </w:r>
    </w:p>
    <w:p>
      <w:pPr>
        <w:pStyle w:val="ListBullet"/>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color w:val="882222"/>
          <w:sz w:val="18"/>
        </w:rPr>
        <w:t>config.yaml cash_reserve_ziel.rundengewichte</w:t>
      </w:r>
      <w:r>
        <w:t>).</w:t>
      </w:r>
    </w:p>
    <w:p>
      <w:pPr>
        <w:jc w:val="left"/>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jc w:val="left"/>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jc w:val="left"/>
      </w:pPr>
      <w:r>
        <w:rPr>
          <w:b/>
        </w:rPr>
        <w:t>Grenzfälle, ehrlich behandelt (P-10):</w:t>
      </w:r>
      <w:r>
        <w:t xml:space="preserve"> ist die RM-2-Allokation für ein Asset bereits ausgeschöpft, wird dessen Ziel-Anteil </w:t>
      </w:r>
      <w:r>
        <w:rPr>
          <w:rFonts w:ascii="Consolas" w:hAnsi="Consolas"/>
          <w:color w:val="882222"/>
          <w:sz w:val="18"/>
        </w:rPr>
        <w:t>0</w:t>
      </w:r>
      <w:r>
        <w:t xml:space="preserve"> (kein Spielraum mehr, statt eines irreführenden positiven Werts). Ist RM-1 nicht berechenbar (kein Stop-Loss ableitbar, z. B. fehlende ATR-Daten), wird der Wert </w:t>
      </w:r>
      <w:r>
        <w:rPr>
          <w:rFonts w:ascii="Consolas" w:hAnsi="Consolas"/>
          <w:color w:val="882222"/>
          <w:sz w:val="18"/>
        </w:rPr>
        <w:t>None</w:t>
      </w:r>
      <w:r>
        <w:t xml:space="preserve"> statt geraten — degradiert nur diesen einen Fakt, blockiert nicht die Pipeline.</w:t>
      </w:r>
    </w:p>
    <w:p>
      <w:pPr>
        <w:jc w:val="left"/>
      </w:pPr>
      <w:r>
        <w:rPr>
          <w:b/>
        </w:rPr>
        <w:t>Bewusst KEIN UI-Feld für die Rundengewichte</w:t>
      </w:r>
      <w:r>
        <w:t xml:space="preserve"> — Konsistenz mit allen anderen Risikoparametern (RM-1/RM-2/RM-4/Regime-Gewichte), die ausschließlich in </w:t>
      </w:r>
      <w:r>
        <w:rPr>
          <w:rFonts w:ascii="Consolas" w:hAnsi="Consolas"/>
          <w:color w:val="882222"/>
          <w:sz w:val="18"/>
        </w:rPr>
        <w:t>config.yaml</w:t>
      </w:r>
      <w:r>
        <w:t xml:space="preserve"> leben; ein UI-Editor wäre Mehraufwand für einen selten geänderten Wert. Nur berechnet, wenn das aktuell bewertete Asset selbst BTC/ETH ist (kein Mehraufwand für Alt-Coin-Signale) UND das Regime </w:t>
      </w:r>
      <w:r>
        <w:rPr>
          <w:rFonts w:ascii="Consolas" w:hAnsi="Consolas"/>
          <w:color w:val="882222"/>
          <w:sz w:val="18"/>
        </w:rPr>
        <w:t>baer</w:t>
      </w:r>
      <w:r>
        <w:t>/</w:t>
      </w:r>
      <w:r>
        <w:rPr>
          <w:rFonts w:ascii="Consolas" w:hAnsi="Consolas"/>
          <w:color w:val="882222"/>
          <w:sz w:val="18"/>
        </w:rPr>
        <w:t>krise_extrem</w:t>
      </w:r>
      <w:r>
        <w:t>/</w:t>
      </w:r>
      <w:r>
        <w:rPr>
          <w:rFonts w:ascii="Consolas" w:hAnsi="Consolas"/>
          <w:color w:val="882222"/>
          <w:sz w:val="18"/>
        </w:rPr>
        <w:t>seitwaerts</w:t>
      </w:r>
      <w:r>
        <w:t xml:space="preserve"> ist — bewusst OHNE den per-Asset-AZ-4- Toggle (Cash-Reserve-Ziel ist ein portfolioweiter Informationswert, keine Tranchen-Einstellung). Signal-gebunden gespeichert (</w:t>
      </w:r>
      <w:r>
        <w:rPr>
          <w:rFonts w:ascii="Consolas" w:hAnsi="Consolas"/>
          <w:color w:val="882222"/>
          <w:sz w:val="18"/>
        </w:rPr>
        <w:t>signals</w:t>
      </w:r>
      <w:r>
        <w:t xml:space="preserve">-Tabelle, wie </w:t>
      </w:r>
      <w:r>
        <w:rPr>
          <w:rFonts w:ascii="Consolas" w:hAnsi="Consolas"/>
          <w:color w:val="882222"/>
          <w:sz w:val="18"/>
        </w:rPr>
        <w:t>tranchen_json</w:t>
      </w:r>
      <w:r>
        <w:t>), nicht macro_snapshot-artig wie die Boden-Zielzone.</w:t>
      </w:r>
    </w:p>
    <w:p>
      <w:pPr>
        <w:jc w:val="left"/>
      </w:pPr>
      <w:r>
        <w:rPr>
          <w:b/>
        </w:rPr>
        <w:t>Damit ist die komplette 3-Bausteine-Roadmap (Tranchen-Struktur → Boden-Zielzone → Cash-Reserve-Ziel) abgeschlossen.</w:t>
      </w:r>
    </w:p>
    <w:p>
      <w:pPr>
        <w:spacing w:before="120"/>
      </w:pPr>
      <w:r>
        <w:rPr>
          <w:color w:val="AAAAAA"/>
        </w:rPr>
        <w:t>────────────────────────────────────────────────────────────</w:t>
      </w:r>
    </w:p>
    <w:p>
      <w:pPr>
        <w:pStyle w:val="Heading2"/>
      </w:pPr>
      <w:r>
        <w:t>5. Entscheidungs-Reihenfolge bei jedem Signal (R-5.0 bis R-5.11)</w:t>
      </w:r>
    </w:p>
    <w:p>
      <w:pPr>
        <w:jc w:val="left"/>
      </w:pPr>
      <w:r>
        <w:t>So läuft jede einzelne Bewertung ab, in genau dieser Reihenfolge:</w:t>
      </w:r>
    </w:p>
    <w:p>
      <w:pPr>
        <w:pStyle w:val="ListNumber"/>
      </w:pPr>
      <w:r>
        <w:rPr>
          <w:b/>
        </w:rPr>
        <w:t>R-5.0 Datenqualitäts-Gate</w:t>
      </w:r>
      <w:r>
        <w:t xml:space="preserve"> — sind Preis/Historie aktuell genug? Wenn nein: Abbruch, "HALTEN — Datenlage unsicher".</w:t>
      </w:r>
    </w:p>
    <w:p>
      <w:pPr>
        <w:pStyle w:val="ListNumber"/>
      </w:pPr>
      <w:r>
        <w:rPr>
          <w:b/>
        </w:rPr>
        <w:t>R-5.1 Marktregime bestimmen</w:t>
      </w:r>
      <w:r>
        <w:t xml:space="preserve"> — Bulle/Bär/Seitwärts über BTC-Trend, BTC-Dominanz, Fear &amp; Greed.</w:t>
      </w:r>
    </w:p>
    <w:p>
      <w:pPr>
        <w:pStyle w:val="ListNumber"/>
      </w:pPr>
      <w:r>
        <w:rPr>
          <w:b/>
        </w:rPr>
        <w:t>R-5.2 Makro-Kontext</w:t>
      </w:r>
      <w:r>
        <w:t xml:space="preserve"> — Zinsen, globale Liquidität, Zyklus-Risiko.</w:t>
      </w:r>
    </w:p>
    <w:p>
      <w:pPr>
        <w:pStyle w:val="ListNumber"/>
      </w:pPr>
      <w:r>
        <w:rPr>
          <w:b/>
        </w:rPr>
        <w:t>R-5.3 Technische Analyse</w:t>
      </w:r>
      <w:r>
        <w:t xml:space="preserve"> — Trend, Indikatoren, Fibonacci, Support/Resistance.</w:t>
      </w:r>
    </w:p>
    <w:p>
      <w:pPr>
        <w:pStyle w:val="ListNumber"/>
      </w:pPr>
      <w:r>
        <w:rPr>
          <w:b/>
        </w:rPr>
        <w:t>R-5.4 Sentiment</w:t>
      </w:r>
      <w:r>
        <w:t xml:space="preserve"> — niedrig gewichtet, aktuell noch nicht angebunden.</w:t>
      </w:r>
    </w:p>
    <w:p>
      <w:pPr>
        <w:pStyle w:val="ListNumber"/>
      </w:pPr>
      <w:r>
        <w:rPr>
          <w:b/>
        </w:rPr>
        <w:t>R-5.5 Risikoprüfung als Veto-Stufe</w:t>
      </w:r>
      <w:r>
        <w:t xml:space="preserve"> — scheitert hier etwas (RM-1/2/4/5, Bitpanda-Listung), gibt es keinen Kauf, egal wie gut alles andere aussieht.</w:t>
      </w:r>
    </w:p>
    <w:p>
      <w:pPr>
        <w:pStyle w:val="ListNumber"/>
      </w:pPr>
      <w:r>
        <w:rPr>
          <w:b/>
        </w:rPr>
        <w:t>R-5.6 Signal + Konfidenz</w:t>
      </w:r>
      <w:r>
        <w:t xml:space="preserve"> — vollständige, strukturierte Empfehlung.</w:t>
      </w:r>
    </w:p>
    <w:p>
      <w:pPr>
        <w:pStyle w:val="ListNumber"/>
      </w:pPr>
      <w:r>
        <w:rPr>
          <w:b/>
        </w:rPr>
        <w:t>R-5.7 Haltedauer-Empfehlung</w:t>
      </w:r>
      <w:r>
        <w:t xml:space="preserve"> mit Zielpreis/-datum/Bedingung.</w:t>
      </w:r>
    </w:p>
    <w:p>
      <w:pPr>
        <w:pStyle w:val="ListNumber"/>
      </w:pPr>
      <w:r>
        <w:rPr>
          <w:b/>
        </w:rPr>
        <w:t>R-5.8 Forecast als Szenario</w:t>
      </w:r>
      <w:r>
        <w:t xml:space="preserve"> (Bull/Base/Bear mit Wahrscheinlichkeiten statt einer einzelnen Zahl).</w:t>
      </w:r>
    </w:p>
    <w:p>
      <w:pPr>
        <w:pStyle w:val="ListNumber"/>
      </w:pPr>
      <w:r>
        <w:rPr>
          <w:b/>
        </w:rPr>
        <w:t>R-5.9 Steuerliche Optimierung</w:t>
      </w:r>
      <w:r>
        <w:t xml:space="preserve"> — Tauschen statt Verkaufen wird bevorzugt, wo steuerlich gleichwertig (Krypto-zu-Krypto ist in Österreich bis zur Auszahlung in Fiat steuerneutral).</w:t>
      </w:r>
    </w:p>
    <w:p>
      <w:pPr>
        <w:pStyle w:val="ListNumber"/>
      </w:pPr>
      <w:r>
        <w:rPr>
          <w:b/>
        </w:rPr>
        <w:t>R-5.10 Regime-Profil anwenden</w:t>
      </w:r>
      <w:r>
        <w:t xml:space="preserve"> — die Tabelle aus Abschnitt 3 fließt hier ein.</w:t>
      </w:r>
    </w:p>
    <w:p>
      <w:pPr>
        <w:pStyle w:val="ListNumber"/>
      </w:pPr>
      <w:r>
        <w:rPr>
          <w:b/>
        </w:rPr>
        <w:t>R-5.11 Antizyklische Disziplin</w:t>
      </w:r>
      <w:r>
        <w:t xml:space="preserve"> — siehe Abschnitt 4.</w:t>
      </w:r>
    </w:p>
    <w:p>
      <w:pPr>
        <w:jc w:val="left"/>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spacing w:before="120"/>
      </w:pPr>
      <w:r>
        <w:rPr>
          <w:color w:val="AAAAAA"/>
        </w:rPr>
        <w:t>────────────────────────────────────────────────────────────</w:t>
      </w:r>
    </w:p>
    <w:p>
      <w:pPr>
        <w:pStyle w:val="Heading2"/>
      </w:pPr>
      <w:r>
        <w:t>6. Datenabfragen — was wann wie automatisch vs. manuell passiert</w:t>
      </w:r>
    </w:p>
    <w:p>
      <w:pPr>
        <w:jc w:val="left"/>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3"/>
      </w:pPr>
      <w:r>
        <w:t>Automatisch (Scheduler, `scheduler/background.py::build_scheduler()`)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Job</w:t>
            </w:r>
          </w:p>
        </w:tc>
        <w:tc>
          <w:tcPr>
            <w:tcW w:type="dxa" w:w="2160"/>
          </w:tcPr>
          <w:p>
            <w:r>
              <w:rPr>
                <w:b/>
              </w:rPr>
            </w:r>
            <w:r>
              <w:rPr>
                <w:b/>
              </w:rPr>
              <w:t>Takt</w:t>
            </w:r>
          </w:p>
        </w:tc>
        <w:tc>
          <w:tcPr>
            <w:tcW w:type="dxa" w:w="2160"/>
          </w:tcPr>
          <w:p>
            <w:r>
              <w:rPr>
                <w:b/>
              </w:rPr>
            </w:r>
            <w:r>
              <w:rPr>
                <w:b/>
              </w:rPr>
              <w:t>Was</w:t>
            </w:r>
          </w:p>
        </w:tc>
        <w:tc>
          <w:tcPr>
            <w:tcW w:type="dxa" w:w="2160"/>
          </w:tcPr>
          <w:p>
            <w:r>
              <w:rPr>
                <w:b/>
              </w:rPr>
            </w:r>
            <w:r>
              <w:rPr>
                <w:b/>
              </w:rPr>
              <w:t>Quelle</w:t>
            </w:r>
          </w:p>
        </w:tc>
      </w:tr>
      <w:tr>
        <w:tc>
          <w:tcPr>
            <w:tcW w:type="dxa" w:w="2160"/>
          </w:tcPr>
          <w:p>
            <w:r/>
            <w:r>
              <w:rPr>
                <w:rFonts w:ascii="Consolas" w:hAnsi="Consolas"/>
                <w:color w:val="882222"/>
                <w:sz w:val="18"/>
              </w:rPr>
              <w:t>refresh_prices</w:t>
            </w:r>
          </w:p>
        </w:tc>
        <w:tc>
          <w:tcPr>
            <w:tcW w:type="dxa" w:w="2160"/>
          </w:tcPr>
          <w:p>
            <w:r/>
            <w:r>
              <w:t>alle 15 Min</w:t>
            </w:r>
          </w:p>
        </w:tc>
        <w:tc>
          <w:tcPr>
            <w:tcW w:type="dxa" w:w="2160"/>
          </w:tcPr>
          <w:p>
            <w:r/>
            <w:r>
              <w:t>Live-Preise für alle Krypto-Assets</w:t>
            </w:r>
          </w:p>
        </w:tc>
        <w:tc>
          <w:tcPr>
            <w:tcW w:type="dxa" w:w="2160"/>
          </w:tcPr>
          <w:p>
            <w:r/>
            <w:r>
              <w:t>CoinGecko</w:t>
            </w:r>
          </w:p>
        </w:tc>
      </w:tr>
      <w:tr>
        <w:tc>
          <w:tcPr>
            <w:tcW w:type="dxa" w:w="2160"/>
          </w:tcPr>
          <w:p>
            <w:r/>
            <w:r>
              <w:rPr>
                <w:rFonts w:ascii="Consolas" w:hAnsi="Consolas"/>
                <w:color w:val="882222"/>
                <w:sz w:val="18"/>
              </w:rPr>
              <w:t>refresh_securities_prices</w:t>
            </w:r>
          </w:p>
        </w:tc>
        <w:tc>
          <w:tcPr>
            <w:tcW w:type="dxa" w:w="2160"/>
          </w:tcPr>
          <w:p>
            <w:r/>
            <w:r>
              <w:t>alle 15 Min</w:t>
            </w:r>
          </w:p>
        </w:tc>
        <w:tc>
          <w:tcPr>
            <w:tcW w:type="dxa" w:w="2160"/>
          </w:tcPr>
          <w:p>
            <w:r/>
            <w:r>
              <w:t>Live-Preise für Aktien/ETF/Rohstoffe</w:t>
            </w:r>
          </w:p>
        </w:tc>
        <w:tc>
          <w:tcPr>
            <w:tcW w:type="dxa" w:w="2160"/>
          </w:tcPr>
          <w:p>
            <w:r/>
            <w:r>
              <w:t>yfinance</w:t>
            </w:r>
          </w:p>
        </w:tc>
      </w:tr>
      <w:tr>
        <w:tc>
          <w:tcPr>
            <w:tcW w:type="dxa" w:w="2160"/>
          </w:tcPr>
          <w:p>
            <w:r/>
            <w:r>
              <w:rPr>
                <w:rFonts w:ascii="Consolas" w:hAnsi="Consolas"/>
                <w:color w:val="882222"/>
                <w:sz w:val="18"/>
              </w:rPr>
              <w:t>refresh_history</w:t>
            </w:r>
          </w:p>
        </w:tc>
        <w:tc>
          <w:tcPr>
            <w:tcW w:type="dxa" w:w="2160"/>
          </w:tcPr>
          <w:p>
            <w:r/>
            <w:r>
              <w:t>alle 24 Std.</w:t>
            </w:r>
          </w:p>
        </w:tc>
        <w:tc>
          <w:tcPr>
            <w:tcW w:type="dxa" w:w="2160"/>
          </w:tcPr>
          <w:p>
            <w:r/>
            <w:r>
              <w:t>Tages-Historie (für Indikatoren wie EMA-200)</w:t>
            </w:r>
          </w:p>
        </w:tc>
        <w:tc>
          <w:tcPr>
            <w:tcW w:type="dxa" w:w="2160"/>
          </w:tcPr>
          <w:p>
            <w:r/>
            <w:r>
              <w:t>CoinGecko</w:t>
            </w:r>
          </w:p>
        </w:tc>
      </w:tr>
      <w:tr>
        <w:tc>
          <w:tcPr>
            <w:tcW w:type="dxa" w:w="2160"/>
          </w:tcPr>
          <w:p>
            <w:r/>
            <w:r>
              <w:rPr>
                <w:rFonts w:ascii="Consolas" w:hAnsi="Consolas"/>
                <w:color w:val="882222"/>
                <w:sz w:val="18"/>
              </w:rPr>
              <w:t>refresh_ohlc</w:t>
            </w:r>
          </w:p>
        </w:tc>
        <w:tc>
          <w:tcPr>
            <w:tcW w:type="dxa" w:w="2160"/>
          </w:tcPr>
          <w:p>
            <w:r/>
            <w:r>
              <w:t>alle 24 Std.</w:t>
            </w:r>
          </w:p>
        </w:tc>
        <w:tc>
          <w:tcPr>
            <w:tcW w:type="dxa" w:w="2160"/>
          </w:tcPr>
          <w:p>
            <w:r/>
            <w:r>
              <w:t>Echtes OHLC (für ATR/Swing-Highs-Lows)</w:t>
            </w:r>
          </w:p>
        </w:tc>
        <w:tc>
          <w:tcPr>
            <w:tcW w:type="dxa" w:w="2160"/>
          </w:tcPr>
          <w:p>
            <w:r/>
            <w:r>
              <w:t>Kraken</w:t>
            </w:r>
          </w:p>
        </w:tc>
      </w:tr>
      <w:tr>
        <w:tc>
          <w:tcPr>
            <w:tcW w:type="dxa" w:w="2160"/>
          </w:tcPr>
          <w:p>
            <w:r/>
            <w:r>
              <w:rPr>
                <w:rFonts w:ascii="Consolas" w:hAnsi="Consolas"/>
                <w:color w:val="882222"/>
                <w:sz w:val="18"/>
              </w:rPr>
              <w:t>marktscan</w:t>
            </w:r>
          </w:p>
        </w:tc>
        <w:tc>
          <w:tcPr>
            <w:tcW w:type="dxa" w:w="2160"/>
          </w:tcPr>
          <w:p>
            <w:r/>
            <w:r>
              <w:t>2× täglich, fix 04:00 + 16:00 Uhr</w:t>
            </w:r>
          </w:p>
        </w:tc>
        <w:tc>
          <w:tcPr>
            <w:tcW w:type="dxa" w:w="2160"/>
          </w:tcPr>
          <w:p>
            <w:r/>
            <w:r>
              <w:t xml:space="preserve">Kompletter Marktscan-Lauf (Stufe A-D, Kap. 13) — rein deterministisch, </w:t>
            </w:r>
            <w:r>
              <w:rPr>
                <w:b/>
              </w:rPr>
              <w:t>kein</w:t>
            </w:r>
            <w:r>
              <w:t xml:space="preserve"> Groq-Aufruf mehr direkt in diesem Job (seit Phase 5, siehe unten)</w:t>
            </w:r>
          </w:p>
        </w:tc>
        <w:tc>
          <w:tcPr>
            <w:tcW w:type="dxa" w:w="2160"/>
          </w:tcPr>
          <w:p>
            <w:r/>
            <w:r>
              <w:t>CoinGecko + Kraken</w:t>
            </w:r>
          </w:p>
        </w:tc>
      </w:tr>
      <w:tr>
        <w:tc>
          <w:tcPr>
            <w:tcW w:type="dxa" w:w="2160"/>
          </w:tcPr>
          <w:p>
            <w:r/>
            <w:r>
              <w:rPr>
                <w:rFonts w:ascii="Consolas" w:hAnsi="Consolas"/>
                <w:color w:val="882222"/>
                <w:sz w:val="18"/>
              </w:rPr>
              <w:t>hebel_screening</w:t>
            </w:r>
            <w:r>
              <w:t xml:space="preserve"> (+ Budget-Allocator huckepack)</w:t>
            </w:r>
          </w:p>
        </w:tc>
        <w:tc>
          <w:tcPr>
            <w:tcW w:type="dxa" w:w="2160"/>
          </w:tcPr>
          <w:p>
            <w:r/>
            <w:r>
              <w:t>alle 15 Min</w:t>
            </w:r>
          </w:p>
        </w:tc>
        <w:tc>
          <w:tcPr>
            <w:tcW w:type="dxa" w:w="2160"/>
          </w:tcPr>
          <w:p>
            <w:r/>
            <w:r>
              <w:t xml:space="preserve">Hebel-Screening (Kap. 7) UND die zentrale Tagesbudget-Verteilung über drei Verbraucher: Hebel-Kandidaten (Tier 1), Marktscan-Kaufkandidaten-Begründung (Tier 2), Spot-Rotation für die am längsten überfälligen Krypto-Assets (Tier 3 — ersetzt seit 2026-07-14/Phase 5 den ehemaligen eigenen </w:t>
            </w:r>
            <w:r>
              <w:rPr>
                <w:rFonts w:ascii="Consolas" w:hAnsi="Consolas"/>
                <w:color w:val="882222"/>
                <w:sz w:val="18"/>
              </w:rPr>
              <w:t>signal_batch</w:t>
            </w:r>
            <w:r>
              <w:t>-05:00-Cron)</w:t>
            </w:r>
          </w:p>
        </w:tc>
        <w:tc>
          <w:tcPr>
            <w:tcW w:type="dxa" w:w="2160"/>
          </w:tcPr>
          <w:p>
            <w:r/>
            <w:r>
              <w:t>Binance/Bybit/OKX/Kraken (Screening) + Groq→Mistral→Cerebras→Gemini (je Tier budget-limitiert, Cerebras nur bis 2026-08-17 siehe Kap. 14 Nachtrag)</w:t>
            </w:r>
          </w:p>
        </w:tc>
      </w:tr>
      <w:tr>
        <w:tc>
          <w:tcPr>
            <w:tcW w:type="dxa" w:w="2160"/>
          </w:tcPr>
          <w:p>
            <w:r/>
            <w:r>
              <w:rPr>
                <w:rFonts w:ascii="Consolas" w:hAnsi="Consolas"/>
                <w:color w:val="882222"/>
                <w:sz w:val="18"/>
              </w:rPr>
              <w:t>backward_tracking</w:t>
            </w:r>
          </w:p>
        </w:tc>
        <w:tc>
          <w:tcPr>
            <w:tcW w:type="dxa" w:w="2160"/>
          </w:tcPr>
          <w:p>
            <w:r/>
            <w:r>
              <w:t>1× täglich, fix 06:00 Uhr</w:t>
            </w:r>
          </w:p>
        </w:tc>
        <w:tc>
          <w:tcPr>
            <w:tcW w:type="dxa" w:w="2160"/>
          </w:tcPr>
          <w:p>
            <w:r/>
            <w:r>
              <w:t>Prüft vergangene KAUFEN/NACHKAUFEN-Signale gegen die Kurshistorie — Take-Profit oder Stop-Loss erreicht?</w:t>
            </w:r>
          </w:p>
        </w:tc>
        <w:tc>
          <w:tcPr>
            <w:tcW w:type="dxa" w:w="2160"/>
          </w:tcPr>
          <w:p>
            <w:r/>
            <w:r>
              <w:t>keine (nur bereits vorhandene DB-Daten)</w:t>
            </w:r>
          </w:p>
        </w:tc>
      </w:tr>
      <w:tr>
        <w:tc>
          <w:tcPr>
            <w:tcW w:type="dxa" w:w="2160"/>
          </w:tcPr>
          <w:p>
            <w:r/>
            <w:r>
              <w:rPr>
                <w:rFonts w:ascii="Consolas" w:hAnsi="Consolas"/>
                <w:color w:val="882222"/>
                <w:sz w:val="18"/>
              </w:rPr>
              <w:t>bitpanda_holdings</w:t>
            </w:r>
          </w:p>
        </w:tc>
        <w:tc>
          <w:tcPr>
            <w:tcW w:type="dxa" w:w="2160"/>
          </w:tcPr>
          <w:p>
            <w:r/>
            <w:r>
              <w:t xml:space="preserve">alle 30 Min (nur mit gesetztem </w:t>
            </w:r>
            <w:r>
              <w:rPr>
                <w:rFonts w:ascii="Consolas" w:hAnsi="Consolas"/>
                <w:color w:val="882222"/>
                <w:sz w:val="18"/>
              </w:rPr>
              <w:t>BITPANDA_API_KEY</w:t>
            </w:r>
            <w:r>
              <w:t>)</w:t>
            </w:r>
          </w:p>
        </w:tc>
        <w:tc>
          <w:tcPr>
            <w:tcW w:type="dxa" w:w="2160"/>
          </w:tcPr>
          <w:p>
            <w:r/>
            <w:r>
              <w:rPr>
                <w:b/>
              </w:rPr>
              <w:t>Seit 2026-07-16 der komplette Bestandsabgleich</w:t>
            </w:r>
            <w:r>
              <w:t xml:space="preserve"> (Krypto + Aktien/ETF/Rohstoffe + EUR-Cash) — ursprünglich (2026-07-11) nur der EUR-Fiat-Cash-Anteil, siehe Nachtrag unten</w:t>
            </w:r>
          </w:p>
        </w:tc>
        <w:tc>
          <w:tcPr>
            <w:tcW w:type="dxa" w:w="2160"/>
          </w:tcPr>
          <w:p>
            <w:r/>
            <w:r>
              <w:t>Bitpanda (Wallets + Transaktionshistorie)</w:t>
            </w:r>
          </w:p>
        </w:tc>
      </w:tr>
    </w:tbl>
    <w:p/>
    <w:p>
      <w:pPr>
        <w:jc w:val="left"/>
      </w:pPr>
      <w:r>
        <w:rPr>
          <w:b/>
        </w:rPr>
        <w:t>Der Marktscan-Job nutzt Groq nur, wenn du das explizit erlaubst:</w:t>
      </w:r>
      <w:r>
        <w:t xml:space="preserve"> Standardmäßig (</w:t>
      </w:r>
      <w:r>
        <w:rPr>
          <w:rFonts w:ascii="Consolas" w:hAnsi="Consolas"/>
          <w:color w:val="882222"/>
          <w:sz w:val="18"/>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color w:val="882222"/>
          <w:sz w:val="18"/>
        </w:rPr>
        <w:t>true</w:t>
      </w:r>
      <w:r>
        <w:t>, ruft der Scheduler Groq automatisch für jeden neu erkannten "Kaufkandidat" auf (Stufe D), um zusätzlich eine kurze Begründung zu erzeugen.</w:t>
      </w:r>
    </w:p>
    <w:p>
      <w:pPr>
        <w:jc w:val="left"/>
      </w:pPr>
      <w:r>
        <w:rPr>
          <w:b/>
        </w:rPr>
        <w:t>15-Minuten-Takt bewusst gewählt</w:t>
      </w:r>
      <w:r>
        <w:t xml:space="preserve"> (nicht kürzer): CoinGecko Free-Tier hat ein Monats-Kontingent — ein 5-Minuten-Takt hätte zusammen mit dem täglichen Historie-Refresh das Limit überschritten (siehe Spezifikation Kap. 16).</w:t>
      </w:r>
    </w:p>
    <w:p>
      <w:pPr>
        <w:jc w:val="left"/>
      </w:pPr>
      <w:r>
        <w:rPr>
          <w:b/>
        </w:rPr>
        <w:t>Backward-Tracking (2026-07-10, ERGÄNZT — Selbstverifikations-Vision Schritt 2).</w:t>
      </w:r>
      <w:r>
        <w:t xml:space="preserve"> Jeden Morgen um 6 Uhr prüft die App automatisch, ob vergangene KAUFEN/NACHKAUFEN- 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jc w:val="left"/>
      </w:pPr>
      <w:r>
        <w:rPr>
          <w:b/>
        </w:rPr>
        <w:t>Automatischer Fiat-Cash-Sync (2026-07-11, ERGÄNZT).</w:t>
      </w:r>
      <w:r>
        <w:t xml:space="preserve"> Ausgelöst durch die Frage "was ist ein sinnvoller Cash-Betrag für Agent/Regelwerk" — Ergebnis: RM-4 bekam über </w:t>
      </w:r>
      <w:r>
        <w:rPr>
          <w:rFonts w:ascii="Consolas" w:hAnsi="Consolas"/>
          <w:color w:val="882222"/>
          <w:sz w:val="18"/>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color w:val="882222"/>
          <w:sz w:val="18"/>
        </w:rPr>
        <w:t>BITPANDA_API_KEY</w:t>
      </w:r>
      <w:r>
        <w:t xml:space="preserve"> bleibt der Job wie gehabt deaktiviert (P-8) — dann gilt weiterhin nur der manuelle Sync bzw. die Eingabe im Portfolio-Tab.</w:t>
      </w:r>
    </w:p>
    <w:p>
      <w:pPr>
        <w:jc w:val="left"/>
      </w:pPr>
      <w:r>
        <w:rPr>
          <w:b/>
        </w:rPr>
        <w:t>Batch-Signal-Berechnung (2026-07-13, NEU).</w:t>
      </w:r>
      <w:r>
        <w:t xml:space="preserve"> Ausgelöst durch die Beobachtung, dass der Signale-Tab fast überall "-" zeigte — Signal-Berechnung ist bewusst manuell (jeder Lauf kostet einen echten Groq-Aufruf), aber bei 54 Watchlist- Assets (35 aktiv + 19 watchlist-Status) unpraktisch, wenn niemand 54× einzeln klicken kann, gerade im 24/7-Betrieb ohne Handy-App.</w:t>
      </w:r>
    </w:p>
    <w:p>
      <w:pPr>
        <w:jc w:val="left"/>
      </w:pPr>
      <w:r>
        <w:rPr>
          <w:b/>
        </w:rPr>
        <w:t>Gemessen statt geschätzt:</w:t>
      </w:r>
      <w:r>
        <w:t xml:space="preserve"> Groq Free-Tier erlaubt zwar 1.000 Requests/Tag, aber nur </w:t>
      </w:r>
      <w:r>
        <w:rPr>
          <w:b/>
        </w:rPr>
        <w:t>100.000 Tokens/Tag</w:t>
      </w:r>
      <w:r>
        <w:t xml:space="preserve"> — und eine echte Signal-Berechnung in dieser App verbraucht ~5.600-6.000 Tokens (System-Prompt ~12.072 Zeichen/~3.450 Tokens, Fakten-JSON ~5.100-6.500 Zeichen, Antwort ~2.560 Zeichen — real gegen den Code gemessen, nicht geschätzt). Das Token-Limit ist die bindende Grenze: </w:t>
      </w:r>
      <w:r>
        <w:rPr>
          <w:b/>
        </w:rPr>
        <w:t>reales Maximum ~15-18 Berechnungen/Tag</w:t>
      </w:r>
      <w:r>
        <w:t>, nicht 1.000. Alle 54 Assets an einem Tag ist damit unmöglich.</w:t>
      </w:r>
    </w:p>
    <w:p>
      <w:pPr>
        <w:jc w:val="left"/>
      </w:pPr>
      <w:r>
        <w:rPr>
          <w:b/>
        </w:rPr>
        <w:t>Lösung: zweistufig wie Marktscan.</w:t>
      </w:r>
      <w:r>
        <w:t xml:space="preserve"> Eine günstige Auswahl (reine Staleness- Sortierung — am längsten ohne echte Analyse zuerst, kein Groq-Aufruf) läuft über alle Krypto-Assets (Aktien/ETF/Rohstoffe ausgeschlossen — die Pipeline ist Krypto-only, siehe Spezifikation Kap. 11), die teure Groq-Analyse nur für eine budget-begrenzte Teilmenge (</w:t>
      </w:r>
      <w:r>
        <w:rPr>
          <w:rFonts w:ascii="Consolas" w:hAnsi="Consolas"/>
          <w:color w:val="882222"/>
          <w:sz w:val="18"/>
        </w:rPr>
        <w:t>config.yaml signale_batch.taegliches_budget</w:t>
      </w:r>
      <w:r>
        <w:t xml:space="preserve">,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w:t>
      </w:r>
      <w:r>
        <w:rPr>
          <w:rFonts w:ascii="Consolas" w:hAnsi="Consolas"/>
          <w:color w:val="882222"/>
          <w:sz w:val="18"/>
        </w:rPr>
        <w:t>agent/krypto/signal_batch.py</w:t>
      </w:r>
      <w:r>
        <w:t>-Docstring.</w:t>
      </w:r>
    </w:p>
    <w:p>
      <w:pPr>
        <w:jc w:val="left"/>
      </w:pPr>
      <w:r>
        <w:rPr>
          <w:b/>
        </w:rPr>
        <w:t>Geteiltes Tagesbudget ohne eigene Zähltabelle:</w:t>
      </w:r>
      <w:r>
        <w:t xml:space="preserve"> sowohl der tägliche Scheduler-Job als auch der manuelle "Fällige Signale jetzt berechnen"-Button (Signale-Tab) als auch der bestehende Einzel-Klick-Button zählen automatisch gegen dasselbe Budget, da alle drei in dieselbe </w:t>
      </w:r>
      <w:r>
        <w:rPr>
          <w:rFonts w:ascii="Consolas" w:hAnsi="Consolas"/>
          <w:color w:val="882222"/>
          <w:sz w:val="18"/>
        </w:rPr>
        <w:t>signals</w:t>
      </w:r>
      <w:r>
        <w:t>-Tabelle schreiben (</w:t>
      </w:r>
      <w:r>
        <w:rPr>
          <w:rFonts w:ascii="Consolas" w:hAnsi="Consolas"/>
          <w:color w:val="882222"/>
          <w:sz w:val="18"/>
        </w:rPr>
        <w:t>groq_raw_response IS NOT NULL AND created_at &gt;= heute</w:t>
      </w:r>
      <w:r>
        <w:t>). Lock-geschützt (</w:t>
      </w:r>
      <w:r>
        <w:rPr>
          <w:rFonts w:ascii="Consolas" w:hAnsi="Consolas"/>
          <w:color w:val="882222"/>
          <w:sz w:val="18"/>
        </w:rPr>
        <w:t>signal_batch_lock</w:t>
      </w:r>
      <w:r>
        <w:t xml:space="preserve">, wie bei </w:t>
      </w:r>
      <w:r>
        <w:rPr>
          <w:rFonts w:ascii="Consolas" w:hAnsi="Consolas"/>
          <w:color w:val="882222"/>
          <w:sz w:val="18"/>
        </w:rPr>
        <w:t>marktscan_lock</w:t>
      </w:r>
      <w:r>
        <w:t>) gegen einen gleichzeitigen Doppel-Lauf von Scheduler und manuellem Klick.</w:t>
      </w:r>
    </w:p>
    <w:p>
      <w:pPr>
        <w:jc w:val="left"/>
      </w:pPr>
      <w:r>
        <w:rPr>
          <w:b/>
        </w:rPr>
        <w:t>E-Mail nur bei echtem Anlass:</w:t>
      </w:r>
      <w:r>
        <w:t xml:space="preserve"> anders als der Job-Ausfall-Cooldown gibt es hier keinen Cooldown, sondern ein Inhalts-Gate — eine E-Mail geht nur raus, wenn mindestens ein Ergebnis NICHT HALTEN ist (</w:t>
      </w:r>
      <w:r>
        <w:rPr>
          <w:rFonts w:ascii="Consolas" w:hAnsi="Consolas"/>
          <w:color w:val="882222"/>
          <w:sz w:val="18"/>
        </w:rPr>
        <w:t>config.yaml signale_batch.benachrichtigung_email</w:t>
      </w:r>
      <w:r>
        <w:t>). Ein reiner HALTEN-Batch (der Normalfall) verschickt keine tägliche Spam-Mail.</w:t>
      </w:r>
    </w:p>
    <w:p>
      <w:pPr>
        <w:jc w:val="left"/>
      </w:pPr>
      <w:r>
        <w:rPr>
          <w:b/>
        </w:rPr>
        <w:t>Wichtiger Korrektheits-Fund beim Bauen:</w:t>
      </w:r>
      <w:r>
        <w:t xml:space="preserve"> </w:t>
      </w:r>
      <w:r>
        <w:rPr>
          <w:rFonts w:ascii="Consolas" w:hAnsi="Consolas"/>
          <w:color w:val="882222"/>
          <w:sz w:val="18"/>
        </w:rPr>
        <w:t>signals.gate_passed=True</w:t>
      </w:r>
      <w:r>
        <w:t xml:space="preserve"> reicht NICHT als "hat eine echte Groq-Analyse bekommen" — der </w:t>
      </w:r>
      <w:r>
        <w:rPr>
          <w:rFonts w:ascii="Consolas" w:hAnsi="Consolas"/>
          <w:color w:val="882222"/>
          <w:sz w:val="18"/>
        </w:rPr>
        <w:t>AnalystResponseInvalid</w:t>
      </w:r>
      <w:r>
        <w:t xml:space="preserve">-Fallback-Pfad (kaputtes/unvollständiges JSON nach Retries) setzt </w:t>
      </w:r>
      <w:r>
        <w:rPr>
          <w:rFonts w:ascii="Consolas" w:hAnsi="Consolas"/>
          <w:color w:val="882222"/>
          <w:sz w:val="18"/>
        </w:rPr>
        <w:t>gate_passed=True</w:t>
      </w:r>
      <w:r>
        <w:t xml:space="preserve">, aber </w:t>
      </w:r>
      <w:r>
        <w:rPr>
          <w:rFonts w:ascii="Consolas" w:hAnsi="Consolas"/>
          <w:color w:val="882222"/>
          <w:sz w:val="18"/>
        </w:rPr>
        <w:t>groq_raw_response</w:t>
      </w:r>
      <w:r>
        <w:t xml:space="preserve"> bleibt </w:t>
      </w:r>
      <w:r>
        <w:rPr>
          <w:rFonts w:ascii="Consolas" w:hAnsi="Consolas"/>
          <w:color w:val="882222"/>
          <w:sz w:val="18"/>
        </w:rPr>
        <w:t>None</w:t>
      </w:r>
      <w:r>
        <w:t xml:space="preserve">. Korrektes Kriterium: </w:t>
      </w:r>
      <w:r>
        <w:rPr>
          <w:rFonts w:ascii="Consolas" w:hAnsi="Consolas"/>
          <w:color w:val="882222"/>
          <w:sz w:val="18"/>
        </w:rPr>
        <w:t>groq_raw_response IS NOT NULL</w:t>
      </w:r>
      <w:r>
        <w:t>.</w:t>
      </w:r>
    </w:p>
    <w:p>
      <w:pPr>
        <w:jc w:val="left"/>
      </w:pPr>
      <w:r>
        <w:rPr>
          <w:b/>
        </w:rPr>
        <w:t>Nachtrag: echter Spot-Cooldown-Fix (2026-07-15, nach einem echten 3-Provider-Erschöpfungs-Vorfall am Notebook, Details in Memory `project_llm_budget_ueberlast_2026-07-15`).</w:t>
      </w:r>
      <w:r>
        <w:t xml:space="preserve"> Die Verteilungsformel oben (Tier 1/2/3) hatte für Hebel (Tier 1) und Marktscan (Tier 2) schon immer einen echten Cooldown (</w:t>
      </w:r>
      <w:r>
        <w:rPr>
          <w:rFonts w:ascii="Consolas" w:hAnsi="Consolas"/>
          <w:color w:val="882222"/>
          <w:sz w:val="18"/>
        </w:rPr>
        <w:t>budget_allocator.cooldown_stunden</w:t>
      </w:r>
      <w:r>
        <w:t xml:space="preserve">, 3,5 Std.) — Tier 3 (Spot-Rotation) dagegen </w:t>
      </w:r>
      <w:r>
        <w:rPr>
          <w:b/>
        </w:rPr>
        <w:t>keinen</w:t>
      </w:r>
      <w:r>
        <w:t xml:space="preserve">: </w:t>
      </w:r>
      <w:r>
        <w:rPr>
          <w:rFonts w:ascii="Consolas" w:hAnsi="Consolas"/>
          <w:color w:val="882222"/>
          <w:sz w:val="18"/>
        </w:rPr>
        <w:t>select_assets_due_for_signal()</w:t>
      </w:r>
      <w:r>
        <w:t xml:space="preserve"> hat nur nach "am längsten nicht analysiert zuerst" sortiert, ohne jeden Mindestabstand. Bei ~40 aktiven Krypto-Assets und einem 15-Minuten-Takt bedeutete das: eine komplette Rotation dauerte nur ~40 Minuten statt eines Tages — real bestätigt mit 234 Spot-Signalen an einem einzigen Tag für nur 40 distinkte Symbole. Fix: </w:t>
      </w:r>
      <w:r>
        <w:rPr>
          <w:rFonts w:ascii="Consolas" w:hAnsi="Consolas"/>
          <w:color w:val="882222"/>
          <w:sz w:val="18"/>
        </w:rPr>
        <w:t>select_assets_due_for_signal()</w:t>
      </w:r>
      <w:r>
        <w:t xml:space="preserve"> bekam einen echten </w:t>
      </w:r>
      <w:r>
        <w:rPr>
          <w:rFonts w:ascii="Consolas" w:hAnsi="Consolas"/>
          <w:color w:val="882222"/>
          <w:sz w:val="18"/>
        </w:rPr>
        <w:t>cooldown_stunden</w:t>
      </w:r>
      <w:r>
        <w:t xml:space="preserve">-Parameter (Default </w:t>
      </w:r>
      <w:r>
        <w:rPr>
          <w:rFonts w:ascii="Consolas" w:hAnsi="Consolas"/>
          <w:color w:val="882222"/>
          <w:sz w:val="18"/>
        </w:rPr>
        <w:t>SPOT_COOLDOWN_STUNDEN = 20</w:t>
      </w:r>
      <w:r>
        <w:t xml:space="preserve">, </w:t>
      </w:r>
      <w:r>
        <w:rPr>
          <w:rFonts w:ascii="Consolas" w:hAnsi="Consolas"/>
          <w:color w:val="882222"/>
          <w:sz w:val="18"/>
        </w:rPr>
        <w:t>config.yaml budget_allocator.spot_cooldown_stunden</w:t>
      </w:r>
      <w:r>
        <w:t>) — ein Asset mit einer echten Analyse innerhalb des Cooldown-Fensters wird jetzt ausgeschlossen, bevor sortiert/gekappt wird. Gilt automatisch auch für den manuellen "Fällige Signale jetzt berechnen"-Button (dieselbe Funktion), nicht nur für den Budget-Allocator.</w:t>
      </w:r>
    </w:p>
    <w:p>
      <w:pPr>
        <w:jc w:val="left"/>
      </w:pPr>
      <w:r>
        <w:rPr>
          <w:b/>
        </w:rPr>
        <w:t>Nachtrag: GUI-Schalter "Nur Long" für Hebel-Kandidaten (2026-07-15, Nutzer-Wunsch).</w:t>
      </w:r>
      <w:r>
        <w:t xml:space="preserve"> Von 14 tatsächlichen Hebel-"ERÖFFNEN"-Empfehlungen im gesamten bisherigen Datensatz waren 13 SHORT, nur 1 LONG — Bitpanda kann Hebel-Short aber gar nicht ausführen, jede SHORT-Analyse war damit faktisch verschwendetes LLM-Budget. Neues Menü "Hebel" → "Nur Long analysieren" (</w:t>
      </w:r>
      <w:r>
        <w:rPr>
          <w:rFonts w:ascii="Consolas" w:hAnsi="Consolas"/>
          <w:color w:val="882222"/>
          <w:sz w:val="18"/>
        </w:rPr>
        <w:t>ui/settings.py::hebel_richtung_modus</w:t>
      </w:r>
      <w:r>
        <w:t xml:space="preserve">, LIVE wirksam, kein Neustart nötig) filtert SHORT-Kandidaten schon </w:t>
      </w:r>
      <w:r>
        <w:rPr>
          <w:b/>
        </w:rPr>
        <w:t>vor</w:t>
      </w:r>
      <w:r>
        <w:t xml:space="preserve"> dem Cooldown-Check und dem LLM-Aufruf heraus (</w:t>
      </w:r>
      <w:r>
        <w:rPr>
          <w:rFonts w:ascii="Consolas" w:hAnsi="Consolas"/>
          <w:color w:val="882222"/>
          <w:sz w:val="18"/>
        </w:rPr>
        <w:t>agent/krypto/budget_allocator.py:: run_budget_allocator()</w:t>
      </w:r>
      <w:r>
        <w:t>) — ein direkter Hebel auf die tatsächliche Aufrufzahl, keine nachträgliche Anzeige-Filterung.</w:t>
      </w:r>
    </w:p>
    <w:p>
      <w:pPr>
        <w:jc w:val="left"/>
      </w:pPr>
      <w:r>
        <w:rPr>
          <w:b/>
        </w:rPr>
        <w:t>Nachtrag: Zwei-Stufen-Cooldown für Spot-Rotation (2026-07-16, Nutzer- Wunsch nach Gewichtungs-Analyse).</w:t>
      </w:r>
      <w:r>
        <w:t xml:space="preserve"> Der einheitliche Spot-Cooldown (siehe oben, 20 Std.) behandelte gehaltene Kernpositionen (</w:t>
      </w:r>
      <w:r>
        <w:rPr>
          <w:rFonts w:ascii="Consolas" w:hAnsi="Consolas"/>
          <w:color w:val="882222"/>
          <w:sz w:val="18"/>
        </w:rPr>
        <w:t>typ: core</w:t>
      </w:r>
      <w:r>
        <w:t xml:space="preserve">, RM-2) und reine taktische Watchlist-Kandidaten ohne Position gleich — obwohl bei gehaltenen Positionen echtes Geld an einer Neubewertung hängt. Neuer </w:t>
      </w:r>
      <w:r>
        <w:rPr>
          <w:rFonts w:ascii="Consolas" w:hAnsi="Consolas"/>
          <w:color w:val="882222"/>
          <w:sz w:val="18"/>
        </w:rPr>
        <w:t>cooldown_stunden_kern</w:t>
      </w:r>
      <w:r>
        <w:t xml:space="preserve">-Parameter (Default 10 Std., </w:t>
      </w:r>
      <w:r>
        <w:rPr>
          <w:rFonts w:ascii="Consolas" w:hAnsi="Consolas"/>
          <w:color w:val="882222"/>
          <w:sz w:val="18"/>
        </w:rPr>
        <w:t>config.yaml budget_allocator.spot_cooldown_stunden_kern</w:t>
      </w:r>
      <w:r>
        <w:t xml:space="preserve">) in </w:t>
      </w:r>
      <w:r>
        <w:rPr>
          <w:rFonts w:ascii="Consolas" w:hAnsi="Consolas"/>
          <w:color w:val="882222"/>
          <w:sz w:val="18"/>
        </w:rPr>
        <w:t>select_assets_due_for_signal()</w:t>
      </w:r>
      <w:r>
        <w:t xml:space="preserve">: ein Asset gilt als "Kern", wenn </w:t>
      </w:r>
      <w:r>
        <w:rPr>
          <w:rFonts w:ascii="Consolas" w:hAnsi="Consolas"/>
          <w:color w:val="882222"/>
          <w:sz w:val="18"/>
        </w:rPr>
        <w:t>asset.typ == "core"</w:t>
      </w:r>
      <w:r>
        <w:t xml:space="preserve"> ODER es aktuell gehalten wird (Bestand + gestakte Menge &gt; 0, live per </w:t>
      </w:r>
      <w:r>
        <w:rPr>
          <w:rFonts w:ascii="Consolas" w:hAnsi="Consolas"/>
          <w:color w:val="882222"/>
          <w:sz w:val="18"/>
        </w:rPr>
        <w:t>db.get_all_holdings()</w:t>
      </w:r>
      <w:r>
        <w:t xml:space="preserve"> geprüft) — bekommt dann ~2×/Tag statt ~1×/Tag eine Neubewertung. Reale Watchlist (2026-07-16): 13 core (100 % davon gehalten) + 8 weitere gehaltene taktische Assets = 21 "Kern"-Symbole, 19 rein taktische Watchlist-Symbole ohne Position bleiben bei 20 Std. Moderater Mehrverbrauch (~13-21 zusätzliche Calls/Tag), kein Rückfall in die alte Burst-Problematik.</w:t>
      </w:r>
    </w:p>
    <w:p>
      <w:pPr>
        <w:jc w:val="left"/>
      </w:pPr>
      <w:r>
        <w:rPr>
          <w:b/>
        </w:rPr>
        <w:t>Nachtrag: Vollständigkeits-Audit der Empfehlungs-E-Mails (2026-07-16, Nutzer-Wunsch "prüfe ob alle relevanten Informationen enthalten sind").</w:t>
      </w:r>
      <w:r>
        <w:t xml:space="preserve"> Bestätigter Fund: </w:t>
      </w:r>
      <w:r>
        <w:rPr>
          <w:rFonts w:ascii="Consolas" w:hAnsi="Consolas"/>
          <w:color w:val="882222"/>
          <w:sz w:val="18"/>
        </w:rPr>
        <w:t>_notify_spot_signal()</w:t>
      </w:r>
      <w:r>
        <w:t>/</w:t>
      </w:r>
      <w:r>
        <w:rPr>
          <w:rFonts w:ascii="Consolas" w:hAnsi="Consolas"/>
          <w:color w:val="882222"/>
          <w:sz w:val="18"/>
        </w:rPr>
        <w:t>_notify_hebel_signal()</w:t>
      </w:r>
      <w:r>
        <w:t xml:space="preserve"> (</w:t>
      </w:r>
      <w:r>
        <w:rPr>
          <w:rFonts w:ascii="Consolas" w:hAnsi="Consolas"/>
          <w:color w:val="882222"/>
          <w:sz w:val="18"/>
        </w:rPr>
        <w:t>scheduler/background.py</w:t>
      </w:r>
      <w:r>
        <w:t>) enthielten Positionsgröße (</w:t>
      </w:r>
      <w:r>
        <w:rPr>
          <w:rFonts w:ascii="Consolas" w:hAnsi="Consolas"/>
          <w:color w:val="882222"/>
          <w:sz w:val="18"/>
        </w:rPr>
        <w:t>position_size_usd/eur/note</w:t>
      </w:r>
      <w:r>
        <w:t>) und AZ-4-Tranchen (</w:t>
      </w:r>
      <w:r>
        <w:rPr>
          <w:rFonts w:ascii="Consolas" w:hAnsi="Consolas"/>
          <w:color w:val="882222"/>
          <w:sz w:val="18"/>
        </w:rPr>
        <w:t>tranchen_json</w:t>
      </w:r>
      <w:r>
        <w:t xml:space="preserve">, Anteile je Kauf-Stufe) NICHT im E-Mail-Text — obwohl beides im Signale-Tab schon immer vollständig angezeigt wurde. Ebenso fehlte bei Hebel- Empfehlungen der </w:t>
      </w:r>
      <w:r>
        <w:rPr>
          <w:rFonts w:ascii="Consolas" w:hAnsi="Consolas"/>
          <w:color w:val="882222"/>
          <w:sz w:val="18"/>
        </w:rPr>
        <w:t>eigenkapitalbedarf_usd</w:t>
      </w:r>
      <w:r>
        <w:t xml:space="preserve"> (im Hebel-Tab längst sichtbar). Beide E-Mails um die fehlenden Felder ergänzt (neue Hilfsfunktion </w:t>
      </w:r>
      <w:r>
        <w:rPr>
          <w:rFonts w:ascii="Consolas" w:hAnsi="Consolas"/>
          <w:color w:val="882222"/>
          <w:sz w:val="18"/>
        </w:rPr>
        <w:t>_formatiere_positionsgroesse_und_tranchen()</w:t>
      </w:r>
      <w:r>
        <w:t>, gleiche Rundung/Darstellung wie im Signale-Tab). Der Bitpanda-Ausführbarkeits-Hinweis (</w:t>
      </w:r>
      <w:r>
        <w:rPr>
          <w:rFonts w:ascii="Consolas" w:hAnsi="Consolas"/>
          <w:color w:val="882222"/>
          <w:sz w:val="18"/>
        </w:rPr>
        <w:t>ausfuehrbarkeit_hinweis</w:t>
      </w:r>
      <w:r>
        <w:t>, siehe unten) war dagegen bereits vollständig in der Hebel-E-Mail enthalten — keine Lücke dort.</w:t>
      </w:r>
    </w:p>
    <w:p>
      <w:pPr>
        <w:jc w:val="left"/>
      </w:pPr>
      <w:r>
        <w:rPr>
          <w:b/>
        </w:rPr>
        <w:t>Nachtrag: automatische Status-Hochstufung watchlist → aktiv (2026-07-16, Nutzer-Wunsch nach dem BRETT-Fund).</w:t>
      </w:r>
      <w:r>
        <w:t xml:space="preserve"> </w:t>
      </w:r>
      <w:r>
        <w:rPr>
          <w:rFonts w:ascii="Consolas" w:hAnsi="Consolas"/>
          <w:color w:val="882222"/>
          <w:sz w:val="18"/>
        </w:rPr>
        <w:t>config.yaml</w:t>
      </w:r>
      <w:r>
        <w:t xml:space="preserve">s </w:t>
      </w:r>
      <w:r>
        <w:rPr>
          <w:rFonts w:ascii="Consolas" w:hAnsi="Consolas"/>
          <w:color w:val="882222"/>
          <w:sz w:val="18"/>
        </w:rPr>
        <w:t>status</w:t>
      </w:r>
      <w:r>
        <w:t xml:space="preserve">-Feld (aktiv/watchlist) wurde bisher NIE automatisch nachgezogen — ein Kauf über Bitpanda ließ die Bestandsmenge korrekt synchronisieren, aber der Watchlist- Status blieb auf "watchlist" stehen, bis jemand die Datei manuell editierte. Neue Funktion </w:t>
      </w:r>
      <w:r>
        <w:rPr>
          <w:rFonts w:ascii="Consolas" w:hAnsi="Consolas"/>
          <w:color w:val="882222"/>
          <w:sz w:val="18"/>
        </w:rPr>
        <w:t>config.py::update_watchlist_status()</w:t>
      </w:r>
      <w:r>
        <w:t xml:space="preserve"> (identisches Backup+ Validierungs-Muster wie </w:t>
      </w:r>
      <w:r>
        <w:rPr>
          <w:rFonts w:ascii="Consolas" w:hAnsi="Consolas"/>
          <w:color w:val="882222"/>
          <w:sz w:val="18"/>
        </w:rPr>
        <w:t>add_watchlist_entry()</w:t>
      </w:r>
      <w:r>
        <w:t xml:space="preserve"> — reine Text-Ersetzung NUR der betroffenen Zeile, Backup vorher, </w:t>
      </w:r>
      <w:r>
        <w:rPr>
          <w:rFonts w:ascii="Consolas" w:hAnsi="Consolas"/>
          <w:color w:val="882222"/>
          <w:sz w:val="18"/>
        </w:rPr>
        <w:t>yaml.safe_load()</w:t>
      </w:r>
      <w:r>
        <w:t xml:space="preserve">-Validierung danach, automatische Wiederherstellung bei Fehlschlag) wird jetzt vom </w:t>
      </w:r>
      <w:r>
        <w:rPr>
          <w:rFonts w:ascii="Consolas" w:hAnsi="Consolas"/>
          <w:color w:val="882222"/>
          <w:sz w:val="18"/>
        </w:rPr>
        <w:t>importer/bitpanda_sync.py</w:t>
      </w:r>
      <w:r>
        <w:t xml:space="preserve">-Zuwachs-Zweig aufgerufen, sobald ein Symbol mit Status "watchlist" einen echten Bestands-Zuwachs bekommt — für Krypto UND Non-Krypto gleichermaßen (derselbe Sync-Pfad). Bewusst NUR diese eine Richtung automatisch (watchlist → aktiv) — die Rückrichtung bei vollständigem Verkauf ist bewusst KEINE stille Automatik (siehe nächster Nachtrag), ein Coin bleibt oft absichtlich weiter beobachtet. Isoliert per try/except — ein Config-Schreibfehler blockiert nie den eigentlichen Holdings-Sync. Verifiziert gegen eine Kopie der echten </w:t>
      </w:r>
      <w:r>
        <w:rPr>
          <w:rFonts w:ascii="Consolas" w:hAnsi="Consolas"/>
          <w:color w:val="882222"/>
          <w:sz w:val="18"/>
        </w:rPr>
        <w:t>config.yaml</w:t>
      </w:r>
      <w:r>
        <w:t xml:space="preserve"> (BRETT watchlist→aktiv, No-Op bei bereits gesetztem Status, Nachbar- Einträge unangetastet) — die echte Datei wurde dabei nicht berührt.</w:t>
      </w:r>
    </w:p>
    <w:p>
      <w:pPr>
        <w:jc w:val="left"/>
      </w:pPr>
      <w:r>
        <w:rPr>
          <w:b/>
        </w:rPr>
        <w:t>Sicherheits-Nachprüfung (2026-07-16, Nutzer-Wunsch "prüfe ob die Änderung keine negative Auswirkung hat").</w:t>
      </w:r>
      <w:r>
        <w:t xml:space="preserve"> Alle 4 Lesestellen von </w:t>
      </w:r>
      <w:r>
        <w:rPr>
          <w:rFonts w:ascii="Consolas" w:hAnsi="Consolas"/>
          <w:color w:val="882222"/>
          <w:sz w:val="18"/>
        </w:rPr>
        <w:t>.status</w:t>
      </w:r>
      <w:r>
        <w:t xml:space="preserve"> im gesamten Code identifiziert — keine ist veto-/berechnungsrelevant (KI- Kontext-Fakt, Remote-Status-Zähler, UI-Anzeigespalte). Dieselbe, bereits etablierte Einschränkung wie bei </w:t>
      </w:r>
      <w:r>
        <w:rPr>
          <w:rFonts w:ascii="Consolas" w:hAnsi="Consolas"/>
          <w:color w:val="882222"/>
          <w:sz w:val="18"/>
        </w:rPr>
        <w:t>add_watchlist_entry()</w:t>
      </w:r>
      <w:r>
        <w:t xml:space="preserve"> gilt weiterhin: die laufende App hält die Watchlist als einmaliges Snapshot beim Start (</w:t>
      </w:r>
      <w:r>
        <w:rPr>
          <w:rFonts w:ascii="Consolas" w:hAnsi="Consolas"/>
          <w:color w:val="882222"/>
          <w:sz w:val="18"/>
        </w:rPr>
        <w:t>main.py</w:t>
      </w:r>
      <w:r>
        <w:t>), eine Änderung wirkt daher erst nach einem Neustart vollständig (Portfolio/Bestände selbst sind davon NICHT betroffen, die kommen immer frisch aus der DB). Ein echter kleiner Fund dabei: die Sync-Erfolgsmeldung erwähnte Status-Hochstufungen bisher gar nicht — ergänzt, inkl. Neustart-Hinweis.</w:t>
      </w:r>
    </w:p>
    <w:p>
      <w:pPr>
        <w:jc w:val="left"/>
      </w:pPr>
      <w:r>
        <w:rPr>
          <w:b/>
        </w:rPr>
        <w:t>Nachtrag: Status-Rückstufung beim Verkauf, Variante 1 umgesetzt (2026-07-16, Nutzer-Entscheidung nach Rückfrage).</w:t>
      </w:r>
      <w:r>
        <w:t xml:space="preserve"> Der bestehende </w:t>
      </w:r>
      <w:r>
        <w:rPr>
          <w:rFonts w:ascii="Consolas" w:hAnsi="Consolas"/>
          <w:color w:val="882222"/>
          <w:sz w:val="18"/>
        </w:rPr>
        <w:t>BitpandaDecreaseConfirmDialog</w:t>
      </w:r>
      <w:r>
        <w:t xml:space="preserve"> (Rückgangs-Bestätigung) bekommt bei einem Rückgang auf exakt 0 eine zusätzliche, standardmäßig UNGEHAKTE Checkbox "Watchlist-Status auch auf 'watchlist' zurücksetzen" — bewusst KEINE automatische Rückstufung wie beim Kauf-Fall, sondern eine bewusste Nutzer-Entscheidung im selben Moment, in dem der Verkauf ohnehin schon bestätigt werden muss. Bestätigt der Nutzer sowohl den Rückgang als auch diese Checkbox, ruft </w:t>
      </w:r>
      <w:r>
        <w:rPr>
          <w:rFonts w:ascii="Consolas" w:hAnsi="Consolas"/>
          <w:color w:val="882222"/>
          <w:sz w:val="18"/>
        </w:rPr>
        <w:t>_on_confirm()</w:t>
      </w:r>
      <w:r>
        <w:t xml:space="preserve"> </w:t>
      </w:r>
      <w:r>
        <w:rPr>
          <w:rFonts w:ascii="Consolas" w:hAnsi="Consolas"/>
          <w:color w:val="882222"/>
          <w:sz w:val="18"/>
        </w:rPr>
        <w:t>config.py::update_watchlist_status()</w:t>
      </w:r>
      <w:r>
        <w:t xml:space="preserve"> mit </w:t>
      </w:r>
      <w:r>
        <w:rPr>
          <w:rFonts w:ascii="Consolas" w:hAnsi="Consolas"/>
          <w:color w:val="882222"/>
          <w:sz w:val="18"/>
        </w:rPr>
        <w:t>"watchlist"</w:t>
      </w:r>
      <w:r>
        <w:t xml:space="preserve"> auf — eigenes try/except, ein Fehlschlag verhindert nicht die Bestands-Übernahme selbst. Verifiziert gegen Kopien von </w:t>
      </w:r>
      <w:r>
        <w:rPr>
          <w:rFonts w:ascii="Consolas" w:hAnsi="Consolas"/>
          <w:color w:val="882222"/>
          <w:sz w:val="18"/>
        </w:rPr>
        <w:t>config.yaml</w:t>
      </w:r>
      <w:r>
        <w:t xml:space="preserve"> UND einer In-Memory-DB (beide Richtungen: Checkbox angehakt → Status zurückgesetzt; nicht angehakt → Status bleibt).</w:t>
      </w:r>
    </w:p>
    <w:p>
      <w:pPr>
        <w:jc w:val="left"/>
      </w:pPr>
      <w:r>
        <w:rPr>
          <w:b/>
        </w:rPr>
        <w:t>Wichtiger Nachtrag zur Wechselwirkung mit der Staking-Verifikation (2026-07-16, noch am selben Tag):</w:t>
      </w:r>
      <w:r>
        <w:t xml:space="preserve"> seit der Staking-Verifikation (siehe unten) läuft ein Rückgang meistens automatisch über </w:t>
      </w:r>
      <w:r>
        <w:rPr>
          <w:rFonts w:ascii="Consolas" w:hAnsi="Consolas"/>
          <w:color w:val="882222"/>
          <w:sz w:val="18"/>
        </w:rPr>
        <w:t>apply_decrease()</w:t>
      </w:r>
      <w:r>
        <w:t xml:space="preserve"> INNERHALB von </w:t>
      </w:r>
      <w:r>
        <w:rPr>
          <w:rFonts w:ascii="Consolas" w:hAnsi="Consolas"/>
          <w:color w:val="882222"/>
          <w:sz w:val="18"/>
        </w:rPr>
        <w:t>sync_from_bitpanda()</w:t>
      </w:r>
      <w:r>
        <w:t xml:space="preserve"> — der </w:t>
      </w:r>
      <w:r>
        <w:rPr>
          <w:rFonts w:ascii="Consolas" w:hAnsi="Consolas"/>
          <w:color w:val="882222"/>
          <w:sz w:val="18"/>
        </w:rPr>
        <w:t>BitpandaDecreaseConfirmDialog</w:t>
      </w:r>
      <w:r>
        <w:t xml:space="preserve"> (und damit auch die neue Status-Rückstufungs-Checkbox) erscheint jetzt nur noch im SELTENEN Fallback-Fall (Transaktions-Abruf fehlgeschlagen). Für den NORMALEN automatischen Rückgang-auf-0-Fall gibt es aktuell KEINE Status-Rückstufung (bewusst nicht automatisiert, siehe oben) — ein vollständig verkaufter Coin behält seinen </w:t>
      </w:r>
      <w:r>
        <w:rPr>
          <w:rFonts w:ascii="Consolas" w:hAnsi="Consolas"/>
          <w:color w:val="882222"/>
          <w:sz w:val="18"/>
        </w:rPr>
        <w:t>status: aktiv</w:t>
      </w:r>
      <w:r>
        <w:t>, bis der seltene Fallback-Dialog erscheint oder der Nutzer manuell editiert. Das ist ein bekannter, noch nicht abschließend entschiedener Punkt: ob die Rückstufung auch für den automatischen Pfad nachgezogen werden soll (z. B. als zusätzliche, informative Meldung statt einer Checkbox), ist noch offen.</w:t>
      </w:r>
    </w:p>
    <w:p>
      <w:pPr>
        <w:jc w:val="left"/>
      </w:pPr>
      <w:r>
        <w:t>**Nachtrag: Staking-Verifikation + vollautomatischer Bestandsabgleich (2026-07-16, Nutzer-Frage "Kauf/Verkauf erfolgt nur durch den Nutzer selbst</w:t>
      </w:r>
    </w:p>
    <w:p>
      <w:pPr>
        <w:pStyle w:val="ListBullet"/>
      </w:pPr>
      <w:r>
        <w:t>wo ist das Risiko?").** Zutreffender Einwand: WER eine Bestandsänderung</w:t>
      </w:r>
    </w:p>
    <w:p>
      <w:pPr>
        <w:jc w:val="left"/>
      </w:pPr>
      <w:r>
        <w:t xml:space="preserve">auslöst war nie das Risiko (immer der Nutzer, per Trade oder Limit-Order). Das tatsächliche, rein technische Risiko: Bitpandas Live-Wallet-API kann einen echten Verkauf nicht von einem Staking-Transfer unterscheiden (beide erscheinen identisch als Rückgang, siehe </w:t>
      </w:r>
      <w:r>
        <w:rPr>
          <w:rFonts w:ascii="Consolas" w:hAnsi="Consolas"/>
          <w:color w:val="882222"/>
          <w:sz w:val="18"/>
        </w:rPr>
        <w:t>DecreaseCandidate</w:t>
      </w:r>
      <w:r>
        <w:t xml:space="preserve">-Docstring). Diese Ambiguität war aber bereits an anderer Stelle gelöst - </w:t>
      </w:r>
      <w:r>
        <w:rPr>
          <w:rFonts w:ascii="Consolas" w:hAnsi="Consolas"/>
          <w:color w:val="882222"/>
          <w:sz w:val="18"/>
        </w:rPr>
        <w:t>importer/bitpanda_avg_cost.py::compute_staked_quantities()</w:t>
      </w:r>
      <w:r>
        <w:t xml:space="preserve"> rekonstruiert aus der Transaktionshistorie (stake/unstake-Tags), wie viel aktuell gestakt ist, bisher nur beim manuellen "Einstandspreise berechnen"-Button genutzt.</w:t>
      </w:r>
    </w:p>
    <w:p>
      <w:pPr>
        <w:jc w:val="left"/>
      </w:pPr>
      <w:r>
        <w:rPr>
          <w:b/>
        </w:rPr>
        <w:t>Fix:</w:t>
      </w:r>
      <w:r>
        <w:t xml:space="preserve"> </w:t>
      </w:r>
      <w:r>
        <w:rPr>
          <w:rFonts w:ascii="Consolas" w:hAnsi="Consolas"/>
          <w:color w:val="882222"/>
          <w:sz w:val="18"/>
        </w:rPr>
        <w:t>sync_from_bitpanda()</w:t>
      </w:r>
      <w:r>
        <w:t xml:space="preserve"> ruft dieselbe Berechnung jetzt inkrementell mit auf (EIGENER Cursor, </w:t>
      </w:r>
      <w:r>
        <w:rPr>
          <w:rFonts w:ascii="Consolas" w:hAnsi="Consolas"/>
          <w:color w:val="882222"/>
          <w:sz w:val="18"/>
        </w:rPr>
        <w:t>db.get/set_bitpanda_holdings_last_synced_unix()</w:t>
      </w:r>
      <w:r>
        <w:t xml:space="preserve"> — bewusst NICHT derselbe Schlüssel wie der bestehende </w:t>
      </w:r>
      <w:r>
        <w:rPr>
          <w:rFonts w:ascii="Consolas" w:hAnsi="Consolas"/>
          <w:color w:val="882222"/>
          <w:sz w:val="18"/>
        </w:rPr>
        <w:t>bitpanda_avg_cost_last_synced_unix</w:t>
      </w:r>
      <w:r>
        <w:t xml:space="preserve">-Cursor, sonst würden sich beide Features gegenseitig Transaktionen "wegkonsumieren"). Gelingt der Transaktions-Abruf, lassen sich BEIDE Richtungen sicher automatisch schreiben: </w:t>
      </w:r>
      <w:r>
        <w:rPr>
          <w:rFonts w:ascii="Consolas" w:hAnsi="Consolas"/>
          <w:color w:val="882222"/>
          <w:sz w:val="18"/>
        </w:rPr>
        <w:t>quantity</w:t>
      </w:r>
      <w:r>
        <w:t xml:space="preserve"> kommt direkt vom Live-Wallet-Saldo, </w:t>
      </w:r>
      <w:r>
        <w:rPr>
          <w:rFonts w:ascii="Consolas" w:hAnsi="Consolas"/>
          <w:color w:val="882222"/>
          <w:sz w:val="18"/>
        </w:rPr>
        <w:t>staked_quantity</w:t>
      </w:r>
      <w:r>
        <w:t xml:space="preserve"> unabhängig aus der Transaktionshistorie — keine Interpretation "war das ein Verkauf?" mehr nötig, egal ob es sich um einen echten Verkauf oder einen Staking-Transfer handelt. Nur wenn der Transaktions-Abruf selbst fehlschlägt (z. B. Netzwerkfehler), bleibt der alte, konservative Bestätigungsdialog als Fallback.</w:t>
      </w:r>
    </w:p>
    <w:p>
      <w:pPr>
        <w:jc w:val="left"/>
      </w:pPr>
      <w:r>
        <w:rPr>
          <w:b/>
        </w:rPr>
        <w:t>Konsequenz für den Scheduler:</w:t>
      </w:r>
      <w:r>
        <w:t xml:space="preserve"> der bisherige </w:t>
      </w:r>
      <w:r>
        <w:rPr>
          <w:rFonts w:ascii="Consolas" w:hAnsi="Consolas"/>
          <w:color w:val="882222"/>
          <w:sz w:val="18"/>
        </w:rPr>
        <w:t>bitpanda_cash</w:t>
      </w:r>
      <w:r>
        <w:t xml:space="preserve">-Job (nur EUR-Cash, 30 Min) wurde durch </w:t>
      </w:r>
      <w:r>
        <w:rPr>
          <w:rFonts w:ascii="Consolas" w:hAnsi="Consolas"/>
          <w:color w:val="882222"/>
          <w:sz w:val="18"/>
        </w:rPr>
        <w:t>bitpanda_holdings</w:t>
      </w:r>
      <w:r>
        <w:t xml:space="preserve"> ersetzt — ruft direkt die volle </w:t>
      </w:r>
      <w:r>
        <w:rPr>
          <w:rFonts w:ascii="Consolas" w:hAnsi="Consolas"/>
          <w:color w:val="882222"/>
          <w:sz w:val="18"/>
        </w:rPr>
        <w:t>sync_from_bitpanda()</w:t>
      </w:r>
      <w:r>
        <w:t xml:space="preserve"> auf (die den Cash-Anteil intern bereits mitmacht), kein separater Job mehr nötig. Schlägt die Staking-Verifikation in einem einzelnen automatischen Lauf fehl, bleiben etwaige Rückgänge unangewendet (Bestand bleibt auf altem, bekanntem Stand — kein Datenverlust, nur Staleness) und werden per E-Mail gemeldet (mit demselben Cooldown-Mechanismus wie Job-Ausfälle, kein Postfach-Spam).</w:t>
      </w:r>
    </w:p>
    <w:p>
      <w:pPr>
        <w:jc w:val="left"/>
      </w:pPr>
      <w:r>
        <w:rPr>
          <w:b/>
        </w:rPr>
        <w:t>Verifikation:</w:t>
      </w:r>
      <w:r>
        <w:t xml:space="preserve"> 6 synthetische Testfälle (Zuwachs, Rückgang durch Staking erklärt, Rückgang ohne Stake-Event/echter Verkauf, Netzwerkfehler-Fallback, Randfall "komplett gestaktes Symbol ohne vorherige Zeile", unabhängiger Cursor) — dabei einen echten Bug gefunden und behoben: die ursprüngliche </w:t>
      </w:r>
      <w:r>
        <w:rPr>
          <w:rFonts w:ascii="Consolas" w:hAnsi="Consolas"/>
          <w:color w:val="882222"/>
          <w:sz w:val="18"/>
        </w:rPr>
        <w:t>staked_quantity</w:t>
      </w:r>
      <w:r>
        <w:t xml:space="preserve">-Persistenz prüfte fälschlich gegen </w:t>
      </w:r>
      <w:r>
        <w:rPr>
          <w:rFonts w:ascii="Consolas" w:hAnsi="Consolas"/>
          <w:color w:val="882222"/>
          <w:sz w:val="18"/>
        </w:rPr>
        <w:t>matched_symbols</w:t>
      </w:r>
      <w:r>
        <w:t xml:space="preserve"> (nur "in einer Wallet-Antwort gesehen") statt gegen tatsächlich geschriebene Zeilen — ein Symbol mit </w:t>
      </w:r>
      <w:r>
        <w:rPr>
          <w:rFonts w:ascii="Consolas" w:hAnsi="Consolas"/>
          <w:color w:val="882222"/>
          <w:sz w:val="18"/>
        </w:rPr>
        <w:t>alt_menge == neu_menge == 0</w:t>
      </w:r>
      <w:r>
        <w:t xml:space="preserve"> aber positivem </w:t>
      </w:r>
      <w:r>
        <w:rPr>
          <w:rFonts w:ascii="Consolas" w:hAnsi="Consolas"/>
          <w:color w:val="882222"/>
          <w:sz w:val="18"/>
        </w:rPr>
        <w:t>staked_quantity</w:t>
      </w:r>
      <w:r>
        <w:t xml:space="preserve"> hätte sonst stillschweigend keine Zeile bekommen und die UPDATE-Anweisung wäre ins Leere gelaufen.</w:t>
      </w:r>
    </w:p>
    <w:p>
      <w:pPr>
        <w:jc w:val="left"/>
      </w:pPr>
      <w:r>
        <w:rPr>
          <w:b/>
        </w:rPr>
        <w:t>Offener Punkt:</w:t>
      </w:r>
      <w:r>
        <w:t xml:space="preserve"> die Status-Rückstufungs-Checkbox (Nachtrag oben) erscheint jetzt nur noch im seltenen Fallback-Fall, nicht beim normalen automatischen Rückgang-auf-0 — ob das nachgezogen werden soll, ist noch nicht entschieden.</w:t>
      </w:r>
    </w:p>
    <w:p>
      <w:pPr>
        <w:jc w:val="left"/>
      </w:pPr>
      <w:r>
        <w:rPr>
          <w:b/>
        </w:rPr>
        <w:t>Audit-Ergebnis: Hebel-"Swing" (`trade_thesis_typ: swing_strategie`) und Bitpanda-Einschränkung (2026-07-16, Nutzer-Nachfrage).</w:t>
      </w:r>
      <w:r>
        <w:t xml:space="preserve"> </w:t>
      </w:r>
      <w:r>
        <w:rPr>
          <w:rFonts w:ascii="Consolas" w:hAnsi="Consolas"/>
          <w:color w:val="882222"/>
          <w:sz w:val="18"/>
        </w:rPr>
        <w:t>richtung</w:t>
      </w:r>
      <w:r>
        <w:t xml:space="preserve"> (LONG/SHORT) und </w:t>
      </w:r>
      <w:r>
        <w:rPr>
          <w:rFonts w:ascii="Consolas" w:hAnsi="Consolas"/>
          <w:color w:val="882222"/>
          <w:sz w:val="18"/>
        </w:rPr>
        <w:t>trade_thesis_typ</w:t>
      </w:r>
      <w:r>
        <w:t xml:space="preserve"> (</w:t>
      </w:r>
      <w:r>
        <w:rPr>
          <w:rFonts w:ascii="Consolas" w:hAnsi="Consolas"/>
          <w:color w:val="882222"/>
          <w:sz w:val="18"/>
        </w:rPr>
        <w:t>einmal_trade</w:t>
      </w:r>
      <w:r>
        <w:t xml:space="preserve"> = kurzfristige, ereignisgetriebene Squeeze-Chance vs. </w:t>
      </w:r>
      <w:r>
        <w:rPr>
          <w:rFonts w:ascii="Consolas" w:hAnsi="Consolas"/>
          <w:color w:val="882222"/>
          <w:sz w:val="18"/>
        </w:rPr>
        <w:t>swing_strategie</w:t>
      </w:r>
      <w:r>
        <w:t xml:space="preserve"> = bestätigter, mehrtägiger bis wochenlanger Trend) sind zwei UNABHÄNGIGE Felder im Hebel-Schema (</w:t>
      </w:r>
      <w:r>
        <w:rPr>
          <w:rFonts w:ascii="Consolas" w:hAnsi="Consolas"/>
          <w:color w:val="882222"/>
          <w:sz w:val="18"/>
        </w:rPr>
        <w:t>agent/krypto/hebel_analyst.py</w:t>
      </w:r>
      <w:r>
        <w:t xml:space="preserve">) — Swing war nie bewusst long-only konzipiert, der SYSTEM_PROMPT deckt "Long UND Short" für beide Thesentypen gleich ab. Reale Daten bestätigen aber eine starke Konzentration: von 13 realen SHORT-"ERÖFFNEN"-Empfehlungen waren 12 </w:t>
      </w:r>
      <w:r>
        <w:rPr>
          <w:rFonts w:ascii="Consolas" w:hAnsi="Consolas"/>
          <w:color w:val="882222"/>
          <w:sz w:val="18"/>
        </w:rPr>
        <w:t>swing_strategie</w:t>
      </w:r>
      <w:r>
        <w:t xml:space="preserve"> (nur 1 </w:t>
      </w:r>
      <w:r>
        <w:rPr>
          <w:rFonts w:ascii="Consolas" w:hAnsi="Consolas"/>
          <w:color w:val="882222"/>
          <w:sz w:val="18"/>
        </w:rPr>
        <w:t>einmal_trade</w:t>
      </w:r>
      <w:r>
        <w:t xml:space="preserve">) — SHORT-Empfehlungen sind also fast ausschließlich mehrtägige Trendfolge-Swings, keine kurzen Squeeze-Spielereien. Die Bitpanda-Einschränkung selbst ist bereits vollständig und </w:t>
      </w:r>
      <w:r>
        <w:rPr>
          <w:b/>
        </w:rPr>
        <w:t>deterministisch</w:t>
      </w:r>
      <w:r>
        <w:t xml:space="preserve"> (nicht von der KI entschieden) abgedeckt: </w:t>
      </w:r>
      <w:r>
        <w:rPr>
          <w:rFonts w:ascii="Consolas" w:hAnsi="Consolas"/>
          <w:color w:val="882222"/>
          <w:sz w:val="18"/>
        </w:rPr>
        <w:t>agent/krypto/hebel_risk_gate.py</w:t>
      </w:r>
      <w:r>
        <w:t xml:space="preserve"> setzt </w:t>
      </w:r>
      <w:r>
        <w:rPr>
          <w:rFonts w:ascii="Consolas" w:hAnsi="Consolas"/>
          <w:color w:val="882222"/>
          <w:sz w:val="18"/>
        </w:rPr>
        <w:t>ausführbarkeit_hinweis</w:t>
      </w:r>
      <w:r>
        <w:t xml:space="preserve"> = "Aktuell nicht über Bitpanda ausführbar..." für JEDE SHORT-Empfehlung, unabhängig vom Thesentyp — sichtbar im Hebel-Tab UND (nach obigem Fix) in der E-Mail. </w:t>
      </w:r>
      <w:r>
        <w:rPr>
          <w:b/>
        </w:rPr>
        <w:t>Kein Code-Fund/keine Lücke</w:t>
      </w:r>
      <w:r>
        <w:t xml:space="preserve"> — die Entscheidung "Swing/SHORT trotzdem informativ zeigen (Marktlese-Wert) vs. komplett unterdrücken" ist bereits als Nutzer-Wahl über den "Nur Long"-Schalter (siehe oben) verfügbar, keine zusätzliche Swing-spezifische Restriktion nötig.</w:t>
      </w:r>
    </w:p>
    <w:p>
      <w:pPr>
        <w:pStyle w:val="Heading3"/>
      </w:pPr>
      <w:r>
        <w:t>Manuell (GUI-Aktionen, nur bei Klick)</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Aktion</w:t>
            </w:r>
          </w:p>
        </w:tc>
        <w:tc>
          <w:tcPr>
            <w:tcW w:type="dxa" w:w="2880"/>
          </w:tcPr>
          <w:p>
            <w:r>
              <w:rPr>
                <w:b/>
              </w:rPr>
            </w:r>
            <w:r>
              <w:rPr>
                <w:b/>
              </w:rPr>
              <w:t>Wo</w:t>
            </w:r>
          </w:p>
        </w:tc>
        <w:tc>
          <w:tcPr>
            <w:tcW w:type="dxa" w:w="2880"/>
          </w:tcPr>
          <w:p>
            <w:r>
              <w:rPr>
                <w:b/>
              </w:rPr>
            </w:r>
            <w:r>
              <w:rPr>
                <w:b/>
              </w:rPr>
              <w:t>Was</w:t>
            </w:r>
          </w:p>
        </w:tc>
      </w:tr>
      <w:tr>
        <w:tc>
          <w:tcPr>
            <w:tcW w:type="dxa" w:w="2880"/>
          </w:tcPr>
          <w:p>
            <w:r/>
            <w:r>
              <w:t>"Jetzt aktualisieren"</w:t>
            </w:r>
          </w:p>
        </w:tc>
        <w:tc>
          <w:tcPr>
            <w:tcW w:type="dxa" w:w="2880"/>
          </w:tcPr>
          <w:p>
            <w:r/>
            <w:r>
              <w:t>Toolbar (oben)</w:t>
            </w:r>
          </w:p>
        </w:tc>
        <w:tc>
          <w:tcPr>
            <w:tcW w:type="dxa" w:w="2880"/>
          </w:tcPr>
          <w:p>
            <w:r/>
            <w:r>
              <w:t>Sofortiger Krypto-Preis-Refresh (CoinGecko) + Bitpanda-Listing-Check</w:t>
            </w:r>
          </w:p>
        </w:tc>
      </w:tr>
      <w:tr>
        <w:tc>
          <w:tcPr>
            <w:tcW w:type="dxa" w:w="2880"/>
          </w:tcPr>
          <w:p>
            <w:r/>
            <w:r>
              <w:t>"Signal berechnen"</w:t>
            </w:r>
          </w:p>
        </w:tc>
        <w:tc>
          <w:tcPr>
            <w:tcW w:type="dxa" w:w="2880"/>
          </w:tcPr>
          <w:p>
            <w:r/>
            <w:r>
              <w:t>Signale-Tab</w:t>
            </w:r>
          </w:p>
        </w:tc>
        <w:tc>
          <w:tcPr>
            <w:tcW w:type="dxa" w:w="2880"/>
          </w:tcPr>
          <w:p>
            <w:r/>
            <w:r>
              <w:t xml:space="preserve">Die </w:t>
            </w:r>
            <w:r>
              <w:rPr>
                <w:b/>
              </w:rPr>
              <w:t>gesamte</w:t>
            </w:r>
            <w:r>
              <w:t xml:space="preserve"> Agent-Pipeline (R-5.0 bis R-5.11, Abschnitt 5) für </w:t>
            </w:r>
            <w:r>
              <w:rPr>
                <w:b/>
              </w:rPr>
              <w:t>ein</w:t>
            </w:r>
            <w:r>
              <w:t xml:space="preserve"> Asset — inkl. echtem Groq-Aufruf. Bewusst </w:t>
            </w:r>
            <w:r>
              <w:rPr>
                <w:b/>
              </w:rPr>
              <w:t>nie automatisch/geplant</w:t>
            </w:r>
            <w:r>
              <w:t xml:space="preserve"> — jeder Signal-Lauf kostet einen KI-Aufruf und soll bewusst ausgelöst werden.</w:t>
            </w:r>
          </w:p>
        </w:tc>
      </w:tr>
      <w:tr>
        <w:tc>
          <w:tcPr>
            <w:tcW w:type="dxa" w:w="2880"/>
          </w:tcPr>
          <w:p>
            <w:r/>
            <w:r>
              <w:t>"Signal-Historie"</w:t>
            </w:r>
          </w:p>
        </w:tc>
        <w:tc>
          <w:tcPr>
            <w:tcW w:type="dxa" w:w="2880"/>
          </w:tcPr>
          <w:p>
            <w:r/>
            <w:r>
              <w:t>Signale-Tab</w:t>
            </w:r>
          </w:p>
        </w:tc>
        <w:tc>
          <w:tcPr>
            <w:tcW w:type="dxa" w:w="2880"/>
          </w:tcPr>
          <w:p>
            <w:r/>
            <w:r>
              <w:t>Zeigt alle bisherigen Signale des ausgewählten Assets inkl. Backward-Tracking-Ergebnis (Take-Profit/Stop-Loss/Offen/Abgelaufen) — reine Anzeige, kein externer Aufruf.</w:t>
            </w:r>
          </w:p>
        </w:tc>
      </w:tr>
      <w:tr>
        <w:tc>
          <w:tcPr>
            <w:tcW w:type="dxa" w:w="2880"/>
          </w:tcPr>
          <w:p>
            <w:r/>
            <w:r>
              <w:t>"Fällige Signale jetzt berechnen" (2026-07-13, NEU)</w:t>
            </w:r>
          </w:p>
        </w:tc>
        <w:tc>
          <w:tcPr>
            <w:tcW w:type="dxa" w:w="2880"/>
          </w:tcPr>
          <w:p>
            <w:r/>
            <w:r>
              <w:t>Signale-Tab</w:t>
            </w:r>
          </w:p>
        </w:tc>
        <w:tc>
          <w:tcPr>
            <w:tcW w:type="dxa" w:w="2880"/>
          </w:tcPr>
          <w:p>
            <w:r/>
            <w:r>
              <w:t>Berechnet die am längsten überfälligen Krypto-Assets sofort statt beim nächsten 05:00-Scheduler-Lauf, respektiert dasselbe geteilte Tagesbudget (siehe oben) — kein separater Klick pro Asset nötig.</w:t>
            </w:r>
          </w:p>
        </w:tc>
      </w:tr>
      <w:tr>
        <w:tc>
          <w:tcPr>
            <w:tcW w:type="dxa" w:w="2880"/>
          </w:tcPr>
          <w:p>
            <w:r/>
            <w:r>
              <w:t>"Jetzt scannen"</w:t>
            </w:r>
          </w:p>
        </w:tc>
        <w:tc>
          <w:tcPr>
            <w:tcW w:type="dxa" w:w="2880"/>
          </w:tcPr>
          <w:p>
            <w:r/>
            <w:r>
              <w:t>Marktscan-Tab</w:t>
            </w:r>
          </w:p>
        </w:tc>
        <w:tc>
          <w:tcPr>
            <w:tcW w:type="dxa" w:w="2880"/>
          </w:tcPr>
          <w:p>
            <w:r/>
            <w:r>
              <w:t>Derselbe Marktscan-Lauf wie der 04:00/16:00-Scheduler-Job, nur sofort statt zur festen Uhrzeit</w:t>
            </w:r>
          </w:p>
        </w:tc>
      </w:tr>
      <w:tr>
        <w:tc>
          <w:tcPr>
            <w:tcW w:type="dxa" w:w="2880"/>
          </w:tcPr>
          <w:p>
            <w:r/>
            <w:r>
              <w:t>"Bestände von Bitpanda abgleichen"</w:t>
            </w:r>
          </w:p>
        </w:tc>
        <w:tc>
          <w:tcPr>
            <w:tcW w:type="dxa" w:w="2880"/>
          </w:tcPr>
          <w:p>
            <w:r/>
            <w:r>
              <w:t>Datei-Menü</w:t>
            </w:r>
          </w:p>
        </w:tc>
        <w:tc>
          <w:tcPr>
            <w:tcW w:type="dxa" w:w="2880"/>
          </w:tcPr>
          <w:p>
            <w:r/>
            <w:r>
              <w:t xml:space="preserve">Live-Abgleich </w:t>
            </w:r>
            <w:r>
              <w:rPr>
                <w:b/>
              </w:rPr>
              <w:t>aller Bestände</w:t>
            </w:r>
            <w:r>
              <w:t xml:space="preserve"> (Krypto + Aktien/ETF/Rohstoffe) + EUR-Cash direkt von Bitpanda (siehe RM-4-Abschnitt oben) — läuft seit 2026-07-16 bereits automatisch alle 30 Min (siehe </w:t>
            </w:r>
            <w:r>
              <w:rPr>
                <w:rFonts w:ascii="Consolas" w:hAnsi="Consolas"/>
                <w:color w:val="882222"/>
                <w:sz w:val="18"/>
              </w:rPr>
              <w:t>bitpanda_holdings</w:t>
            </w:r>
            <w:r>
              <w:t>-Job oben, Staking-Verifikation macht das sicher). Der manuelle Klick bleibt für sofortige Abgleiche UND als Ort, an dem der Bestätigungsdialog erscheint, falls die automatische Staking-Verifikation in einem Lauf mal fehlschlägt (seltener Fallback).</w:t>
            </w:r>
          </w:p>
        </w:tc>
      </w:tr>
      <w:tr>
        <w:tc>
          <w:tcPr>
            <w:tcW w:type="dxa" w:w="2880"/>
          </w:tcPr>
          <w:p>
            <w:r/>
            <w:r>
              <w:t>"Einstandspreise von Bitpanda berechnen"</w:t>
            </w:r>
          </w:p>
        </w:tc>
        <w:tc>
          <w:tcPr>
            <w:tcW w:type="dxa" w:w="2880"/>
          </w:tcPr>
          <w:p>
            <w:r/>
            <w:r>
              <w:t>Datei-Menü</w:t>
            </w:r>
          </w:p>
        </w:tc>
        <w:tc>
          <w:tcPr>
            <w:tcW w:type="dxa" w:w="2880"/>
          </w:tcPr>
          <w:p>
            <w:r/>
            <w:r>
              <w:t xml:space="preserve">Echter Anschaffungspreis je Asset aus der Bitpanda-Trade-Historie (siehe Abschnitt 9) — </w:t>
            </w:r>
            <w:r>
              <w:rPr>
                <w:b/>
              </w:rPr>
              <w:t>eigener, unabhängiger Menüpunkt</w:t>
            </w:r>
            <w:r>
              <w:t>, nie automatisch (Erstlauf kann ~40s dauern, läuft threaded im Hintergrund)</w:t>
            </w:r>
          </w:p>
        </w:tc>
      </w:tr>
      <w:tr>
        <w:tc>
          <w:tcPr>
            <w:tcW w:type="dxa" w:w="2880"/>
          </w:tcPr>
          <w:p>
            <w:r/>
            <w:r>
              <w:t>"Bestände neu importieren" / "aus Datei importieren…" / "exportieren…"</w:t>
            </w:r>
          </w:p>
        </w:tc>
        <w:tc>
          <w:tcPr>
            <w:tcW w:type="dxa" w:w="2880"/>
          </w:tcPr>
          <w:p>
            <w:r/>
            <w:r>
              <w:t>Datei-Menü</w:t>
            </w:r>
          </w:p>
        </w:tc>
        <w:tc>
          <w:tcPr>
            <w:tcW w:type="dxa" w:w="2880"/>
          </w:tcPr>
          <w:p>
            <w:r/>
            <w:r>
              <w:t>Excel-Import/-Export (</w:t>
            </w:r>
            <w:r>
              <w:rPr>
                <w:rFonts w:ascii="Consolas" w:hAnsi="Consolas"/>
                <w:color w:val="882222"/>
                <w:sz w:val="18"/>
              </w:rPr>
              <w:t>Basisinfos/Assets.xlsx</w:t>
            </w:r>
            <w:r>
              <w:t>) — rein lokal, kein externer Netzwerk-Aufruf</w:t>
            </w:r>
          </w:p>
        </w:tc>
      </w:tr>
      <w:tr>
        <w:tc>
          <w:tcPr>
            <w:tcW w:type="dxa" w:w="2880"/>
          </w:tcPr>
          <w:p>
            <w:r/>
            <w:r>
              <w:t>Fiat-Cash-Reserve "Speichern"</w:t>
            </w:r>
          </w:p>
        </w:tc>
        <w:tc>
          <w:tcPr>
            <w:tcW w:type="dxa" w:w="2880"/>
          </w:tcPr>
          <w:p>
            <w:r/>
            <w:r>
              <w:t>Portfolio-Tab</w:t>
            </w:r>
          </w:p>
        </w:tc>
        <w:tc>
          <w:tcPr>
            <w:tcW w:type="dxa" w:w="2880"/>
          </w:tcPr>
          <w:p>
            <w:r/>
            <w:r>
              <w:t>Manuelle Eingabe, kein externer Aufruf</w:t>
            </w:r>
          </w:p>
        </w:tc>
      </w:tr>
    </w:tbl>
    <w:p/>
    <w:p>
      <w:pPr>
        <w:jc w:val="left"/>
      </w:pPr>
      <w:r>
        <w:rPr>
          <w:b/>
        </w:rPr>
        <w:t>Grundprinzip (2026-07-16 nachgeschärft):</w:t>
      </w:r>
      <w:r>
        <w:t xml:space="preserve"> Groq/Cerebras/Gemini-Aufrufe pro Einzelsignal bleiben bewusst manuell — jeder Lauf kostet einen echten KI-Aufruf und soll gezielt ausgelöst werden. Bitpanda-Bestandsabgleich war ursprünglich ebenfalls aus Vorsicht manuell (ein Rückgang ließ sich nicht sicher von einem Staking-Transfer unterscheiden) — seit der Staking- Verifikation (Kap. 6, </w:t>
      </w:r>
      <w:r>
        <w:rPr>
          <w:rFonts w:ascii="Consolas" w:hAnsi="Consolas"/>
          <w:color w:val="882222"/>
          <w:sz w:val="18"/>
        </w:rPr>
        <w:t>bitpanda_holdings</w:t>
      </w:r>
      <w:r>
        <w:t>-Job) ist diese Ambiguität technisch aufgelöst, der volle Abgleich läuft jetzt automatisch. Der manuelle Klick bleibt als Fallback und für sofortige Abgleiche bestehen. Kostenlose öffentliche Marktdaten (Preise, Historie) liefen schon immer automatisch. Der Marktscan ist weiterhin der einzige Fall, der teilweise automatisch UND optional KI-gestützt läuft (siehe oben).</w:t>
      </w:r>
    </w:p>
    <w:p>
      <w:pPr>
        <w:spacing w:before="120"/>
      </w:pPr>
      <w:r>
        <w:rPr>
          <w:color w:val="AAAAAA"/>
        </w:rPr>
        <w:t>────────────────────────────────────────────────────────────</w:t>
      </w:r>
    </w:p>
    <w:p>
      <w:pPr>
        <w:pStyle w:val="Heading2"/>
      </w:pPr>
      <w:r>
        <w:t>7. Backward-Tracking im Detail — wie Signal-Ergebnisse geprüft werden</w:t>
      </w:r>
    </w:p>
    <w:p>
      <w:pPr>
        <w:jc w:val="left"/>
      </w:pPr>
      <w:r>
        <w:rPr>
          <w:b/>
        </w:rPr>
        <w:t>Zweck:</w:t>
      </w:r>
      <w:r>
        <w:t xml:space="preserve"> Schritt 2 der Selbstverifikations-Vision (Schritt 1 war dieses Manual selbst). Der Agent soll über Zeit lernen können, ob seine eigenen KAUFEN/ 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jc w:val="left"/>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jc w:val="left"/>
      </w:pPr>
      <w:r>
        <w:rPr>
          <w:b/>
        </w:rPr>
        <w:t>Ablauf, Schritt für Schritt</w:t>
      </w:r>
      <w:r>
        <w:t xml:space="preserve"> (</w:t>
      </w:r>
      <w:r>
        <w:rPr>
          <w:rFonts w:ascii="Consolas" w:hAnsi="Consolas"/>
          <w:color w:val="882222"/>
          <w:sz w:val="18"/>
        </w:rPr>
        <w:t>agent/krypto/backward_tracking.py</w:t>
      </w:r>
      <w:r>
        <w:t>):</w:t>
      </w:r>
    </w:p>
    <w:p>
      <w:pPr>
        <w:pStyle w:val="ListNumber"/>
      </w:pPr>
      <w:r>
        <w:t xml:space="preserve">Jeden Morgen um 6 Uhr (Scheduler-Job </w:t>
      </w:r>
      <w:r>
        <w:rPr>
          <w:rFonts w:ascii="Consolas" w:hAnsi="Consolas"/>
          <w:color w:val="882222"/>
          <w:sz w:val="18"/>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pPr>
      <w:r>
        <w:t xml:space="preserve">Für jedes Signal wird die Kurshistorie </w:t>
      </w:r>
      <w:r>
        <w:rPr>
          <w:b/>
        </w:rPr>
        <w:t>ab dem Erstellungsdatum</w:t>
      </w:r>
      <w:r>
        <w:t xml:space="preserve"> des Signals geholt — bevorzugt aus </w:t>
      </w:r>
      <w:r>
        <w:rPr>
          <w:rFonts w:ascii="Consolas" w:hAnsi="Consolas"/>
          <w:color w:val="882222"/>
          <w:sz w:val="18"/>
        </w:rPr>
        <w:t>price_history_ohlc</w:t>
      </w:r>
      <w:r>
        <w:t xml:space="preserve"> (echtes Tages-High/Low, nur für Krypto-Assets mit Kraken-Listing verfügbar), sonst als Rückfallebene aus </w:t>
      </w:r>
      <w:r>
        <w:rPr>
          <w:rFonts w:ascii="Consolas" w:hAnsi="Consolas"/>
          <w:color w:val="882222"/>
          <w:sz w:val="18"/>
        </w:rPr>
        <w:t>price_history</w:t>
      </w:r>
      <w:r>
        <w:t xml:space="preserve"> (nur der tägliche Schlusskurs). Welche Quelle verwendet wurde, wird transparent im Feld </w:t>
      </w:r>
      <w:r>
        <w:rPr>
          <w:b/>
        </w:rPr>
        <w:t>Datenquelle</w:t>
      </w:r>
      <w:r>
        <w:t xml:space="preserve"> festgehalten (</w:t>
      </w:r>
      <w:r>
        <w:rPr>
          <w:rFonts w:ascii="Consolas" w:hAnsi="Consolas"/>
          <w:color w:val="882222"/>
          <w:sz w:val="18"/>
        </w:rPr>
        <w:t>real</w:t>
      </w:r>
      <w:r>
        <w:t xml:space="preserve"> vs. </w:t>
      </w:r>
      <w:r>
        <w:rPr>
          <w:rFonts w:ascii="Consolas" w:hAnsi="Consolas"/>
          <w:color w:val="882222"/>
          <w:sz w:val="18"/>
        </w:rPr>
        <w:t>proxy</w:t>
      </w:r>
      <w:r>
        <w:t>) — ein Ergebnis auf Basis von echtem Intraday-High/Low ist verlässlicher als eines, das nur auf dem Tagesschlusskurs beruht.</w:t>
      </w:r>
    </w:p>
    <w:p>
      <w:pPr>
        <w:pStyle w:val="ListNumber"/>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pPr>
      <w:r>
        <w:t xml:space="preserve">Bleibt ein Signal an keinem Tag entschieden, wird VOR der reinen Zeitablauf-Prüfung zusätzlich geprüft, ob es bereits </w:t>
      </w:r>
      <w:r>
        <w:rPr>
          <w:b/>
        </w:rPr>
        <w:t>überholt</w:t>
      </w:r>
      <w:r>
        <w:t xml:space="preserve"> ist (siehe Punkt 6) — erst wenn auch das nicht zutrifft, bleibt es </w:t>
      </w:r>
      <w:r>
        <w:rPr>
          <w:b/>
        </w:rPr>
        <w:t>offen</w:t>
      </w:r>
      <w:r>
        <w:t xml:space="preserve">, außer es ist bereits älter als </w:t>
      </w:r>
      <w:r>
        <w:rPr>
          <w:rFonts w:ascii="Consolas" w:hAnsi="Consolas"/>
          <w:color w:val="882222"/>
          <w:sz w:val="18"/>
        </w:rPr>
        <w:t>backward_tracking.abgelaufen_nach_tagen</w:t>
      </w:r>
      <w:r>
        <w:t xml:space="preserve"> (</w:t>
      </w:r>
      <w:r>
        <w:rPr>
          <w:rFonts w:ascii="Consolas" w:hAnsi="Consolas"/>
          <w:color w:val="882222"/>
          <w:sz w:val="18"/>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pStyle w:val="ListNumber"/>
      </w:pPr>
      <w:r>
        <w:rPr>
          <w:b/>
        </w:rPr>
        <w:t>Überholt-Erkennung (2026-07-16, Nutzer-Wunsch: "redundante bzw. gegensätzliche Empfehlungen müssen rausfallen").</w:t>
      </w:r>
      <w:r>
        <w:t xml:space="preserve"> Backward-Tracking war bis dahin rein rückblickend/statistisch (Schritt 2 der Selbstverifikations-Vision) — es gab keinen Mechanismus, der eine noch offene, aber durch eine neuere Analyse längst überholte Empfehlung aktiv markiert. Jetzt: bevor ein offenes Signal zeitbasiert abläuft (90 Tage), prüft derselbe tägliche Lauf zusätzlich, ob für dasselbe Symbol (bei Hebel zusätzlich dieselbe Richtung LONG/SHORT) bereits eine </w:t>
      </w:r>
      <w:r>
        <w:rPr>
          <w:b/>
        </w:rPr>
        <w:t>neuere</w:t>
      </w:r>
      <w:r>
        <w:t xml:space="preserve"> echte Analyse existiert — unabhängig davon, ob diese zustimmt (redundant, z. B. erneut KAUFEN) oder widerspricht (gegensätzlich, z. B. jetzt VERKAUFEN/HALTEN). Ist das der Fall, wird das ältere Signal sofort als </w:t>
      </w:r>
      <w:r>
        <w:rPr>
          <w:b/>
        </w:rPr>
        <w:t>„Überholt (neuere Analyse vorhanden)"</w:t>
      </w:r>
      <w:r>
        <w:t xml:space="preserve"> markiert, unabhängig vom 90-Tage-Fenster. Rein deterministischer Datumsvergleich gegen </w:t>
      </w:r>
      <w:r>
        <w:rPr>
          <w:rFonts w:ascii="Consolas" w:hAnsi="Consolas"/>
          <w:color w:val="882222"/>
          <w:sz w:val="18"/>
        </w:rPr>
        <w:t>db.get_latest_real_signal_per_symbol()</w:t>
      </w:r>
      <w:r>
        <w:t xml:space="preserve"> (Spot) bzw. </w:t>
      </w:r>
      <w:r>
        <w:rPr>
          <w:rFonts w:ascii="Consolas" w:hAnsi="Consolas"/>
          <w:color w:val="882222"/>
          <w:sz w:val="18"/>
        </w:rPr>
        <w:t>db.get_latest_hebel_signal_per_symbol_and_richtung()</w:t>
      </w:r>
      <w:r>
        <w:t xml:space="preserve"> (Hebel, neu) — </w:t>
      </w:r>
      <w:r>
        <w:rPr>
          <w:b/>
        </w:rPr>
        <w:t>kein LLM-Call</w:t>
      </w:r>
      <w:r>
        <w:t xml:space="preserve">, erhöht das Tagesbudget nicht. Bewusst </w:t>
      </w:r>
      <w:r>
        <w:rPr>
          <w:b/>
        </w:rPr>
        <w:t>ohne</w:t>
      </w:r>
      <w:r>
        <w:t xml:space="preserve"> automatische Benachrichtigung (Nutzer-Vorgabe "mit oder ohne Benachrichtigung") — sichtbar über den bestehenden "Signal-Historie"-Button (Spot). Für Hebel gibt es aktuell noch keine entsprechende History-Ansicht im Hebel-Tab (offener Punkt, siehe Kap. 15).</w:t>
      </w:r>
    </w:p>
    <w:p>
      <w:pPr>
        <w:jc w:val="left"/>
      </w:pPr>
      <w:r>
        <w:rPr>
          <w:b/>
        </w:rPr>
        <w:t>Die sechs Ergebnis-Felder je Signal: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Feld</w:t>
            </w:r>
          </w:p>
        </w:tc>
        <w:tc>
          <w:tcPr>
            <w:tcW w:type="dxa" w:w="4320"/>
          </w:tcPr>
          <w:p>
            <w:r>
              <w:rPr>
                <w:b/>
              </w:rPr>
            </w:r>
            <w:r>
              <w:rPr>
                <w:b/>
              </w:rPr>
              <w:t>Bedeutung</w:t>
            </w:r>
          </w:p>
        </w:tc>
      </w:tr>
      <w:tr>
        <w:tc>
          <w:tcPr>
            <w:tcW w:type="dxa" w:w="4320"/>
          </w:tcPr>
          <w:p>
            <w:r/>
            <w:r>
              <w:rPr>
                <w:b/>
              </w:rPr>
              <w:t>Ergebnis-Status</w:t>
            </w:r>
          </w:p>
        </w:tc>
        <w:tc>
          <w:tcPr>
            <w:tcW w:type="dxa" w:w="4320"/>
          </w:tcPr>
          <w:p>
            <w:r/>
            <w:r>
              <w:t>Einer von: Offen · Take-Profit erreicht · Stop-Loss erreicht · Abgelaufen (unentschieden) · Überholt (neuere Analyse vorhanden) · Nicht anwendbar</w:t>
            </w:r>
          </w:p>
        </w:tc>
      </w:tr>
      <w:tr>
        <w:tc>
          <w:tcPr>
            <w:tcW w:type="dxa" w:w="4320"/>
          </w:tcPr>
          <w:p>
            <w:r/>
            <w:r>
              <w:rPr>
                <w:b/>
              </w:rPr>
              <w:t>Zuletzt geprüft am</w:t>
            </w:r>
          </w:p>
        </w:tc>
        <w:tc>
          <w:tcPr>
            <w:tcW w:type="dxa" w:w="4320"/>
          </w:tcPr>
          <w:p>
            <w:r/>
            <w:r>
              <w:t>Zeitstempel des letzten Prüflaufs</w:t>
            </w:r>
          </w:p>
        </w:tc>
      </w:tr>
      <w:tr>
        <w:tc>
          <w:tcPr>
            <w:tcW w:type="dxa" w:w="4320"/>
          </w:tcPr>
          <w:p>
            <w:r/>
            <w:r>
              <w:rPr>
                <w:b/>
              </w:rPr>
              <w:t>Entschieden am</w:t>
            </w:r>
          </w:p>
        </w:tc>
        <w:tc>
          <w:tcPr>
            <w:tcW w:type="dxa" w:w="4320"/>
          </w:tcPr>
          <w:p>
            <w:r/>
            <w:r>
              <w:t>Datum, an dem die Zone erreicht wurde (leer, solange offen)</w:t>
            </w:r>
          </w:p>
        </w:tc>
      </w:tr>
      <w:tr>
        <w:tc>
          <w:tcPr>
            <w:tcW w:type="dxa" w:w="4320"/>
          </w:tcPr>
          <w:p>
            <w:r/>
            <w:r>
              <w:rPr>
                <w:b/>
              </w:rPr>
              <w:t>Realisiertes CRV</w:t>
            </w:r>
          </w:p>
        </w:tc>
        <w:tc>
          <w:tcPr>
            <w:tcW w:type="dxa" w:w="4320"/>
          </w:tcPr>
          <w:p>
            <w:r/>
            <w:r>
              <w:t xml:space="preserve">Nur bei entschiedenem Ergebnis: </w:t>
            </w:r>
            <w:r>
              <w:rPr>
                <w:rFonts w:ascii="Consolas" w:hAnsi="Consolas"/>
                <w:color w:val="882222"/>
                <w:sz w:val="18"/>
              </w:rPr>
              <w:t>(erzielter Kurs − Entry-Mitte) / (Entry-Mitte − Stop-Loss-Zone-Untergrenze)</w:t>
            </w:r>
            <w:r>
              <w:t xml:space="preserve"> — dieselbe konservative Formel wie die ursprünglich vorhergesagte CRV (Abschnitt 2, Z-2), nur mit dem tatsächlich erreichten Kurs statt der Zonen-Grenze. Positiv bei Take-Profit, negativ bei Stop-Loss.</w:t>
            </w:r>
          </w:p>
        </w:tc>
      </w:tr>
      <w:tr>
        <w:tc>
          <w:tcPr>
            <w:tcW w:type="dxa" w:w="4320"/>
          </w:tcPr>
          <w:p>
            <w:r/>
            <w:r>
              <w:rPr>
                <w:b/>
              </w:rPr>
              <w:t>Datenquelle</w:t>
            </w:r>
          </w:p>
        </w:tc>
        <w:tc>
          <w:tcPr>
            <w:tcW w:type="dxa" w:w="4320"/>
          </w:tcPr>
          <w:p>
            <w:r/>
            <w:r>
              <w:rPr>
                <w:rFonts w:ascii="Consolas" w:hAnsi="Consolas"/>
                <w:color w:val="882222"/>
                <w:sz w:val="18"/>
              </w:rPr>
              <w:t>real</w:t>
            </w:r>
            <w:r>
              <w:t xml:space="preserve"> (echtes OHLC) oder </w:t>
            </w:r>
            <w:r>
              <w:rPr>
                <w:rFonts w:ascii="Consolas" w:hAnsi="Consolas"/>
                <w:color w:val="882222"/>
                <w:sz w:val="18"/>
              </w:rPr>
              <w:t>proxy</w:t>
            </w:r>
            <w:r>
              <w:t xml:space="preserve"> (nur Tagesschlusskurs)</w:t>
            </w:r>
          </w:p>
        </w:tc>
      </w:tr>
    </w:tbl>
    <w:p/>
    <w:p>
      <w:pPr>
        <w:jc w:val="left"/>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ODER überholt). Macht eine bereits vorhandene, aber bis dahin nie genutzte Datenbank-Abfrage erstmals sichtbar.</w:t>
      </w:r>
    </w:p>
    <w:p>
      <w:pPr>
        <w:jc w:val="left"/>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 Anpassungsvorschläge) braucht erst eine gewisse Anzahl echter, aufgelöster Kauf-Signale, bevor er sinnvoll ansetzen kann.</w:t>
      </w:r>
    </w:p>
    <w:p>
      <w:pPr>
        <w:pStyle w:val="Heading3"/>
      </w:pPr>
      <w:r>
        <w:t>Erweiterung: Hebel-Backward-Tracking + Provider-Performance-Vergleich (2026-07-15)</w:t>
      </w:r>
    </w:p>
    <w:p>
      <w:pPr>
        <w:jc w:val="left"/>
      </w:pPr>
      <w:r>
        <w:t>Ausgangsfrage: sollen Groq/Cerebras/Gemini nach echter Trefferquote statt nur nach roher Kapazität geordnet werden? Ein Qualitätsvergleich per Hand (siehe Gemini-Memory) zeigte bereits qualitative Unterschiede, aber ohne Langzeit- Historie lässt sich die Reihenfolge nicht belastbar optimieren — die Infrastruktur wird deshalb jetzt gebaut, damit sie ab sofort automatisch Daten sammelt, auch wenn heute noch fast keine vorliegen.</w:t>
      </w:r>
    </w:p>
    <w:p>
      <w:pPr>
        <w:jc w:val="left"/>
      </w:pPr>
      <w:r>
        <w:rPr>
          <w:b/>
        </w:rPr>
        <w:t>Neu: `agent/krypto/hebel_backward_tracking.py`</w:t>
      </w:r>
      <w:r>
        <w:t xml:space="preserve"> — mirror des obigen Mechanismus, aber für </w:t>
      </w:r>
      <w:r>
        <w:rPr>
          <w:rFonts w:ascii="Consolas" w:hAnsi="Consolas"/>
          <w:color w:val="882222"/>
          <w:sz w:val="18"/>
        </w:rPr>
        <w:t>hebel_signals</w:t>
      </w:r>
      <w:r>
        <w:t xml:space="preserve"> (ERÖFFNEN/NACHKAUFEN statt KAUFEN/ NACHKAUFEN), </w:t>
      </w:r>
      <w:r>
        <w:rPr>
          <w:b/>
        </w:rPr>
        <w:t>richtungsabhängig</w:t>
      </w:r>
      <w:r>
        <w:t xml:space="preserve"> (LONG/SHORT kehren die Vergleichsrichtung für Take-Profit/Stop-Loss um). Zusätzlicher vierter Ergebnis-Status </w:t>
      </w:r>
      <w:r>
        <w:rPr>
          <w:b/>
        </w:rPr>
        <w:t>„Liquidation wahrscheinlich"</w:t>
      </w:r>
      <w:r>
        <w:t xml:space="preserve"> — der Liquidationspreis liegt näher am Kurs als der Stop-Loss (Sicherheitsmarge 15-20 %, siehe Abschnitt „Margin-/ Hebel-Trading"), wird deshalb bei einer Tages-Kerze, die mehrere Zonen gleichzeitig trifft, </w:t>
      </w:r>
      <w:r>
        <w:rPr>
          <w:b/>
        </w:rPr>
        <w:t>zuerst</w:t>
      </w:r>
      <w:r>
        <w:t xml:space="preserve"> geprüft — noch konservativer als die bestehende „Stop-Loss gewinnt bei Gleichzeitigkeit"-Regel. Läuft im selben täglichen Job wie oben (</w:t>
      </w:r>
      <w:r>
        <w:rPr>
          <w:rFonts w:ascii="Consolas" w:hAnsi="Consolas"/>
          <w:color w:val="882222"/>
          <w:sz w:val="18"/>
        </w:rPr>
        <w:t>backward_tracking</w:t>
      </w:r>
      <w:r>
        <w:t>), keine zusätzliche Konfiguration nötig.</w:t>
      </w:r>
    </w:p>
    <w:p>
      <w:pPr>
        <w:jc w:val="left"/>
      </w:pPr>
      <w:r>
        <w:rPr>
          <w:b/>
        </w:rPr>
        <w:t>Neu: Provider-Performance-Aggregation</w:t>
      </w:r>
      <w:r>
        <w:t xml:space="preserve"> (</w:t>
      </w:r>
      <w:r>
        <w:rPr>
          <w:rFonts w:ascii="Consolas" w:hAnsi="Consolas"/>
          <w:color w:val="882222"/>
          <w:sz w:val="18"/>
        </w:rPr>
        <w:t>compute_provider_performance()</w:t>
      </w:r>
      <w:r>
        <w:t>) — gruppiert alle bereits aufgelösten Signale (Spot UND Hebel, getrennt gehalten wegen unterschiedlicher Risikoprofile: 2 % vs. 1 % Positionsgröße) nach Anbieter (Groq/Cerebras/Gemini) und zeigt je Anbieter Trefferzahl, Win-Rate und durchschnittliches realisiertes CRV. Sichtbar als neue Karte „Provider-Performance" auf der Remote-Steuer-Seite (Abschnitt 13).</w:t>
      </w:r>
    </w:p>
    <w:p>
      <w:pPr>
        <w:jc w:val="left"/>
      </w:pPr>
      <w:r>
        <w:rPr>
          <w:b/>
        </w:rPr>
        <w:t>Wichtiger Datenstand (2026-07-15):</w:t>
      </w:r>
      <w:r>
        <w:t xml:space="preserve"> aktuell liegen praktisch keine aufgelösten Signale vor (Spot: 2 offene, 0 aufgelöst; Hebel: 2 offene, 0 aufgelöst) — die Karte zeigt deshalb vorerst „noch keine Daten". Das ist erwartetes Verhalten, kein Fehler — reine Infrastruktur, die erst über die kommenden Wochen echte Vergleichswerte ansammelt.</w:t>
      </w:r>
    </w:p>
    <w:p>
      <w:pPr>
        <w:pStyle w:val="Heading3"/>
      </w:pPr>
      <w:r>
        <w:t>Nachtrag (2026-07-17): echter Betriebsfehler gefunden — 06:00-Cron zwei Tage in Folge komplett ausgefallen</w:t>
      </w:r>
    </w:p>
    <w:p>
      <w:pPr>
        <w:jc w:val="left"/>
      </w:pPr>
      <w:r>
        <w:t xml:space="preserve">Beim Versuch, den Datenstand für Schritt 3 (KI-Trimm-Vorschläge) neu zu prüfen, fiel auf: die zwei ältesten offenen Hebel-ERÖFFNEN-Signale (AIOZ, CAT, beide vom 07-14) hatten </w:t>
      </w:r>
      <w:r>
        <w:rPr>
          <w:rFonts w:ascii="Consolas" w:hAnsi="Consolas"/>
          <w:color w:val="882222"/>
          <w:sz w:val="18"/>
        </w:rPr>
        <w:t>outcome_geprueft_am = null</w:t>
      </w:r>
      <w:r>
        <w:t xml:space="preserve"> — nicht nur „weiterhin offen", sondern </w:t>
      </w:r>
      <w:r>
        <w:rPr>
          <w:b/>
        </w:rPr>
        <w:t>nie auch nur geprüft</w:t>
      </w:r>
      <w:r>
        <w:t xml:space="preserve">, obwohl die durchschnittliche Hebel-Haltedauer (~1,1 Tage) längst eine Auflösung erwarten ließe. Log-Abgleich bestätigte die Ursache: der </w:t>
      </w:r>
      <w:r>
        <w:rPr>
          <w:rFonts w:ascii="Consolas" w:hAnsi="Consolas"/>
          <w:color w:val="882222"/>
          <w:sz w:val="18"/>
        </w:rPr>
        <w:t>backward_ tracking</w:t>
      </w:r>
      <w:r>
        <w:t xml:space="preserve">-Cron (fest auf 6 Uhr) ist an </w:t>
      </w:r>
      <w:r>
        <w:rPr>
          <w:b/>
        </w:rPr>
        <w:t>zwei aufeinanderfolgenden Tagen</w:t>
      </w:r>
      <w:r>
        <w:t xml:space="preserve"> (07-15 und 07-16) komplett ausgefallen — die App lief zu diesem Zeitpunkt schlicht nicht (letzter Log-Eintrag vor der Lücke: 07-14, 06:00 Uhr). APScheduler holt einen an einem festen Zeitpunkt verpassten Cron-Termin </w:t>
      </w:r>
      <w:r>
        <w:rPr>
          <w:b/>
        </w:rPr>
        <w:t>nicht automatisch nach</w:t>
      </w:r>
      <w:r>
        <w:t>, wenn der Prozess zu diesem Zeitpunkt gar nicht läuft — anders als bei den 15-Minuten-Intervall-Jobs, die beim nächsten Start einfach wieder anlaufen.</w:t>
      </w:r>
    </w:p>
    <w:p>
      <w:pPr>
        <w:jc w:val="left"/>
      </w:pPr>
      <w:r>
        <w:rPr>
          <w:b/>
        </w:rPr>
        <w:t>Fix:</w:t>
      </w:r>
      <w:r>
        <w:t xml:space="preserve"> neuer Wasserstand </w:t>
      </w:r>
      <w:r>
        <w:rPr>
          <w:rFonts w:ascii="Consolas" w:hAnsi="Consolas"/>
          <w:color w:val="882222"/>
          <w:sz w:val="18"/>
        </w:rPr>
        <w:t>meta.backward_tracking_last_run_date</w:t>
      </w:r>
      <w:r>
        <w:t xml:space="preserve"> (ISO- Datum, </w:t>
      </w:r>
      <w:r>
        <w:rPr>
          <w:rFonts w:ascii="Consolas" w:hAnsi="Consolas"/>
          <w:color w:val="882222"/>
          <w:sz w:val="18"/>
        </w:rPr>
        <w:t>database/db.py::get/set_backward_tracking_last_run_date()</w:t>
      </w:r>
      <w:r>
        <w:t xml:space="preserve">), von </w:t>
      </w:r>
      <w:r>
        <w:rPr>
          <w:rFonts w:ascii="Consolas" w:hAnsi="Consolas"/>
          <w:color w:val="882222"/>
          <w:sz w:val="18"/>
        </w:rPr>
        <w:t>backward_tracking_job()</w:t>
      </w:r>
      <w:r>
        <w:t xml:space="preserve"> bei jedem erfolgreichen Lauf aktualisiert. Neue Funktion </w:t>
      </w:r>
      <w:r>
        <w:rPr>
          <w:rFonts w:ascii="Consolas" w:hAnsi="Consolas"/>
          <w:color w:val="882222"/>
          <w:sz w:val="18"/>
        </w:rPr>
        <w:t>scheduler/background.py::backward_tracking_catchup_if_missed()</w:t>
      </w:r>
      <w:r>
        <w:t xml:space="preserve"> prüft beim App-Start synchron (kein Netzwerk-Call nötig, reine DB- Auswertung bereits vorhandener Kursdaten — siehe oben), ob der heutige Termin bereits erledigt wurde; falls nicht, wird sofort nachgeholt. Kein Mehrfach-Lauf bei mehreren Neustarts am selben Tag, da der Wasserstand bereits nach dem ersten (Nachhol-)Lauf aktualisiert ist.</w:t>
      </w:r>
    </w:p>
    <w:p>
      <w:pPr>
        <w:jc w:val="left"/>
      </w:pPr>
      <w:r>
        <w:rPr>
          <w:b/>
        </w:rPr>
        <w:t>Einordnung:</w:t>
      </w:r>
      <w:r>
        <w:t xml:space="preserve"> dasselbe Resilienz-Prinzip wie bereits bei </w:t>
      </w:r>
      <w:r>
        <w:rPr>
          <w:rFonts w:ascii="Consolas" w:hAnsi="Consolas"/>
          <w:color w:val="882222"/>
          <w:sz w:val="18"/>
        </w:rPr>
        <w:t>refresh_ prices_job</w:t>
      </w:r>
      <w:r>
        <w:t>/</w:t>
      </w:r>
      <w:r>
        <w:rPr>
          <w:rFonts w:ascii="Consolas" w:hAnsi="Consolas"/>
          <w:color w:val="882222"/>
          <w:sz w:val="18"/>
        </w:rPr>
        <w:t>refresh_securities_prices_job</w:t>
      </w:r>
      <w:r>
        <w:t xml:space="preserve"> (Kap. 12, laufen seit 2026-07-12 sofort nach jedem Neustart) — dort ging es um Intervall-Jobs, hier um einen </w:t>
      </w:r>
      <w:r>
        <w:rPr>
          <w:b/>
        </w:rPr>
        <w:t>festen Cron-Termin</w:t>
      </w:r>
      <w:r>
        <w:t xml:space="preserve">, der beim Verpassen zusätzlich einen Datums- Wasserstand braucht, um Mehrfach-Läufe am selben Tag zu vermeiden. Verifiziert: 4 synthetische Tests (Rundlauf des Wasserstands, Nachhol-Lauf bei verpasstem Termin, kein Lauf bei bereits erledigtem Termin, korrekte Persistierung bei echtem </w:t>
      </w:r>
      <w:r>
        <w:rPr>
          <w:rFonts w:ascii="Consolas" w:hAnsi="Consolas"/>
          <w:color w:val="882222"/>
          <w:sz w:val="18"/>
        </w:rPr>
        <w:t>backward_tracking_job()</w:t>
      </w:r>
      <w:r>
        <w:t>-Aufruf).</w:t>
      </w:r>
    </w:p>
    <w:p>
      <w:pPr>
        <w:pStyle w:val="Heading3"/>
      </w:pPr>
      <w:r>
        <w:t>Nachtrag (2026-07-17): Erfolgsmetrik für Schritt 3 (Regel-Anpassungsvorschläge) festgelegt</w:t>
      </w:r>
    </w:p>
    <w:p>
      <w:pPr>
        <w:jc w:val="left"/>
      </w:pPr>
      <w:r>
        <w:rPr>
          <w:b/>
        </w:rPr>
        <w:t>Warum das jetzt schon nötig ist, obwohl die Governance-Frage von Schritt 3 (automatisch vs. Nutzer-Bestätigung) noch offen ist:</w:t>
      </w:r>
      <w:r>
        <w:t xml:space="preserve"> ohne eine vorher festgelegte Metrik lässt sich ein späterer KI- oder Nutzer-Vorschlag ("Regel X mit Wert Y statt Z ist besser kalibriert") nicht objektiv prüfen — das gilt unabhängig davon, wer am Ende entscheidet. Diese Festlegung ist deshalb eine reine Dokumentations-Ergänzung, keine Verhaltensänderung.</w:t>
      </w:r>
    </w:p>
    <w:p>
      <w:pPr>
        <w:jc w:val="left"/>
      </w:pPr>
      <w:r>
        <w:rPr>
          <w:b/>
        </w:rPr>
        <w:t>Primärmetrik: realisiertes CRV</w:t>
      </w:r>
      <w:r>
        <w:t xml:space="preserve"> (bereits vorhanden, siehe Abschnitt „Die sechs Ergebnis-Felder" oben) — durchschnittlich über alle aufgelösten Signale einer Regel-Variante, getrennt nach Spot und Hebel (unterschiedliche Positionsgrößen-Logik, siehe Abschnitt „Provider-Performance-Aggregation"). Begründung: bildet direkt das ursprüngliche Z-2-Versprechen ab (Chance im Verhältnis zum Risiko) und ist bereits Teil der bestehenden Datenstruktur — keine neue Berechnung nötig.</w:t>
      </w:r>
    </w:p>
    <w:p>
      <w:pPr>
        <w:jc w:val="left"/>
      </w:pPr>
      <w:r>
        <w:rPr>
          <w:b/>
        </w:rPr>
        <w:t>Sekundärmetriken</w:t>
      </w:r>
      <w:r>
        <w:t xml:space="preserve"> (zur Einordnung, nicht als alleiniger Maßstab, da CRV allein z. B. eine niedrige Trefferquote mit wenigen großen Gewinnen kaschieren könnte):</w:t>
      </w:r>
    </w:p>
    <w:p>
      <w:pPr>
        <w:pStyle w:val="ListBullet"/>
      </w:pPr>
      <w:r>
        <w:rPr>
          <w:b/>
        </w:rPr>
        <w:t>Trefferquote</w:t>
      </w:r>
      <w:r>
        <w:t xml:space="preserve"> (Anteil Take-Profit an allen entschiedenen Signalen, bereits Teil der Provider-Performance-Karte).</w:t>
      </w:r>
    </w:p>
    <w:p>
      <w:pPr>
        <w:pStyle w:val="ListBullet"/>
      </w:pPr>
      <w:r>
        <w:rPr>
          <w:b/>
        </w:rPr>
        <w:t>Maximaler Drawdown</w:t>
      </w:r>
      <w:r>
        <w:t xml:space="preserve"> einer simulierten/realen Sequenz aufeinanderfolgender Signale — noch nicht berechnet, wird mit der Backtesting-Engine (siehe unten) erstmals verfügbar.</w:t>
      </w:r>
    </w:p>
    <w:p>
      <w:pPr>
        <w:jc w:val="left"/>
      </w:pPr>
      <w:r>
        <w:rPr>
          <w:b/>
        </w:rPr>
        <w:t>Mindest-Stichprobe vor jeder Bewertung:</w:t>
      </w:r>
      <w:r>
        <w:t xml:space="preserve"> ein einzelner Vorschlag wird erst ab </w:t>
      </w:r>
      <w:r>
        <w:rPr>
          <w:b/>
        </w:rPr>
        <w:t>30 aufgelösten Fällen</w:t>
      </w:r>
      <w:r>
        <w:t xml:space="preserve"> je Regel-Variante überhaupt in Betracht gezogen (siehe Machbarkeits-Analyse-Notiz, Plandatei </w:t>
      </w:r>
      <w:r>
        <w:rPr>
          <w:rFonts w:ascii="Consolas" w:hAnsi="Consolas"/>
          <w:color w:val="882222"/>
          <w:sz w:val="18"/>
        </w:rPr>
        <w:t>swift-napping-muffin</w:t>
      </w:r>
      <w:r>
        <w:t xml:space="preserve">), idealerweise geprüft in </w:t>
      </w:r>
      <w:r>
        <w:rPr>
          <w:b/>
        </w:rPr>
        <w:t>zwei nicht-überlappenden Teilzeiträumen</w:t>
      </w:r>
      <w:r>
        <w:t xml:space="preserve"> (ein Muster muss in beiden auftauchen, um nicht auf eine einzelne Marktphase überzufittet zu sein). Diese Schwelle ist bewusst vorläufig — siehe Kap. 15.</w:t>
      </w:r>
    </w:p>
    <w:p>
      <w:pPr>
        <w:pStyle w:val="Heading3"/>
      </w:pPr>
      <w:r>
        <w:t>Nachtrag (2026-07-17): Backtesting-Engine — bestehende Regeln rückwirkend gegen historische Kursdaten simulieren</w:t>
      </w:r>
    </w:p>
    <w:p>
      <w:pPr>
        <w:jc w:val="left"/>
      </w:pPr>
      <w:r>
        <w:rPr>
          <w:b/>
        </w:rPr>
        <w:t>Warum:</w:t>
      </w:r>
      <w:r>
        <w:t xml:space="preserve"> der größte praktische Engpass für Schritt 3 ist nicht fehlendes Können, sondern fehlende Zeit — echte KAUFEN/ERÖFFNEN-Signale lösen sich nur mit der Geschwindigkeit auf, mit der neue Signale entstehen (für Spot eher Wochen, siehe Abschnitt „Aktueller Stand"). Das Projekt verfügt aber bereits über eine mehrjährige Kurshistorie (</w:t>
      </w:r>
      <w:r>
        <w:rPr>
          <w:rFonts w:ascii="Consolas" w:hAnsi="Consolas"/>
          <w:color w:val="882222"/>
          <w:sz w:val="18"/>
        </w:rPr>
        <w:t>price_history_ohlc</w:t>
      </w:r>
      <w:r>
        <w:t>), die bisher nur für Charts und Backward-Tracking genutzt wird, nicht aber, um die AKTUELLEN Regeln testweise gegen die Vergangenheit laufen zu lassen.</w:t>
      </w:r>
    </w:p>
    <w:p>
      <w:pPr>
        <w:jc w:val="left"/>
      </w:pPr>
      <w:r>
        <w:rPr>
          <w:b/>
        </w:rPr>
        <w:t>Umfang:</w:t>
      </w:r>
      <w:r>
        <w:t xml:space="preserve"> rein analytisch, kein Live-Verhalten wird geändert. Nimmt die bereits vorhandene, deterministische Regel-Logik (Indikatoren, Regime- Klassifikation, Risikomanagement-Schwellenwerte) und wendet sie Tag für Tag auf die gespeicherte Kurshistorie an, als wäre jeder Tag ein neuer Lauf in der Vergangenheit — erzeugt so synthetische, aber methodisch identische Signal-Ergebnisse, die genauso wie echte Signale nach CRV/Trefferquote/ Drawdown ausgewertet werden können. Der eigentliche KI-Anteil (Prompt an Groq/Cerebras/Gemini) ist dabei bewusst AUSSER Betracht — nur der deterministische Regel-Teil ist rückwirkend reproduzierbar, ein LLM-Aufruf für einen historischen Tag wäre weder reproduzierbar noch budgetneutral.</w:t>
      </w:r>
    </w:p>
    <w:p>
      <w:pPr>
        <w:jc w:val="left"/>
      </w:pPr>
      <w:r>
        <w:rPr>
          <w:b/>
        </w:rPr>
        <w:t>Wo im Code:</w:t>
      </w:r>
      <w:r>
        <w:t xml:space="preserve"> </w:t>
      </w:r>
      <w:r>
        <w:rPr>
          <w:rFonts w:ascii="Consolas" w:hAnsi="Consolas"/>
          <w:color w:val="882222"/>
          <w:sz w:val="18"/>
        </w:rPr>
        <w:t>agent/krypto/backtesting.py</w:t>
      </w:r>
      <w:r>
        <w:t xml:space="preserve"> (siehe Abschnitt 11 für den vollständigen Verweis).</w:t>
      </w:r>
    </w:p>
    <w:p>
      <w:pPr>
        <w:jc w:val="left"/>
      </w:pPr>
      <w:r>
        <w:rPr>
          <w:b/>
        </w:rPr>
        <w:t>Verifiziert (2026-07-17):</w:t>
      </w:r>
      <w:r>
        <w:t xml:space="preserve"> 7 synthetische Tests (Stop-Loss-Priorität bei Gleichzeitigkeit, CRV-Berechnung, „Ende der Historie" vs. „Haltefrist abgelaufen", CRV exakt auf </w:t>
      </w:r>
      <w:r>
        <w:rPr>
          <w:rFonts w:ascii="Consolas" w:hAnsi="Consolas"/>
          <w:color w:val="882222"/>
          <w:sz w:val="18"/>
        </w:rPr>
        <w:t>CRV_MINIMUM</w:t>
      </w:r>
      <w:r>
        <w:t xml:space="preserve"> skaliert, zu kurze Historie ohne Crash, Flanken-Trigger verhindert Dutzende korrelierte Trades in einem einzigen Trend) + echter Lauf gegen die Produktions-DB (BTC/ETH/SOL/LINK, 2025-02 bis 2026-07): 12–21 synthetische Trades je Symbol, Trefferquote 24–33 %, durchschnittliches CRV negativ (−0,03 bis −0,46) in diesem Zeitfenster. </w:t>
      </w:r>
      <w:r>
        <w:rPr>
          <w:b/>
        </w:rPr>
        <w:t>Einordnung:</w:t>
      </w:r>
      <w:r>
        <w:t xml:space="preserve"> kein Widerspruch zur echten Signalqualität — die vereinfachte Konfluenz-Regel ersetzt bewusst NICHT die mehrfaktorielle KI-Bewertung (siehe Grenzen oben), das Ergebnis zeigt aber, dass das gewählte Zeitfenster für eine reine „Konfluenz-bullish + 2:1-CRV"-Heuristik ungünstig war — ein plausibles, nicht offensichtlich falsches Ergebnis, kein Hinweis auf einen Fehler in der Engine selbst.</w:t>
      </w:r>
    </w:p>
    <w:p>
      <w:pPr>
        <w:spacing w:before="120"/>
      </w:pPr>
      <w:r>
        <w:rPr>
          <w:color w:val="AAAAAA"/>
        </w:rPr>
        <w:t>────────────────────────────────────────────────────────────</w:t>
      </w:r>
    </w:p>
    <w:p>
      <w:pPr>
        <w:pStyle w:val="Heading2"/>
      </w:pPr>
      <w:r>
        <w:t>8. Lokale KI-Ebene (P-8) — Architektur vorbereitet, noch nicht aktiv</w:t>
      </w:r>
    </w:p>
    <w:p>
      <w:pPr>
        <w:jc w:val="left"/>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color w:val="882222"/>
          <w:sz w:val="18"/>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jc w:val="left"/>
      </w:pPr>
      <w:r>
        <w:rPr>
          <w:b/>
        </w:rPr>
        <w:t>Was heute (2026-07-10) tatsächlich gemacht wurde — ein Architektur-Seam, kein lauffähiges lokales Modell:</w:t>
      </w:r>
    </w:p>
    <w:p>
      <w:pPr>
        <w:pStyle w:val="ListBullet"/>
      </w:pPr>
      <w:r>
        <w:t xml:space="preserve">Neuer Konfig-Schalter </w:t>
      </w:r>
      <w:r>
        <w:rPr>
          <w:rFonts w:ascii="Consolas" w:hAnsi="Consolas"/>
          <w:color w:val="882222"/>
          <w:sz w:val="18"/>
        </w:rPr>
        <w:t>config.yaml agent.ai_provider</w:t>
      </w:r>
      <w:r>
        <w:t xml:space="preserve"> (</w:t>
      </w:r>
      <w:r>
        <w:rPr>
          <w:rFonts w:ascii="Consolas" w:hAnsi="Consolas"/>
          <w:color w:val="882222"/>
          <w:sz w:val="18"/>
        </w:rPr>
        <w:t>groq</w:t>
      </w:r>
      <w:r>
        <w:t xml:space="preserve"> oder </w:t>
      </w:r>
      <w:r>
        <w:rPr>
          <w:rFonts w:ascii="Consolas" w:hAnsi="Consolas"/>
          <w:color w:val="882222"/>
          <w:sz w:val="18"/>
        </w:rPr>
        <w:t>lokal</w:t>
      </w:r>
      <w:r>
        <w:t>).</w:t>
      </w:r>
    </w:p>
    <w:p>
      <w:pPr>
        <w:pStyle w:val="ListBullet"/>
      </w:pPr>
      <w:r>
        <w:t xml:space="preserve">Neue Datei </w:t>
      </w:r>
      <w:r>
        <w:rPr>
          <w:rFonts w:ascii="Consolas" w:hAnsi="Consolas"/>
          <w:color w:val="882222"/>
          <w:sz w:val="18"/>
        </w:rPr>
        <w:t>api/local_model.py</w:t>
      </w:r>
      <w:r>
        <w:t xml:space="preserve"> mit </w:t>
      </w:r>
      <w:r>
        <w:rPr>
          <w:rFonts w:ascii="Consolas" w:hAnsi="Consolas"/>
          <w:color w:val="882222"/>
          <w:sz w:val="18"/>
        </w:rPr>
        <w:t>LocalModelClient</w:t>
      </w:r>
      <w:r>
        <w:t xml:space="preserve"> — hat exakt dieselbe Schnittstelle wie der bestehende </w:t>
      </w:r>
      <w:r>
        <w:rPr>
          <w:rFonts w:ascii="Consolas" w:hAnsi="Consolas"/>
          <w:color w:val="882222"/>
          <w:sz w:val="18"/>
        </w:rPr>
        <w:t>GroqClient</w:t>
      </w:r>
      <w:r>
        <w:t xml:space="preserve"> (</w:t>
      </w:r>
      <w:r>
        <w:rPr>
          <w:rFonts w:ascii="Consolas" w:hAnsi="Consolas"/>
          <w:color w:val="882222"/>
          <w:sz w:val="18"/>
        </w:rPr>
        <w:t>.chat(messages, model, temperature, response_format)</w:t>
      </w:r>
      <w:r>
        <w:t>). Die eigentliche Signal-Pipeline (</w:t>
      </w:r>
      <w:r>
        <w:rPr>
          <w:rFonts w:ascii="Consolas" w:hAnsi="Consolas"/>
          <w:color w:val="882222"/>
          <w:sz w:val="18"/>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pPr>
      <w:r>
        <w:t xml:space="preserve">Aktuell wirft </w:t>
      </w:r>
      <w:r>
        <w:rPr>
          <w:rFonts w:ascii="Consolas" w:hAnsi="Consolas"/>
          <w:color w:val="882222"/>
          <w:sz w:val="18"/>
        </w:rPr>
        <w:t>LocalModelClient.chat()</w:t>
      </w:r>
      <w:r>
        <w:t xml:space="preserve"> bewusst einen klaren Fehler (</w:t>
      </w:r>
      <w:r>
        <w:rPr>
          <w:rFonts w:ascii="Consolas" w:hAnsi="Consolas"/>
          <w:color w:val="882222"/>
          <w:sz w:val="18"/>
        </w:rPr>
        <w:t>NotImplementedError</w:t>
      </w:r>
      <w:r>
        <w:t xml:space="preserve">), falls </w:t>
      </w:r>
      <w:r>
        <w:rPr>
          <w:rFonts w:ascii="Consolas" w:hAnsi="Consolas"/>
          <w:color w:val="882222"/>
          <w:sz w:val="18"/>
        </w:rPr>
        <w:t>ai_provider: lokal</w:t>
      </w:r>
      <w:r>
        <w:t xml:space="preserve"> gesetzt wird — kein stilles Scheitern.</w:t>
      </w:r>
    </w:p>
    <w:p>
      <w:pPr>
        <w:jc w:val="left"/>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color w:val="882222"/>
          <w:sz w:val="18"/>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jc w:val="left"/>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spacing w:before="120"/>
      </w:pPr>
      <w:r>
        <w:rPr>
          <w:color w:val="AAAAAA"/>
        </w:rPr>
        <w:t>────────────────────────────────────────────────────────────</w:t>
      </w:r>
    </w:p>
    <w:p>
      <w:pPr>
        <w:pStyle w:val="Heading2"/>
      </w:pPr>
      <w:r>
        <w:t>9. Einstandspreis / Gewinn-Verlust — echter Marktpreis aus Bitpanda-Trades</w:t>
      </w:r>
    </w:p>
    <w:p>
      <w:pPr>
        <w:jc w:val="left"/>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jc w:val="left"/>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jc w:val="left"/>
      </w:pPr>
      <w:r>
        <w:rPr>
          <w:b/>
        </w:rPr>
        <w:t>Datenquelle:</w:t>
      </w:r>
      <w:r>
        <w:t xml:space="preserve"> </w:t>
      </w:r>
      <w:r>
        <w:rPr>
          <w:rFonts w:ascii="Consolas" w:hAnsi="Consolas"/>
          <w:color w:val="882222"/>
          <w:sz w:val="18"/>
        </w:rPr>
        <w:t>GET /v1/wallets/transactions</w:t>
      </w:r>
      <w:r>
        <w:t xml:space="preserve"> (Bitpanda, authentifiziert) liefert für jede </w:t>
      </w:r>
      <w:r>
        <w:rPr>
          <w:rFonts w:ascii="Consolas" w:hAnsi="Consolas"/>
          <w:color w:val="882222"/>
          <w:sz w:val="18"/>
        </w:rPr>
        <w:t>buy</w:t>
      </w:r>
      <w:r>
        <w:t>/</w:t>
      </w:r>
      <w:r>
        <w:rPr>
          <w:rFonts w:ascii="Consolas" w:hAnsi="Consolas"/>
          <w:color w:val="882222"/>
          <w:sz w:val="18"/>
        </w:rPr>
        <w:t>sell</w:t>
      </w:r>
      <w:r>
        <w:t>-Transaktion den echten Marktpreis zum Zeitpunkt (</w:t>
      </w:r>
      <w:r>
        <w:rPr>
          <w:rFonts w:ascii="Consolas" w:hAnsi="Consolas"/>
          <w:color w:val="882222"/>
          <w:sz w:val="18"/>
        </w:rPr>
        <w:t>trade.price</w:t>
      </w:r>
      <w:r>
        <w:t>, EUR-denominiert) — auch für die Empfangs-/Verkaufsseite eines Swaps, da beide Seiten zu echten Marktpreisen "gehandelt" werden. Interne Bewegungen (Transfer/Staking/Gebühren) haben keinen Preis und werden ignoriert.</w:t>
      </w:r>
    </w:p>
    <w:p>
      <w:pPr>
        <w:jc w:val="left"/>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jc w:val="left"/>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jc w:val="left"/>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jc w:val="left"/>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jc w:val="left"/>
      </w:pPr>
      <w:r>
        <w:rPr>
          <w:b/>
        </w:rPr>
        <w:t>KI-Integration:</w:t>
      </w:r>
      <w:r>
        <w:t xml:space="preserve"> der effektive Einstandspreis und der daraus resultierende Gewinn/Verlust in % fließen als niedrig gewichteter Kontext-Fakt in die Signal-Pipeline ein (</w:t>
      </w:r>
      <w:r>
        <w:rPr>
          <w:rFonts w:ascii="Consolas" w:hAnsi="Consolas"/>
          <w:color w:val="882222"/>
          <w:sz w:val="18"/>
        </w:rPr>
        <w:t>haltung.einstandspreis_eur</w:t>
      </w:r>
      <w:r>
        <w:t>/</w:t>
      </w:r>
      <w:r>
        <w:rPr>
          <w:rFonts w:ascii="Consolas" w:hAnsi="Consolas"/>
          <w:color w:val="882222"/>
          <w:sz w:val="18"/>
        </w:rPr>
        <w:t>gewinn_verlust_pct</w:t>
      </w:r>
      <w:r>
        <w:t xml:space="preserve">, SYSTEM_PROMPT- Regel 19) — relevant für die Halten/Verkaufen-Abwägung, aber </w:t>
      </w:r>
      <w:r>
        <w:rPr>
          <w:b/>
        </w:rPr>
        <w:t>keine harte Regel</w:t>
      </w:r>
      <w:r>
        <w:t xml:space="preserve"> und kein Ersatz für die Stop-Loss-/CRV-Pflicht (Z-2).</w:t>
      </w:r>
    </w:p>
    <w:p>
      <w:pPr>
        <w:spacing w:before="120"/>
      </w:pPr>
      <w:r>
        <w:rPr>
          <w:color w:val="AAAAAA"/>
        </w:rPr>
        <w:t>────────────────────────────────────────────────────────────</w:t>
      </w:r>
    </w:p>
    <w:p>
      <w:pPr>
        <w:pStyle w:val="Heading2"/>
      </w:pPr>
      <w:r>
        <w:t>10. Strategie-Katalog (S-1 bis S-6)</w:t>
      </w:r>
    </w:p>
    <w:p>
      <w:pPr>
        <w:jc w:val="left"/>
      </w:pPr>
      <w:r>
        <w:t>Pro Asset wählbar, der Agent schlägt die zur Marktlage passende Strategie vor.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Name</w:t>
            </w:r>
          </w:p>
        </w:tc>
        <w:tc>
          <w:tcPr>
            <w:tcW w:type="dxa" w:w="2160"/>
          </w:tcPr>
          <w:p>
            <w:r>
              <w:rPr>
                <w:b/>
              </w:rPr>
            </w:r>
            <w:r>
              <w:rPr>
                <w:b/>
              </w:rPr>
              <w:t>Kern</w:t>
            </w:r>
          </w:p>
        </w:tc>
        <w:tc>
          <w:tcPr>
            <w:tcW w:type="dxa" w:w="2160"/>
          </w:tcPr>
          <w:p>
            <w:r>
              <w:rPr>
                <w:b/>
              </w:rPr>
            </w:r>
            <w:r>
              <w:rPr>
                <w:b/>
              </w:rPr>
              <w:t>Status</w:t>
            </w:r>
          </w:p>
        </w:tc>
      </w:tr>
      <w:tr>
        <w:tc>
          <w:tcPr>
            <w:tcW w:type="dxa" w:w="2160"/>
          </w:tcPr>
          <w:p>
            <w:r/>
            <w:r>
              <w:t>S-1</w:t>
            </w:r>
          </w:p>
        </w:tc>
        <w:tc>
          <w:tcPr>
            <w:tcW w:type="dxa" w:w="2160"/>
          </w:tcPr>
          <w:p>
            <w:r/>
            <w:r>
              <w:t>HODL / Core</w:t>
            </w:r>
          </w:p>
        </w:tc>
        <w:tc>
          <w:tcPr>
            <w:tcW w:type="dxa" w:w="2160"/>
          </w:tcPr>
          <w:p>
            <w:r/>
            <w:r>
              <w:t>langfristig halten, an starken Leveln nachkaufen</w:t>
            </w:r>
          </w:p>
        </w:tc>
        <w:tc>
          <w:tcPr>
            <w:tcW w:type="dxa" w:w="2160"/>
          </w:tcPr>
          <w:p>
            <w:r/>
            <w:r>
              <w:t>aktiv</w:t>
            </w:r>
          </w:p>
        </w:tc>
      </w:tr>
      <w:tr>
        <w:tc>
          <w:tcPr>
            <w:tcW w:type="dxa" w:w="2160"/>
          </w:tcPr>
          <w:p>
            <w:r/>
            <w:r>
              <w:t>S-2</w:t>
            </w:r>
          </w:p>
        </w:tc>
        <w:tc>
          <w:tcPr>
            <w:tcW w:type="dxa" w:w="2160"/>
          </w:tcPr>
          <w:p>
            <w:r/>
            <w:r>
              <w:t>DCA</w:t>
            </w:r>
          </w:p>
        </w:tc>
        <w:tc>
          <w:tcPr>
            <w:tcW w:type="dxa" w:w="2160"/>
          </w:tcPr>
          <w:p>
            <w:r/>
            <w:r>
              <w:t>regelmäßige Käufe unabhängig vom Preis (kalenderbasiert)</w:t>
            </w:r>
          </w:p>
        </w:tc>
        <w:tc>
          <w:tcPr>
            <w:tcW w:type="dxa" w:w="2160"/>
          </w:tcPr>
          <w:p>
            <w:r/>
            <w:r>
              <w:t>aktiv</w:t>
            </w:r>
          </w:p>
        </w:tc>
      </w:tr>
      <w:tr>
        <w:tc>
          <w:tcPr>
            <w:tcW w:type="dxa" w:w="2160"/>
          </w:tcPr>
          <w:p>
            <w:r/>
            <w:r>
              <w:t>S-3</w:t>
            </w:r>
          </w:p>
        </w:tc>
        <w:tc>
          <w:tcPr>
            <w:tcW w:type="dxa" w:w="2160"/>
          </w:tcPr>
          <w:p>
            <w:r/>
            <w:r>
              <w:t>Swing-Trading</w:t>
            </w:r>
          </w:p>
        </w:tc>
        <w:tc>
          <w:tcPr>
            <w:tcW w:type="dxa" w:w="2160"/>
          </w:tcPr>
          <w:p>
            <w:r/>
            <w:r>
              <w:t>Ein-/Ausstieg an Support/Resistance und Fibonacci</w:t>
            </w:r>
          </w:p>
        </w:tc>
        <w:tc>
          <w:tcPr>
            <w:tcW w:type="dxa" w:w="2160"/>
          </w:tcPr>
          <w:p>
            <w:r/>
            <w:r>
              <w:t>aktiv</w:t>
            </w:r>
          </w:p>
        </w:tc>
      </w:tr>
      <w:tr>
        <w:tc>
          <w:tcPr>
            <w:tcW w:type="dxa" w:w="2160"/>
          </w:tcPr>
          <w:p>
            <w:r/>
            <w:r>
              <w:t>S-4</w:t>
            </w:r>
          </w:p>
        </w:tc>
        <w:tc>
          <w:tcPr>
            <w:tcW w:type="dxa" w:w="2160"/>
          </w:tcPr>
          <w:p>
            <w:r/>
            <w:r>
              <w:t>Trendfolge</w:t>
            </w:r>
          </w:p>
        </w:tc>
        <w:tc>
          <w:tcPr>
            <w:tcW w:type="dxa" w:w="2160"/>
          </w:tcPr>
          <w:p>
            <w:r/>
            <w:r>
              <w:t>Einstieg bei bestätigtem Trend, Trailing-Stop</w:t>
            </w:r>
          </w:p>
        </w:tc>
        <w:tc>
          <w:tcPr>
            <w:tcW w:type="dxa" w:w="2160"/>
          </w:tcPr>
          <w:p>
            <w:r/>
            <w:r>
              <w:t>aktiv</w:t>
            </w:r>
          </w:p>
        </w:tc>
      </w:tr>
      <w:tr>
        <w:tc>
          <w:tcPr>
            <w:tcW w:type="dxa" w:w="2160"/>
          </w:tcPr>
          <w:p>
            <w:r/>
            <w:r>
              <w:t>S-5</w:t>
            </w:r>
          </w:p>
        </w:tc>
        <w:tc>
          <w:tcPr>
            <w:tcW w:type="dxa" w:w="2160"/>
          </w:tcPr>
          <w:p>
            <w:r/>
            <w:r>
              <w:t>Kapitalschutz</w:t>
            </w:r>
          </w:p>
        </w:tc>
        <w:tc>
          <w:tcPr>
            <w:tcW w:type="dxa" w:w="2160"/>
          </w:tcPr>
          <w:p>
            <w:r/>
            <w:r>
              <w:t>defensiv, hohe Cash-Quote, automatisch bei Drawdown</w:t>
            </w:r>
          </w:p>
        </w:tc>
        <w:tc>
          <w:tcPr>
            <w:tcW w:type="dxa" w:w="2160"/>
          </w:tcPr>
          <w:p>
            <w:r/>
            <w:r>
              <w:t>aktiv</w:t>
            </w:r>
          </w:p>
        </w:tc>
      </w:tr>
      <w:tr>
        <w:tc>
          <w:tcPr>
            <w:tcW w:type="dxa" w:w="2160"/>
          </w:tcPr>
          <w:p>
            <w:r/>
            <w:r>
              <w:t>S-6</w:t>
            </w:r>
          </w:p>
        </w:tc>
        <w:tc>
          <w:tcPr>
            <w:tcW w:type="dxa" w:w="2160"/>
          </w:tcPr>
          <w:p>
            <w:r/>
            <w:r>
              <w:t>Hebel-Long</w:t>
            </w:r>
          </w:p>
        </w:tc>
        <w:tc>
          <w:tcPr>
            <w:tcW w:type="dxa" w:w="2160"/>
          </w:tcPr>
          <w:p>
            <w:r/>
            <w:r>
              <w:t>nur Long, strikt nach Risiko-Regeln</w:t>
            </w:r>
          </w:p>
        </w:tc>
        <w:tc>
          <w:tcPr>
            <w:tcW w:type="dxa" w:w="2160"/>
          </w:tcPr>
          <w:p>
            <w:r/>
            <w:r>
              <w:rPr>
                <w:b/>
              </w:rPr>
              <w:t>deaktiviert</w:t>
            </w:r>
          </w:p>
        </w:tc>
      </w:tr>
    </w:tbl>
    <w:p/>
    <w:p>
      <w:pPr>
        <w:jc w:val="left"/>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spacing w:before="120"/>
      </w:pPr>
      <w:r>
        <w:rPr>
          <w:color w:val="AAAAAA"/>
        </w:rPr>
        <w:t>────────────────────────────────────────────────────────────</w:t>
      </w:r>
    </w:p>
    <w:p>
      <w:pPr>
        <w:pStyle w:val="Heading2"/>
      </w:pPr>
      <w:r>
        <w:t>11. Wo diese Regeln im Code stehen (für Nachvollziehbarkeit)</w:t>
      </w:r>
    </w:p>
    <w:p>
      <w:pPr>
        <w:pStyle w:val="ListBullet"/>
      </w:pPr>
      <w:r>
        <w:rPr>
          <w:rFonts w:ascii="Consolas" w:hAnsi="Consolas"/>
          <w:color w:val="882222"/>
          <w:sz w:val="18"/>
        </w:rPr>
        <w:t>Basisinfos/config.yaml</w:t>
      </w:r>
      <w:r>
        <w:t xml:space="preserve"> — alle einstellbaren Zahlen (Abschnitte </w:t>
      </w:r>
      <w:r>
        <w:rPr>
          <w:rFonts w:ascii="Consolas" w:hAnsi="Consolas"/>
          <w:color w:val="882222"/>
          <w:sz w:val="18"/>
        </w:rPr>
        <w:t>risiko</w:t>
      </w:r>
      <w:r>
        <w:t xml:space="preserve">, </w:t>
      </w:r>
      <w:r>
        <w:rPr>
          <w:rFonts w:ascii="Consolas" w:hAnsi="Consolas"/>
          <w:color w:val="882222"/>
          <w:sz w:val="18"/>
        </w:rPr>
        <w:t>regime</w:t>
      </w:r>
      <w:r>
        <w:t xml:space="preserve">, </w:t>
      </w:r>
      <w:r>
        <w:rPr>
          <w:rFonts w:ascii="Consolas" w:hAnsi="Consolas"/>
          <w:color w:val="882222"/>
          <w:sz w:val="18"/>
        </w:rPr>
        <w:t>antizyklisch</w:t>
      </w:r>
      <w:r>
        <w:t xml:space="preserve">, </w:t>
      </w:r>
      <w:r>
        <w:rPr>
          <w:rFonts w:ascii="Consolas" w:hAnsi="Consolas"/>
          <w:color w:val="882222"/>
          <w:sz w:val="18"/>
        </w:rPr>
        <w:t>strategien</w:t>
      </w:r>
      <w:r>
        <w:t>)</w:t>
      </w:r>
    </w:p>
    <w:p>
      <w:pPr>
        <w:pStyle w:val="ListBullet"/>
      </w:pPr>
      <w:r>
        <w:rPr>
          <w:rFonts w:ascii="Consolas" w:hAnsi="Consolas"/>
          <w:color w:val="882222"/>
          <w:sz w:val="18"/>
        </w:rPr>
        <w:t>agent/krypto/risk_gate.py</w:t>
      </w:r>
      <w:r>
        <w:t xml:space="preserve"> — harte Durchsetzung von RM-1/2/4/5, Z-2 (CRV), Positionsgrößen-Clamp, Bitpanda-Veto</w:t>
      </w:r>
    </w:p>
    <w:p>
      <w:pPr>
        <w:pStyle w:val="ListBullet"/>
      </w:pPr>
      <w:r>
        <w:rPr>
          <w:rFonts w:ascii="Consolas" w:hAnsi="Consolas"/>
          <w:color w:val="882222"/>
          <w:sz w:val="18"/>
        </w:rPr>
        <w:t>agent/krypto/regime.py</w:t>
      </w:r>
      <w:r>
        <w:t xml:space="preserve"> — RG-1 bis RG-3 (Regime-Bestimmung)</w:t>
      </w:r>
    </w:p>
    <w:p>
      <w:pPr>
        <w:pStyle w:val="ListBullet"/>
      </w:pPr>
      <w:r>
        <w:rPr>
          <w:rFonts w:ascii="Consolas" w:hAnsi="Consolas"/>
          <w:color w:val="882222"/>
          <w:sz w:val="18"/>
        </w:rPr>
        <w:t>agent/krypto/anticyclic.py</w:t>
      </w:r>
      <w:r>
        <w:t xml:space="preserve"> — vereinfachte AZ-1-Heuristik</w:t>
      </w:r>
    </w:p>
    <w:p>
      <w:pPr>
        <w:pStyle w:val="ListBullet"/>
      </w:pPr>
      <w:r>
        <w:rPr>
          <w:rFonts w:ascii="Consolas" w:hAnsi="Consolas"/>
          <w:color w:val="882222"/>
          <w:sz w:val="18"/>
        </w:rPr>
        <w:t>agent/krypto/analyst.py</w:t>
      </w:r>
      <w:r>
        <w:t xml:space="preserve"> — SYSTEM_PROMPT (alle Regeln, die der KI als Anweisung mitgegeben werden) + Schema-Validierung</w:t>
      </w:r>
    </w:p>
    <w:p>
      <w:pPr>
        <w:pStyle w:val="ListBullet"/>
      </w:pPr>
      <w:r>
        <w:rPr>
          <w:rFonts w:ascii="Consolas" w:hAnsi="Consolas"/>
          <w:color w:val="882222"/>
          <w:sz w:val="18"/>
        </w:rPr>
        <w:t>agent/krypto/pipeline.py</w:t>
      </w:r>
      <w:r>
        <w:t xml:space="preserve"> — Reihenfolge R-5.0 bis R-5.11 (Orchestrierung)</w:t>
      </w:r>
    </w:p>
    <w:p>
      <w:pPr>
        <w:pStyle w:val="ListBullet"/>
      </w:pPr>
      <w:r>
        <w:rPr>
          <w:rFonts w:ascii="Consolas" w:hAnsi="Consolas"/>
          <w:color w:val="882222"/>
          <w:sz w:val="18"/>
        </w:rPr>
        <w:t>scheduler/background.py</w:t>
      </w:r>
      <w:r>
        <w:t xml:space="preserve"> — alle automatischen Jobs (Abschnitt 6)</w:t>
      </w:r>
    </w:p>
    <w:p>
      <w:pPr>
        <w:pStyle w:val="ListBullet"/>
      </w:pPr>
      <w:r>
        <w:rPr>
          <w:rFonts w:ascii="Consolas" w:hAnsi="Consolas"/>
          <w:color w:val="882222"/>
          <w:sz w:val="18"/>
        </w:rPr>
        <w:t>importer/bitpanda_sync.py</w:t>
      </w:r>
      <w:r>
        <w:t xml:space="preserve">, </w:t>
      </w:r>
      <w:r>
        <w:rPr>
          <w:rFonts w:ascii="Consolas" w:hAnsi="Consolas"/>
          <w:color w:val="882222"/>
          <w:sz w:val="18"/>
        </w:rPr>
        <w:t>importer/excel_import.py</w:t>
      </w:r>
      <w:r>
        <w:t xml:space="preserve"> — manuelle Bestands-Abgleiche (Abschnitt 6)</w:t>
      </w:r>
    </w:p>
    <w:p>
      <w:pPr>
        <w:pStyle w:val="ListBullet"/>
      </w:pPr>
      <w:r>
        <w:rPr>
          <w:rFonts w:ascii="Consolas" w:hAnsi="Consolas"/>
          <w:color w:val="882222"/>
          <w:sz w:val="18"/>
        </w:rPr>
        <w:t>agent/krypto/backward_tracking.py</w:t>
      </w:r>
      <w:r>
        <w:t xml:space="preserve"> — Signal-Ergebnis-Prüfung (Abschnitt 7, Selbstverifikations-Vision Schritt 2)</w:t>
      </w:r>
    </w:p>
    <w:p>
      <w:pPr>
        <w:pStyle w:val="ListBullet"/>
      </w:pPr>
      <w:r>
        <w:rPr>
          <w:rFonts w:ascii="Consolas" w:hAnsi="Consolas"/>
          <w:color w:val="882222"/>
          <w:sz w:val="18"/>
        </w:rPr>
        <w:t>api/local_model.py</w:t>
      </w:r>
      <w:r>
        <w:t xml:space="preserve"> — lokale KI-Ebene, Architektur-Seam (Abschnitt 8, noch nicht aktiv)</w:t>
      </w:r>
    </w:p>
    <w:p>
      <w:pPr>
        <w:pStyle w:val="ListBullet"/>
      </w:pPr>
      <w:r>
        <w:rPr>
          <w:rFonts w:ascii="Consolas" w:hAnsi="Consolas"/>
          <w:color w:val="882222"/>
          <w:sz w:val="18"/>
        </w:rPr>
        <w:t>importer/bitpanda_avg_cost.py</w:t>
      </w:r>
      <w:r>
        <w:t xml:space="preserve">, </w:t>
      </w:r>
      <w:r>
        <w:rPr>
          <w:rFonts w:ascii="Consolas" w:hAnsi="Consolas"/>
          <w:color w:val="882222"/>
          <w:sz w:val="18"/>
        </w:rPr>
        <w:t>api/bitpanda.py::get_wallet_transactions()</w:t>
      </w:r>
      <w:r>
        <w:t xml:space="preserve"> — Einstandspreis aus Bitpanda-Trades (Abschnitt 9)</w:t>
      </w:r>
    </w:p>
    <w:p>
      <w:pPr>
        <w:pStyle w:val="ListBullet"/>
      </w:pPr>
      <w:r>
        <w:rPr>
          <w:rFonts w:ascii="Consolas" w:hAnsi="Consolas"/>
          <w:color w:val="882222"/>
          <w:sz w:val="18"/>
        </w:rPr>
        <w:t>remote/server.py</w:t>
      </w:r>
      <w:r>
        <w:t xml:space="preserve">, </w:t>
      </w:r>
      <w:r>
        <w:rPr>
          <w:rFonts w:ascii="Consolas" w:hAnsi="Consolas"/>
          <w:color w:val="882222"/>
          <w:sz w:val="18"/>
        </w:rPr>
        <w:t>remote/status.py</w:t>
      </w:r>
      <w:r>
        <w:t xml:space="preserve"> — Remote-Steuer-Seite (Abschnitt 13)</w:t>
      </w:r>
    </w:p>
    <w:p>
      <w:pPr>
        <w:pStyle w:val="ListBullet"/>
      </w:pPr>
      <w:r>
        <w:rPr>
          <w:rFonts w:ascii="Consolas" w:hAnsi="Consolas"/>
          <w:color w:val="882222"/>
          <w:sz w:val="18"/>
        </w:rPr>
        <w:t>importer/bitpanda_avg_cost.py::compute_staked_quantities()</w:t>
      </w:r>
      <w:r>
        <w:t xml:space="preserve"> — aktuell gestakte Mengen (Abschnitt 14)</w:t>
      </w:r>
    </w:p>
    <w:p>
      <w:pPr>
        <w:pStyle w:val="ListBullet"/>
      </w:pPr>
      <w:r>
        <w:rPr>
          <w:rFonts w:ascii="Consolas" w:hAnsi="Consolas"/>
          <w:color w:val="882222"/>
          <w:sz w:val="18"/>
        </w:rPr>
        <w:t>api/yfinance_client.py</w:t>
      </w:r>
      <w:r>
        <w:t xml:space="preserve"> — EUR-Umrechnung für USD-only-Aktien wie PLTR/VST (Abschnitt 14)</w:t>
      </w:r>
    </w:p>
    <w:p>
      <w:pPr>
        <w:pStyle w:val="ListBullet"/>
      </w:pPr>
      <w:r>
        <w:rPr>
          <w:rFonts w:ascii="Consolas" w:hAnsi="Consolas"/>
          <w:color w:val="882222"/>
          <w:sz w:val="18"/>
        </w:rPr>
        <w:t>indicators/calculations.py::compute_btc_log_regression_risk()</w:t>
      </w:r>
      <w:r>
        <w:t>/</w:t>
      </w:r>
      <w:r>
        <w:rPr>
          <w:rFonts w:ascii="Consolas" w:hAnsi="Consolas"/>
          <w:color w:val="882222"/>
          <w:sz w:val="18"/>
        </w:rPr>
        <w:t>compute_eth_log_regression_risk()</w:t>
      </w:r>
      <w:r>
        <w:t xml:space="preserve">, </w:t>
      </w:r>
      <w:r>
        <w:rPr>
          <w:rFonts w:ascii="Consolas" w:hAnsi="Consolas"/>
          <w:color w:val="882222"/>
          <w:sz w:val="18"/>
        </w:rPr>
        <w:t>agent/krypto/regime.py::_boden_zielzone()</w:t>
      </w:r>
      <w:r>
        <w:t xml:space="preserve">, </w:t>
      </w:r>
      <w:r>
        <w:rPr>
          <w:rFonts w:ascii="Consolas" w:hAnsi="Consolas"/>
          <w:color w:val="882222"/>
          <w:sz w:val="18"/>
        </w:rPr>
        <w:t>api/yfinance_history.py</w:t>
      </w:r>
      <w:r>
        <w:t xml:space="preserve"> — AZ-4 Baustein 2, Boden-Zielzone (Abschnitt 4)</w:t>
      </w:r>
    </w:p>
    <w:p>
      <w:pPr>
        <w:pStyle w:val="ListBullet"/>
      </w:pPr>
      <w:r>
        <w:rPr>
          <w:rFonts w:ascii="Consolas" w:hAnsi="Consolas"/>
          <w:color w:val="882222"/>
          <w:sz w:val="18"/>
        </w:rPr>
        <w:t>agent/krypto/risk_gate.py::compute_cash_reserve_ziel()</w:t>
      </w:r>
      <w:r>
        <w:t xml:space="preserve">, </w:t>
      </w:r>
      <w:r>
        <w:rPr>
          <w:rFonts w:ascii="Consolas" w:hAnsi="Consolas"/>
          <w:color w:val="882222"/>
          <w:sz w:val="18"/>
        </w:rPr>
        <w:t>agent/krypto/pipeline.py::_compute_cash_reserve_ziel_context()</w:t>
      </w:r>
      <w:r>
        <w:t xml:space="preserve"> — AZ-4 Baustein 3, Cash-Reserve-Ziel (Abschnitt 4)</w:t>
      </w:r>
    </w:p>
    <w:p>
      <w:pPr>
        <w:pStyle w:val="ListBullet"/>
      </w:pPr>
      <w:r>
        <w:rPr>
          <w:rFonts w:ascii="Consolas" w:hAnsi="Consolas"/>
          <w:color w:val="882222"/>
          <w:sz w:val="18"/>
        </w:rPr>
        <w:t>agent/krypto/backtesting.py</w:t>
      </w:r>
      <w:r>
        <w:t xml:space="preserve"> — Backtesting-Engine, deterministische Regeln rückwirkend gegen </w:t>
      </w:r>
      <w:r>
        <w:rPr>
          <w:rFonts w:ascii="Consolas" w:hAnsi="Consolas"/>
          <w:color w:val="882222"/>
          <w:sz w:val="18"/>
        </w:rPr>
        <w:t>price_history_ohlc</w:t>
      </w:r>
      <w:r>
        <w:t xml:space="preserve"> (Abschnitt 7, Selbstverifikations-Vision Schritt 3 Vorbereitung)</w:t>
      </w:r>
    </w:p>
    <w:p>
      <w:pPr>
        <w:pStyle w:val="ListBullet"/>
      </w:pPr>
      <w:r>
        <w:rPr>
          <w:rFonts w:ascii="Consolas" w:hAnsi="Consolas"/>
          <w:color w:val="882222"/>
          <w:sz w:val="18"/>
        </w:rPr>
        <w:t>agent/krypto/regime.py::get_last_known_regime_status()</w:t>
      </w:r>
      <w:r>
        <w:t xml:space="preserve">, </w:t>
      </w:r>
      <w:r>
        <w:rPr>
          <w:rFonts w:ascii="Consolas" w:hAnsi="Consolas"/>
          <w:color w:val="882222"/>
          <w:sz w:val="18"/>
        </w:rPr>
        <w:t>agent/krypto/regelwerk_parameter.py</w:t>
      </w:r>
      <w:r>
        <w:t xml:space="preserve">, </w:t>
      </w:r>
      <w:r>
        <w:rPr>
          <w:rFonts w:ascii="Consolas" w:hAnsi="Consolas"/>
          <w:color w:val="882222"/>
          <w:sz w:val="18"/>
        </w:rPr>
        <w:t>ui/regime_view.py</w:t>
      </w:r>
      <w:r>
        <w:t xml:space="preserve"> — Regime-Status + Parameter-Übersicht (Abschnitt 13, Remote-Karte + Desktop-Tab „Regime")</w:t>
      </w:r>
    </w:p>
    <w:p>
      <w:pPr>
        <w:spacing w:before="120"/>
      </w:pPr>
      <w:r>
        <w:rPr>
          <w:color w:val="AAAAAA"/>
        </w:rPr>
        <w:t>────────────────────────────────────────────────────────────</w:t>
      </w:r>
    </w:p>
    <w:p>
      <w:pPr>
        <w:pStyle w:val="Heading2"/>
      </w:pPr>
      <w:r>
        <w:t>12. Betriebssicherheit — Systemstart, Fehlerbehandlung, wie du informiert wirst</w:t>
      </w:r>
    </w:p>
    <w:p>
      <w:pPr>
        <w:jc w:val="left"/>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3"/>
      </w:pPr>
      <w:r>
        <w:t>Was beim Start passiert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Schritt</w:t>
            </w:r>
          </w:p>
        </w:tc>
        <w:tc>
          <w:tcPr>
            <w:tcW w:type="dxa" w:w="2880"/>
          </w:tcPr>
          <w:p>
            <w:r>
              <w:rPr>
                <w:b/>
              </w:rPr>
            </w:r>
            <w:r>
              <w:rPr>
                <w:b/>
              </w:rPr>
              <w:t>Wann</w:t>
            </w:r>
          </w:p>
        </w:tc>
        <w:tc>
          <w:tcPr>
            <w:tcW w:type="dxa" w:w="2880"/>
          </w:tcPr>
          <w:p>
            <w:r>
              <w:rPr>
                <w:b/>
              </w:rPr>
            </w:r>
            <w:r>
              <w:rPr>
                <w:b/>
              </w:rPr>
              <w:t>Bei einem Fehler</w:t>
            </w:r>
          </w:p>
        </w:tc>
      </w:tr>
      <w:tr>
        <w:tc>
          <w:tcPr>
            <w:tcW w:type="dxa" w:w="2880"/>
          </w:tcPr>
          <w:p>
            <w:r/>
            <w:r>
              <w:t>Logging-Setup (Konsole + Logdatei)</w:t>
            </w:r>
          </w:p>
        </w:tc>
        <w:tc>
          <w:tcPr>
            <w:tcW w:type="dxa" w:w="2880"/>
          </w:tcPr>
          <w:p>
            <w:r/>
            <w:r>
              <w:t>immer</w:t>
            </w:r>
          </w:p>
        </w:tc>
        <w:tc>
          <w:tcPr>
            <w:tcW w:type="dxa" w:w="2880"/>
          </w:tcPr>
          <w:p>
            <w:r/>
            <w:r>
              <w:t>—</w:t>
            </w:r>
          </w:p>
        </w:tc>
      </w:tr>
      <w:tr>
        <w:tc>
          <w:tcPr>
            <w:tcW w:type="dxa" w:w="2880"/>
          </w:tcPr>
          <w:p>
            <w:r/>
            <w:r>
              <w:rPr>
                <w:rFonts w:ascii="Consolas" w:hAnsi="Consolas"/>
                <w:color w:val="882222"/>
                <w:sz w:val="18"/>
              </w:rPr>
              <w:t>.env</w:t>
            </w:r>
            <w:r>
              <w:t>/</w:t>
            </w:r>
            <w:r>
              <w:rPr>
                <w:rFonts w:ascii="Consolas" w:hAnsi="Consolas"/>
                <w:color w:val="882222"/>
                <w:sz w:val="18"/>
              </w:rPr>
              <w:t>config.yaml</w:t>
            </w:r>
            <w:r>
              <w:t xml:space="preserve"> laden</w:t>
            </w:r>
          </w:p>
        </w:tc>
        <w:tc>
          <w:tcPr>
            <w:tcW w:type="dxa" w:w="2880"/>
          </w:tcPr>
          <w:p>
            <w:r/>
            <w:r>
              <w:t>immer</w:t>
            </w:r>
          </w:p>
        </w:tc>
        <w:tc>
          <w:tcPr>
            <w:tcW w:type="dxa" w:w="2880"/>
          </w:tcPr>
          <w:p>
            <w:r/>
            <w:r>
              <w:rPr>
                <w:b/>
              </w:rPr>
              <w:t>Behoben (2026-07-12):</w:t>
            </w:r>
            <w:r>
              <w:t xml:space="preserve"> Try/Except → </w:t>
            </w:r>
            <w:r>
              <w:rPr>
                <w:rFonts w:ascii="Consolas" w:hAnsi="Consolas"/>
                <w:color w:val="882222"/>
                <w:sz w:val="18"/>
              </w:rPr>
              <w:t>logger.exception()</w:t>
            </w:r>
            <w:r>
              <w:t xml:space="preserve"> (landet garantiert in der Logdatei) + sichtbarer Fehlerdialog + sauberer Prozess-Abbruch (</w:t>
            </w:r>
            <w:r>
              <w:rPr>
                <w:rFonts w:ascii="Consolas" w:hAnsi="Consolas"/>
                <w:color w:val="882222"/>
                <w:sz w:val="18"/>
              </w:rPr>
              <w:t>sys.exit(1)</w:t>
            </w:r>
            <w:r>
              <w:t>), statt eines stillen Absturzes</w:t>
            </w:r>
          </w:p>
        </w:tc>
      </w:tr>
      <w:tr>
        <w:tc>
          <w:tcPr>
            <w:tcW w:type="dxa" w:w="2880"/>
          </w:tcPr>
          <w:p>
            <w:r/>
            <w:r>
              <w:t>Datenbank initialisieren (</w:t>
            </w:r>
            <w:r>
              <w:rPr>
                <w:rFonts w:ascii="Consolas" w:hAnsi="Consolas"/>
                <w:color w:val="882222"/>
                <w:sz w:val="18"/>
              </w:rPr>
              <w:t>db.init_db</w:t>
            </w:r>
            <w:r>
              <w:t>)</w:t>
            </w:r>
          </w:p>
        </w:tc>
        <w:tc>
          <w:tcPr>
            <w:tcW w:type="dxa" w:w="2880"/>
          </w:tcPr>
          <w:p>
            <w:r/>
            <w:r>
              <w:t>immer</w:t>
            </w:r>
          </w:p>
        </w:tc>
        <w:tc>
          <w:tcPr>
            <w:tcW w:type="dxa" w:w="2880"/>
          </w:tcPr>
          <w:p>
            <w:r/>
            <w:r>
              <w:rPr>
                <w:b/>
              </w:rPr>
              <w:t>Behoben (2026-07-12):</w:t>
            </w:r>
            <w:r>
              <w:t xml:space="preserve"> gleiches Muster wie oben — Log + Dialog + </w:t>
            </w:r>
            <w:r>
              <w:rPr>
                <w:rFonts w:ascii="Consolas" w:hAnsi="Consolas"/>
                <w:color w:val="882222"/>
                <w:sz w:val="18"/>
              </w:rPr>
              <w:t>sys.exit(1)</w:t>
            </w:r>
          </w:p>
        </w:tc>
      </w:tr>
      <w:tr>
        <w:tc>
          <w:tcPr>
            <w:tcW w:type="dxa" w:w="2880"/>
          </w:tcPr>
          <w:p>
            <w:r/>
            <w:r>
              <w:t xml:space="preserve">Bestände aus </w:t>
            </w:r>
            <w:r>
              <w:rPr>
                <w:rFonts w:ascii="Consolas" w:hAnsi="Consolas"/>
                <w:color w:val="882222"/>
                <w:sz w:val="18"/>
              </w:rPr>
              <w:t>Assets.xlsx</w:t>
            </w:r>
            <w:r>
              <w:t xml:space="preserve"> importieren</w:t>
            </w:r>
          </w:p>
        </w:tc>
        <w:tc>
          <w:tcPr>
            <w:tcW w:type="dxa" w:w="2880"/>
          </w:tcPr>
          <w:p>
            <w:r/>
            <w:r>
              <w:rPr>
                <w:b/>
              </w:rPr>
              <w:t>nur beim allerersten Start</w:t>
            </w:r>
          </w:p>
        </w:tc>
        <w:tc>
          <w:tcPr>
            <w:tcW w:type="dxa" w:w="2880"/>
          </w:tcPr>
          <w:p>
            <w:r/>
            <w:r>
              <w:rPr>
                <w:b/>
              </w:rPr>
              <w:t>Behoben (2026-07-12), aber bewusst NICHT fatal:</w:t>
            </w:r>
            <w:r>
              <w:t xml:space="preserve"> Log + Dialog, die App startet trotzdem mit leeren Beständen weiter (Bestände lassen sich jederzeit über "Datei → Bestände aus Datei importieren…" nachholen)</w:t>
            </w:r>
          </w:p>
        </w:tc>
      </w:tr>
      <w:tr>
        <w:tc>
          <w:tcPr>
            <w:tcW w:type="dxa" w:w="2880"/>
          </w:tcPr>
          <w:p>
            <w:r/>
            <w:r>
              <w:t>Kurs-/OHLC-Historie erstbefüllen (CoinGecko/Kraken)</w:t>
            </w:r>
          </w:p>
        </w:tc>
        <w:tc>
          <w:tcPr>
            <w:tcW w:type="dxa" w:w="2880"/>
          </w:tcPr>
          <w:p>
            <w:r/>
            <w:r>
              <w:rPr>
                <w:b/>
              </w:rPr>
              <w:t>nur beim allerersten Start</w:t>
            </w:r>
          </w:p>
        </w:tc>
        <w:tc>
          <w:tcPr>
            <w:tcW w:type="dxa" w:w="2880"/>
          </w:tcPr>
          <w:p>
            <w:r/>
            <w:r>
              <w:t>Robust — jeder Asset-Abruf einzeln abgesichert, degradiert statt abzustürzen</w:t>
            </w:r>
          </w:p>
        </w:tc>
      </w:tr>
      <w:tr>
        <w:tc>
          <w:tcPr>
            <w:tcW w:type="dxa" w:w="2880"/>
          </w:tcPr>
          <w:p>
            <w:r/>
            <w:r>
              <w:t>Scheduler starten, Fenster öffnen</w:t>
            </w:r>
          </w:p>
        </w:tc>
        <w:tc>
          <w:tcPr>
            <w:tcW w:type="dxa" w:w="2880"/>
          </w:tcPr>
          <w:p>
            <w:r/>
            <w:r>
              <w:t>immer</w:t>
            </w:r>
          </w:p>
        </w:tc>
        <w:tc>
          <w:tcPr>
            <w:tcW w:type="dxa" w:w="2880"/>
          </w:tcPr>
          <w:p>
            <w:r/>
            <w:r>
              <w:t>—</w:t>
            </w:r>
          </w:p>
        </w:tc>
      </w:tr>
    </w:tbl>
    <w:p/>
    <w:p>
      <w:pPr>
        <w:jc w:val="left"/>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color w:val="882222"/>
          <w:sz w:val="18"/>
        </w:rPr>
        <w:t>sys.excepthook</w:t>
      </w:r>
      <w:r>
        <w:t xml:space="preserve"> auf </w:t>
      </w:r>
      <w:r>
        <w:rPr>
          <w:rFonts w:ascii="Consolas" w:hAnsi="Consolas"/>
          <w:color w:val="882222"/>
          <w:sz w:val="18"/>
        </w:rPr>
        <w:t>stderr</w:t>
      </w:r>
      <w:r>
        <w:t xml:space="preserve"> landet, </w:t>
      </w:r>
      <w:r>
        <w:rPr>
          <w:b/>
        </w:rPr>
        <w:t>nicht</w:t>
      </w:r>
      <w:r>
        <w:t xml:space="preserve"> durch die </w:t>
      </w:r>
      <w:r>
        <w:rPr>
          <w:rFonts w:ascii="Consolas" w:hAnsi="Consolas"/>
          <w:color w:val="882222"/>
          <w:sz w:val="18"/>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color w:val="882222"/>
          <w:sz w:val="18"/>
        </w:rPr>
        <w:t>config.yaml</w:t>
      </w:r>
      <w:r>
        <w:t>, beschädigte DB, fehlgeschlagener Erstimport) — in allen drei Fällen landete der volle Traceback garantiert in der Logdatei.</w:t>
      </w:r>
    </w:p>
    <w:p>
      <w:pPr>
        <w:pStyle w:val="Heading3"/>
      </w:pPr>
      <w:r>
        <w:t>Was tun bei einem Fehler — Schritt für Schritt</w:t>
      </w:r>
    </w:p>
    <w:p>
      <w:pPr>
        <w:jc w:val="left"/>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jc w:val="left"/>
      </w:pPr>
      <w:r>
        <w:rPr>
          <w:b/>
        </w:rPr>
        <w:t>1. App startet gar nicht, kein Fenster erscheint, dafür ein Fehlerdialog ("TradingInfoTool - Start fehlgeschlagen")</w:t>
      </w:r>
    </w:p>
    <w:p>
      <w:pPr>
        <w:jc w:val="left"/>
      </w:pPr>
      <w:r>
        <w:t xml:space="preserve">Das ist ein </w:t>
      </w:r>
      <w:r>
        <w:rPr>
          <w:b/>
        </w:rPr>
        <w:t>fataler</w:t>
      </w:r>
      <w:r>
        <w:t xml:space="preserve"> Config- oder Datenbank-Fehler (siehe Tabelle oben). Die App hat sich bewusst sauber beendet, statt mit kaputtem Zustand weiterzulaufen.</w:t>
      </w:r>
    </w:p>
    <w:p>
      <w:pPr>
        <w:pStyle w:val="ListBullet"/>
      </w:pPr>
      <w:r>
        <w:t xml:space="preserve">Dialogtext lesen — er nennt bereits, ob es an </w:t>
      </w:r>
      <w:r>
        <w:rPr>
          <w:rFonts w:ascii="Consolas" w:hAnsi="Consolas"/>
          <w:color w:val="882222"/>
          <w:sz w:val="18"/>
        </w:rPr>
        <w:t>Basisinfos/config.yaml</w:t>
      </w:r>
      <w:r>
        <w:t xml:space="preserve"> oder an der Datenbank liegt, plus die eigentliche Python-Fehlermeldung.</w:t>
      </w:r>
    </w:p>
    <w:p>
      <w:pPr>
        <w:pStyle w:val="ListBullet"/>
      </w:pPr>
      <w:r>
        <w:rPr>
          <w:b/>
        </w:rPr>
        <w:t>Bei Config-Fehler:</w:t>
      </w:r>
      <w:r>
        <w:t xml:space="preserve"> </w:t>
      </w:r>
      <w:r>
        <w:rPr>
          <w:rFonts w:ascii="Consolas" w:hAnsi="Consolas"/>
          <w:color w:val="882222"/>
          <w:sz w:val="18"/>
        </w:rPr>
        <w:t>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color w:val="882222"/>
          <w:sz w:val="18"/>
        </w:rPr>
        <w:t>git log -- Basisinfos/config.yaml</w:t>
      </w:r>
      <w:r>
        <w:t xml:space="preserve">, dann </w:t>
      </w:r>
      <w:r>
        <w:rPr>
          <w:rFonts w:ascii="Consolas" w:hAnsi="Consolas"/>
          <w:color w:val="882222"/>
          <w:sz w:val="18"/>
        </w:rPr>
        <w:t>git diff &lt;commit&gt; -- Basisinfos/config.yaml</w:t>
      </w:r>
      <w:r>
        <w:t>).</w:t>
      </w:r>
    </w:p>
    <w:p>
      <w:pPr>
        <w:pStyle w:val="ListBullet"/>
      </w:pPr>
      <w:r>
        <w:rPr>
          <w:b/>
        </w:rPr>
        <w:t>Bei DB-Fehler:</w:t>
      </w:r>
      <w:r>
        <w:t xml:space="preserve"> meist eine beschädigte/nicht lesbare </w:t>
      </w:r>
      <w:r>
        <w:rPr>
          <w:rFonts w:ascii="Consolas" w:hAnsi="Consolas"/>
          <w:color w:val="882222"/>
          <w:sz w:val="18"/>
        </w:rPr>
        <w:t>data/tradinginfotool.db</w:t>
      </w:r>
      <w:r>
        <w:t xml:space="preserve">. </w:t>
      </w:r>
      <w:r>
        <w:rPr>
          <w:b/>
        </w:rPr>
        <w:t>Nicht selbst reparieren versuchen</w:t>
      </w:r>
      <w:r>
        <w:t xml:space="preserve"> — stattdessen die Datei umbenennen (z. B. </w:t>
      </w:r>
      <w:r>
        <w:rPr>
          <w:rFonts w:ascii="Consolas" w:hAnsi="Consolas"/>
          <w:color w:val="882222"/>
          <w:sz w:val="18"/>
        </w:rPr>
        <w:t>tradinginfotool.db.defekt</w:t>
      </w:r>
      <w:r>
        <w:t>) und die App erneut starten. Sie legt beim nächsten Start automatisch eine neue, leere Datenbank an (</w:t>
      </w:r>
      <w:r>
        <w:rPr>
          <w:rFonts w:ascii="Consolas" w:hAnsi="Consolas"/>
          <w:color w:val="882222"/>
          <w:sz w:val="18"/>
        </w:rPr>
        <w:t>db.init_db()</w:t>
      </w:r>
      <w:r>
        <w:t>); Bestände lässt sich danach über "Datei → Bestände aus Datei importieren…" neu einspielen (historische Signale/Kursverlauf sind dann allerdings weg — falls die alte Datei noch gebraucht wird, vor dem Umbenennen eine Kopie sichern).</w:t>
      </w:r>
    </w:p>
    <w:p>
      <w:pPr>
        <w:pStyle w:val="ListBullet"/>
      </w:pPr>
      <w:r>
        <w:t>Nach der Korrektur: App neu starten. Kommt derselbe Dialog wieder, Logdatei prüfen (siehe Punkt 4) für den vollen Traceback.</w:t>
      </w:r>
    </w:p>
    <w:p>
      <w:pPr>
        <w:jc w:val="left"/>
      </w:pPr>
      <w:r>
        <w:rPr>
          <w:b/>
        </w:rPr>
        <w:t>2. App startet, aber ein Dialog "Erstimport fehlgeschlagen" erscheint</w:t>
      </w:r>
    </w:p>
    <w:p>
      <w:pPr>
        <w:jc w:val="left"/>
      </w:pPr>
      <w:r>
        <w:t xml:space="preserve">Nur beim allerersten Start relevant (leere Datenbank). </w:t>
      </w:r>
      <w:r>
        <w:rPr>
          <w:b/>
        </w:rPr>
        <w:t>Nicht fatal</w:t>
      </w:r>
      <w:r>
        <w:t xml:space="preserve"> — die App läuft danach normal weiter, nur ohne importierte Bestände.</w:t>
      </w:r>
    </w:p>
    <w:p>
      <w:pPr>
        <w:pStyle w:val="ListBullet"/>
      </w:pPr>
      <w:r>
        <w:t xml:space="preserve">Meist liegt es daran, dass </w:t>
      </w:r>
      <w:r>
        <w:rPr>
          <w:rFonts w:ascii="Consolas" w:hAnsi="Consolas"/>
          <w:color w:val="882222"/>
          <w:sz w:val="18"/>
        </w:rPr>
        <w:t>Basisinfos/Assets.xlsx</w:t>
      </w:r>
      <w:r>
        <w:t xml:space="preserve"> fehlt, das falsche Format hat, oder gerade in Excel geöffnet ist (Datei dann gesperrt). Excel schließen bzw. die Datei an den richtigen Ort legen.</w:t>
      </w:r>
    </w:p>
    <w:p>
      <w:pPr>
        <w:pStyle w:val="ListBullet"/>
      </w:pPr>
      <w:r>
        <w:t>Import manuell nachholen: Menü "Datei → Bestände aus Datei importieren…" — identischer Code wie beim automatischen Erstimport, kein Unterschied im Ergebnis.</w:t>
      </w:r>
    </w:p>
    <w:p>
      <w:pPr>
        <w:jc w:val="left"/>
      </w:pPr>
      <w:r>
        <w:rPr>
          <w:b/>
        </w:rPr>
        <w:t>3. Ein einzelner Scheduler-Job hängt (z. B. "Preise aktualisieren" läuft seit über 10 Minuten, obwohl das normal Sekunden dauert)</w:t>
      </w:r>
    </w:p>
    <w:p>
      <w:pPr>
        <w:jc w:val="left"/>
      </w:pPr>
      <w:r>
        <w:t>Am einfachsten über die Remote-Steuer-Seite (Abschnitt 13) zu erkennen ("läuft seit X Min") und zu beheben — funktioniert aber auch ohne Remote-Zugriff:</w:t>
      </w:r>
    </w:p>
    <w:p>
      <w:pPr>
        <w:pStyle w:val="ListBullet"/>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pPr>
      <w:r>
        <w:rPr>
          <w:b/>
        </w:rPr>
        <w:t>Ohne Remote-Zugriff, direkt am Notebook:</w:t>
      </w:r>
      <w:r>
        <w:t xml:space="preserve"> App komplett beenden (Fenster schließen oder über den Task-Manager den </w:t>
      </w:r>
      <w:r>
        <w:rPr>
          <w:rFonts w:ascii="Consolas" w:hAnsi="Consolas"/>
          <w:color w:val="882222"/>
          <w:sz w:val="18"/>
        </w:rPr>
        <w:t>python</w:t>
      </w:r>
      <w:r>
        <w:t>-Prozess beenden) und neu starten. Der Scheduler baut beim Start alle Sperren neu auf — ein Neustart behebt einen hängenden Job also immer zuverlässig, auch ohne den "Zurücksetzen"-Button.</w:t>
      </w:r>
    </w:p>
    <w:p>
      <w:pPr>
        <w:pStyle w:val="ListBullet"/>
      </w:pPr>
      <w:r>
        <w:t>Einzelne Jobs schlagen normalerweise nicht dauerhaft fehl, sondern laufen im nächsten Takt automatisch wieder an (siehe "Scheduler-Jobs" unten) — ein manueller Eingriff ist nur bei einem echten Hänger nötig, nicht bei einem einzelnen fehlgeschlagenen Lauf.</w:t>
      </w:r>
    </w:p>
    <w:p>
      <w:pPr>
        <w:jc w:val="left"/>
      </w:pPr>
      <w:r>
        <w:rPr>
          <w:b/>
        </w:rPr>
        <w:t>4. Logdatei finden und lesen</w:t>
      </w:r>
    </w:p>
    <w:p>
      <w:pPr>
        <w:jc w:val="left"/>
      </w:pPr>
      <w:r>
        <w:t>Weg für alle Fälle, die keinen sichtbaren Dialog auslösen (z. B. ein fehlgeschlagener einzelner Scheduler-Job):</w:t>
      </w:r>
    </w:p>
    <w:p>
      <w:pPr>
        <w:pStyle w:val="ListBullet"/>
      </w:pPr>
      <w:r>
        <w:t xml:space="preserve">Pfad: </w:t>
      </w:r>
      <w:r>
        <w:rPr>
          <w:rFonts w:ascii="Consolas" w:hAnsi="Consolas"/>
          <w:color w:val="882222"/>
          <w:sz w:val="18"/>
        </w:rPr>
        <w:t>data/tradinginfotool.log</w:t>
      </w:r>
      <w:r>
        <w:t xml:space="preserve"> im Installationsordner (rotierend, max. 3 × 5 MB — bei Bedarf existieren </w:t>
      </w:r>
      <w:r>
        <w:rPr>
          <w:rFonts w:ascii="Consolas" w:hAnsi="Consolas"/>
          <w:color w:val="882222"/>
          <w:sz w:val="18"/>
        </w:rPr>
        <w:t>tradinginfotool.log.1</w:t>
      </w:r>
      <w:r>
        <w:t xml:space="preserve">, </w:t>
      </w:r>
      <w:r>
        <w:rPr>
          <w:rFonts w:ascii="Consolas" w:hAnsi="Consolas"/>
          <w:color w:val="882222"/>
          <w:sz w:val="18"/>
        </w:rPr>
        <w:t>.2</w:t>
      </w:r>
      <w:r>
        <w:t xml:space="preserve">, </w:t>
      </w:r>
      <w:r>
        <w:rPr>
          <w:rFonts w:ascii="Consolas" w:hAnsi="Consolas"/>
          <w:color w:val="882222"/>
          <w:sz w:val="18"/>
        </w:rPr>
        <w:t>.3</w:t>
      </w:r>
      <w:r>
        <w:t xml:space="preserve"> mit älteren Einträgen).</w:t>
      </w:r>
    </w:p>
    <w:p>
      <w:pPr>
        <w:pStyle w:val="ListBullet"/>
      </w:pPr>
      <w:r>
        <w:t xml:space="preserve">Mit einem normalen Texteditor öffnen (Editor, Notepad++, VS Code). Suche nach </w:t>
      </w:r>
      <w:r>
        <w:rPr>
          <w:rFonts w:ascii="Consolas" w:hAnsi="Consolas"/>
          <w:color w:val="882222"/>
          <w:sz w:val="18"/>
        </w:rPr>
        <w:t>ERROR</w:t>
      </w:r>
      <w:r>
        <w:t xml:space="preserve"> oder </w:t>
      </w:r>
      <w:r>
        <w:rPr>
          <w:rFonts w:ascii="Consolas" w:hAnsi="Consolas"/>
          <w:color w:val="882222"/>
          <w:sz w:val="18"/>
        </w:rPr>
        <w:t>Traceback</w:t>
      </w:r>
      <w:r>
        <w:t>, um Fehler schnell zu finden — jede Zeile hat Zeitstempel + Modulname, um sie zeitlich einzuordnen.</w:t>
      </w:r>
    </w:p>
    <w:p>
      <w:pPr>
        <w:pStyle w:val="ListBullet"/>
      </w:pPr>
      <w:r>
        <w:t>Seit 2026-07-11 zeigt die Remote-Steuer-Seite (Abschnitt 13) zusätzlich die letzten Fehlerzeilen direkt an, ohne die Datei selbst öffnen zu müssen.</w:t>
      </w:r>
    </w:p>
    <w:p>
      <w:pPr>
        <w:jc w:val="left"/>
      </w:pPr>
      <w:r>
        <w:rPr>
          <w:b/>
        </w:rPr>
        <w:t>5. App war lange offline (Notebook aus, Update, Reise) — was beim nächsten Start zu erwarten ist</w:t>
      </w:r>
    </w:p>
    <w:p>
      <w:pPr>
        <w:jc w:val="left"/>
      </w:pPr>
      <w:r>
        <w:t>Siehe die eigene Auswertung dazu direkt im Anschluss ("Verhalten nach längerer Downtime").</w:t>
      </w:r>
    </w:p>
    <w:p>
      <w:pPr>
        <w:pStyle w:val="Heading3"/>
      </w:pPr>
      <w:r>
        <w:t>Verhalten nach längerer Downtime (2026-07-12, Nutzer-Frage, geprüft)</w:t>
      </w:r>
    </w:p>
    <w:p>
      <w:pPr>
        <w:jc w:val="left"/>
      </w:pPr>
      <w:r>
        <w:rPr>
          <w:b/>
        </w:rPr>
        <w:t>Frage:</w:t>
      </w:r>
      <w:r>
        <w:t xml:space="preserve"> Funktioniert/aktualisiert sich die App beim nächsten Start korrekt, wenn sie längere Zeit nicht gelaufen ist?</w:t>
      </w:r>
    </w:p>
    <w:p>
      <w:pPr>
        <w:jc w:val="left"/>
      </w:pPr>
      <w:r>
        <w:rPr>
          <w:b/>
        </w:rPr>
        <w:t>Kurz:</w:t>
      </w:r>
      <w:r>
        <w:t xml:space="preserve"> Ja — inklusive der Kurs-/OHLC-Historie, seit dem staleness-bewussten Sofort-Trigger (siehe unten, ebenfalls 2026-07-12 umgesetzt).</w:t>
      </w:r>
    </w:p>
    <w:p>
      <w:pPr>
        <w:jc w:val="left"/>
      </w:pPr>
      <w:r>
        <w:t>Kein Job "merkt sich" eine verpasste Downtime im Sinne eines Nachhol-Zählers — APScheduler nutzt einen reinen In-Memory-Job-Store, der beim Neustart verworfen wird. Jeder Job verhält sich beim nächsten Start so, als wäre er neu:</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Job</w:t>
            </w:r>
          </w:p>
        </w:tc>
        <w:tc>
          <w:tcPr>
            <w:tcW w:type="dxa" w:w="4320"/>
          </w:tcPr>
          <w:p>
            <w:r>
              <w:rPr>
                <w:b/>
              </w:rPr>
            </w:r>
            <w:r>
              <w:rPr>
                <w:b/>
              </w:rPr>
              <w:t>Verhalten beim nächsten Start, unabhängig von der Downtime-Dauer</w:t>
            </w:r>
          </w:p>
        </w:tc>
      </w:tr>
      <w:tr>
        <w:tc>
          <w:tcPr>
            <w:tcW w:type="dxa" w:w="4320"/>
          </w:tcPr>
          <w:p>
            <w:r/>
            <w:r>
              <w:t>Kryptopreise, Aktien/ETF/Rohstoff-Preise</w:t>
            </w:r>
          </w:p>
        </w:tc>
        <w:tc>
          <w:tcPr>
            <w:tcW w:type="dxa" w:w="4320"/>
          </w:tcPr>
          <w:p>
            <w:r/>
            <w:r>
              <w:rPr>
                <w:b/>
              </w:rPr>
              <w:t>Behoben (2026-07-12):</w:t>
            </w:r>
            <w:r>
              <w:t xml:space="preserve"> sofortiger erster Lauf direkt nach dem Start (</w:t>
            </w:r>
            <w:r>
              <w:rPr>
                <w:rFonts w:ascii="Consolas" w:hAnsi="Consolas"/>
                <w:color w:val="882222"/>
                <w:sz w:val="18"/>
              </w:rPr>
              <w:t>next_run_time=jetzt</w:t>
            </w:r>
            <w:r>
              <w:t>), kein Warten mehr auf ein volles Intervall</w:t>
            </w:r>
          </w:p>
        </w:tc>
      </w:tr>
      <w:tr>
        <w:tc>
          <w:tcPr>
            <w:tcW w:type="dxa" w:w="4320"/>
          </w:tcPr>
          <w:p>
            <w:r/>
            <w:r>
              <w:t>Bitpanda-Cash-Sync</w:t>
            </w:r>
          </w:p>
        </w:tc>
        <w:tc>
          <w:tcPr>
            <w:tcW w:type="dxa" w:w="4320"/>
          </w:tcPr>
          <w:p>
            <w:r/>
            <w:r>
              <w:t>War bereits seit 2026-07-11 sofort (</w:t>
            </w:r>
            <w:r>
              <w:rPr>
                <w:rFonts w:ascii="Consolas" w:hAnsi="Consolas"/>
                <w:color w:val="882222"/>
                <w:sz w:val="18"/>
              </w:rPr>
              <w:t>next_run_time=jetzt</w:t>
            </w:r>
            <w:r>
              <w:t>)</w:t>
            </w:r>
          </w:p>
        </w:tc>
      </w:tr>
      <w:tr>
        <w:tc>
          <w:tcPr>
            <w:tcW w:type="dxa" w:w="4320"/>
          </w:tcPr>
          <w:p>
            <w:r/>
            <w:r>
              <w:t>Kurs-/OHLC-Historie (für Indikatoren wie EMA-200)</w:t>
            </w:r>
          </w:p>
        </w:tc>
        <w:tc>
          <w:tcPr>
            <w:tcW w:type="dxa" w:w="4320"/>
          </w:tcPr>
          <w:p>
            <w:r/>
            <w:r>
              <w:rPr>
                <w:b/>
              </w:rPr>
              <w:t>Behoben (2026-07-12), staleness-bewusst:</w:t>
            </w:r>
            <w:r>
              <w:t xml:space="preserve"> kein bedingungsloser Sofort-Lauf bei jedem Neustart, sondern nur, wenn die Daten tatsächlich veraltet sind (</w:t>
            </w:r>
            <w:r>
              <w:rPr>
                <w:rFonts w:ascii="Consolas" w:hAnsi="Consolas"/>
                <w:color w:val="882222"/>
                <w:sz w:val="18"/>
              </w:rPr>
              <w:t>_history_data_is_stale()</w:t>
            </w:r>
            <w:r>
              <w:t>/</w:t>
            </w:r>
            <w:r>
              <w:rPr>
                <w:rFonts w:ascii="Consolas" w:hAnsi="Consolas"/>
                <w:color w:val="882222"/>
                <w:sz w:val="18"/>
              </w:rPr>
              <w:t>_ohlc_data_is_stale()</w:t>
            </w:r>
            <w:r>
              <w:t xml:space="preserve">, </w:t>
            </w:r>
            <w:r>
              <w:rPr>
                <w:rFonts w:ascii="Consolas" w:hAnsi="Consolas"/>
                <w:color w:val="882222"/>
                <w:sz w:val="18"/>
              </w:rPr>
              <w:t>scheduler/background.py</w:t>
            </w:r>
            <w:r>
              <w:t xml:space="preserve">) — prüft beim Scheduler-Aufbau je Asset das letzte Datum gegen </w:t>
            </w:r>
            <w:r>
              <w:rPr>
                <w:rFonts w:ascii="Consolas" w:hAnsi="Consolas"/>
                <w:color w:val="882222"/>
                <w:sz w:val="18"/>
              </w:rPr>
              <w:t>HISTORY_STALE_THRESHOLD_DAYS</w:t>
            </w:r>
            <w:r>
              <w:t xml:space="preserve"> (2 Tage). War die App z. B. eine Woche offline, läuft der Refresh sofort; nach einem kurzen Neustart (Daten noch frisch) wartet er wie gehabt bis zum nächsten 24-Std.-Takt</w:t>
            </w:r>
          </w:p>
        </w:tc>
      </w:tr>
      <w:tr>
        <w:tc>
          <w:tcPr>
            <w:tcW w:type="dxa" w:w="4320"/>
          </w:tcPr>
          <w:p>
            <w:r/>
            <w:r>
              <w:t>Marktscan, Backward-Tracking</w:t>
            </w:r>
          </w:p>
        </w:tc>
        <w:tc>
          <w:tcPr>
            <w:tcW w:type="dxa" w:w="4320"/>
          </w:tcPr>
          <w:p>
            <w:r/>
            <w:r>
              <w:t>Feste Cron-Uhrzeiten (04:00/16:00 bzw. 06:00) — kein Nachhol-Mechanismus nötig, der nächste reguläre Termin reicht, kein API-Kontingent-Risiko</w:t>
            </w:r>
          </w:p>
        </w:tc>
      </w:tr>
    </w:tbl>
    <w:p/>
    <w:p>
      <w:pPr>
        <w:jc w:val="left"/>
      </w:pPr>
      <w:r>
        <w:rPr>
          <w:b/>
        </w:rPr>
        <w:t>Warum kein bedingungsloses "sofort" wie bei den Preisen:</w:t>
      </w:r>
      <w:r>
        <w:t xml:space="preserve"> anders als der günstige Einzel-Preisabruf wäre ein bedingungsloser sofortiger Historie-/OHLC- Lauf bei </w:t>
      </w:r>
      <w:r>
        <w:rPr>
          <w:i/>
        </w:rPr>
        <w:t>jedem</w:t>
      </w:r>
      <w:r>
        <w:t xml:space="preserve">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color w:val="882222"/>
          <w:sz w:val="18"/>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color w:val="882222"/>
          <w:sz w:val="18"/>
        </w:rPr>
        <w:t>None</w:t>
      </w:r>
      <w:r>
        <w:t xml:space="preserve"> gesetzt werden.</w:t>
      </w:r>
    </w:p>
    <w:p>
      <w:pPr>
        <w:jc w:val="left"/>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jc w:val="left"/>
      </w:pPr>
      <w:r>
        <w:t>Ein einmaliger Ersteinrichtungs-Sonderfall bleibt unverändert bestehen: die Kurs-/OHLC-</w:t>
      </w:r>
      <w:r>
        <w:rPr>
          <w:b/>
        </w:rPr>
        <w:t>Erstbefüllung</w:t>
      </w:r>
      <w:r>
        <w:t xml:space="preserve"> (</w:t>
      </w:r>
      <w:r>
        <w:rPr>
          <w:rFonts w:ascii="Consolas" w:hAnsi="Consolas"/>
          <w:color w:val="882222"/>
          <w:sz w:val="18"/>
        </w:rPr>
        <w:t>is_history_first_run()</w:t>
      </w:r>
      <w:r>
        <w:t>/</w:t>
      </w:r>
      <w:r>
        <w:rPr>
          <w:rFonts w:ascii="Consolas" w:hAnsi="Consolas"/>
          <w:color w:val="882222"/>
          <w:sz w:val="18"/>
        </w:rPr>
        <w:t>is_ohlc_first_run()</w:t>
      </w:r>
      <w:r>
        <w:t>) läuft nur exakt einmal im Leben der Datenbank, unabhängig von jeder späteren Downtime — das ist beabsichtigt (danach übernehmen die 24-Std.-Jobs), betrifft also nicht das oben beschriebene Downtime-Verhalten.</w:t>
      </w:r>
    </w:p>
    <w:p>
      <w:pPr>
        <w:pStyle w:val="Heading3"/>
      </w:pPr>
      <w:r>
        <w:t>Scheduler-Jobs — wie stabil sie wirklich sind</w:t>
      </w:r>
    </w:p>
    <w:p>
      <w:pPr>
        <w:jc w:val="left"/>
      </w:pPr>
      <w:r>
        <w:t xml:space="preserve">Jeder der sechs automatischen Jobs (Abschnitt 6) hat sein </w:t>
      </w:r>
      <w:r>
        <w:rPr>
          <w:b/>
        </w:rPr>
        <w:t>eigenes</w:t>
      </w:r>
      <w:r>
        <w:t xml:space="preserve"> Try/Except (</w:t>
      </w:r>
      <w:r>
        <w:rPr>
          <w:rFonts w:ascii="Consolas" w:hAnsi="Consolas"/>
          <w:color w:val="882222"/>
          <w:sz w:val="18"/>
        </w:rPr>
        <w:t>logger.exception(...)</w:t>
      </w:r>
      <w:r>
        <w:t xml:space="preserve">, Verbindung wird im </w:t>
      </w:r>
      <w:r>
        <w:rPr>
          <w:rFonts w:ascii="Consolas" w:hAnsi="Consolas"/>
          <w:color w:val="882222"/>
          <w:sz w:val="18"/>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color w:val="882222"/>
          <w:sz w:val="18"/>
        </w:rPr>
        <w:t>EVENT_JOB_ERROR</w:t>
      </w:r>
      <w:r>
        <w:t>/</w:t>
      </w:r>
      <w:r>
        <w:rPr>
          <w:rFonts w:ascii="Consolas" w:hAnsi="Consolas"/>
          <w:color w:val="882222"/>
          <w:sz w:val="18"/>
        </w:rPr>
        <w:t>EVENT_JOB_MISSED</w:t>
      </w:r>
      <w:r>
        <w:t xml:space="preserve">) als zweite Verteidigungslinie, falls doch etwas bis zum Scheduler selbst durchschlägt. </w:t>
      </w:r>
      <w:r>
        <w:rPr>
          <w:b/>
        </w:rPr>
        <w:t>Job-Ausfall-Backoff — ERLEDIGT (2026-07-12).</w:t>
      </w:r>
      <w:r>
        <w:t xml:space="preserve"> Die drei häufig getakteten Jobs (</w:t>
      </w:r>
      <w:r>
        <w:rPr>
          <w:rFonts w:ascii="Consolas" w:hAnsi="Consolas"/>
          <w:color w:val="882222"/>
          <w:sz w:val="18"/>
        </w:rPr>
        <w:t>refresh_prices</w:t>
      </w:r>
      <w:r>
        <w:t xml:space="preserve">, </w:t>
      </w:r>
      <w:r>
        <w:rPr>
          <w:rFonts w:ascii="Consolas" w:hAnsi="Consolas"/>
          <w:color w:val="882222"/>
          <w:sz w:val="18"/>
        </w:rPr>
        <w:t>refresh_securities_prices</w:t>
      </w:r>
      <w:r>
        <w:t xml:space="preserve">, </w:t>
      </w:r>
      <w:r>
        <w:rPr>
          <w:rFonts w:ascii="Consolas" w:hAnsi="Consolas"/>
          <w:color w:val="882222"/>
          <w:sz w:val="18"/>
        </w:rPr>
        <w:t>bitpanda_holdings</w:t>
      </w:r>
      <w:r>
        <w:t xml:space="preserve"> — je 15/15/30 Min. Normal-Takt) verdoppeln ab dem zweiten Fehlschlag in Folge das Intervall bis zum nächsten Versuch (</w:t>
      </w:r>
      <w:r>
        <w:rPr>
          <w:rFonts w:ascii="Consolas" w:hAnsi="Consolas"/>
          <w:color w:val="882222"/>
          <w:sz w:val="18"/>
        </w:rPr>
        <w:t>_record_job_failure_for_backoff()</w:t>
      </w:r>
      <w:r>
        <w:t xml:space="preserve"> in </w:t>
      </w:r>
      <w:r>
        <w:rPr>
          <w:rFonts w:ascii="Consolas" w:hAnsi="Consolas"/>
          <w:color w:val="882222"/>
          <w:sz w:val="18"/>
        </w:rPr>
        <w:t>scheduler/background.py</w:t>
      </w:r>
      <w:r>
        <w:t xml:space="preserve">, verschiebt </w:t>
      </w:r>
      <w:r>
        <w:rPr>
          <w:rFonts w:ascii="Consolas" w:hAnsi="Consolas"/>
          <w:color w:val="882222"/>
          <w:sz w:val="18"/>
        </w:rPr>
        <w:t>next_run_time</w:t>
      </w:r>
      <w:r>
        <w:t xml:space="preserve"> per </w:t>
      </w:r>
      <w:r>
        <w:rPr>
          <w:rFonts w:ascii="Consolas" w:hAnsi="Consolas"/>
          <w:color w:val="882222"/>
          <w:sz w:val="18"/>
        </w:rPr>
        <w:t>scheduler.modify_job()</w:t>
      </w:r>
      <w:r>
        <w:t>), gedeckelt auf 4 Std. Ein erfolgreicher Lauf setzt den Zähler zurück (</w:t>
      </w:r>
      <w:r>
        <w:rPr>
          <w:rFonts w:ascii="Consolas" w:hAnsi="Consolas"/>
          <w:color w:val="882222"/>
          <w:sz w:val="18"/>
        </w:rPr>
        <w:t>_record_job_success_for_backoff()</w:t>
      </w:r>
      <w:r>
        <w:t xml:space="preserve">) — APScheduler's </w:t>
      </w:r>
      <w:r>
        <w:rPr>
          <w:rFonts w:ascii="Consolas" w:hAnsi="Consolas"/>
          <w:color w:val="882222"/>
          <w:sz w:val="18"/>
        </w:rPr>
        <w:t>IntervalTrigger</w:t>
      </w:r>
      <w:r>
        <w:t xml:space="preserve"> rechnet den Normal-Takt danach automatisch ab dem tatsächlichen letzten Lauf weiter, kein manueller Reset des nächsten Laufzeitpunkts nötig (live gegen eine echte </w:t>
      </w:r>
      <w:r>
        <w:rPr>
          <w:rFonts w:ascii="Consolas" w:hAnsi="Consolas"/>
          <w:color w:val="882222"/>
          <w:sz w:val="18"/>
        </w:rPr>
        <w:t>BackgroundScheduler</w:t>
      </w:r>
      <w:r>
        <w:t>-Instanz verifiziert). Die beiden 24-Std.-Jobs (Historie/OHLC) und die Cron-getakteten Jobs (Marktscan/Backward-Tracking) bewusst OHNE Backoff — ihr Normal-Takt ist bereits so groß, dass ein zusätzliches Backoff keinen nennenswerten Nutzen hätte.</w:t>
      </w:r>
    </w:p>
    <w:p>
      <w:pPr>
        <w:pStyle w:val="Heading3"/>
      </w:pPr>
      <w:r>
        <w:t>Wie du aktuell von einem Problem erfährst</w:t>
      </w:r>
    </w:p>
    <w:p>
      <w:pPr>
        <w:pStyle w:val="ListBullet"/>
      </w:pPr>
      <w:r>
        <w:rPr>
          <w:b/>
        </w:rPr>
        <w:t>Logdatei</w:t>
      </w:r>
      <w:r>
        <w:t xml:space="preserve"> (</w:t>
      </w:r>
      <w:r>
        <w:rPr>
          <w:rFonts w:ascii="Consolas" w:hAnsi="Consolas"/>
          <w:color w:val="882222"/>
          <w:sz w:val="18"/>
        </w:rPr>
        <w:t>data/tradinginfotool.log</w:t>
      </w:r>
      <w:r>
        <w:t xml:space="preserve">, rotierend, 5 MB × 3) ist der einzige vollständige Weg — aktuell </w:t>
      </w:r>
      <w:r>
        <w:rPr>
          <w:b/>
        </w:rPr>
        <w:t>kein Menüpunkt</w:t>
      </w:r>
      <w:r>
        <w:t>, der sie dir öffnet, du müsstest den Installationsordner kennen.</w:t>
      </w:r>
    </w:p>
    <w:p>
      <w:pPr>
        <w:pStyle w:val="ListBullet"/>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pPr>
      <w:r>
        <w:rPr>
          <w:b/>
        </w:rPr>
        <w:t>E-Mail-Benachrichtigung — ERLEDIGT (U-8, 2026-07-12).</w:t>
      </w:r>
      <w:r>
        <w:t xml:space="preserve"> Siehe eigener Abschnitt unten für Details.</w:t>
      </w:r>
    </w:p>
    <w:p>
      <w:pPr>
        <w:pStyle w:val="Heading3"/>
      </w:pPr>
      <w:r>
        <w:t>E-Mail-Benachrichtigung (U-8, 2026-07-12)</w:t>
      </w:r>
    </w:p>
    <w:p>
      <w:pPr>
        <w:jc w:val="left"/>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jc w:val="left"/>
      </w:pPr>
      <w:r>
        <w:rPr>
          <w:b/>
        </w:rPr>
        <w:t>Technisch:</w:t>
      </w:r>
      <w:r>
        <w:t xml:space="preserve"> neues Modul </w:t>
      </w:r>
      <w:r>
        <w:rPr>
          <w:rFonts w:ascii="Consolas" w:hAnsi="Consolas"/>
          <w:color w:val="882222"/>
          <w:sz w:val="18"/>
        </w:rPr>
        <w:t>api/email_notify.py</w:t>
      </w:r>
      <w:r>
        <w:t xml:space="preserve">, </w:t>
      </w:r>
      <w:r>
        <w:rPr>
          <w:rFonts w:ascii="Consolas" w:hAnsi="Consolas"/>
          <w:color w:val="882222"/>
          <w:sz w:val="18"/>
        </w:rPr>
        <w:t>smtplib</w:t>
      </w:r>
      <w:r>
        <w:t xml:space="preserve"> + </w:t>
      </w:r>
      <w:r>
        <w:rPr>
          <w:rFonts w:ascii="Consolas" w:hAnsi="Consolas"/>
          <w:color w:val="882222"/>
          <w:sz w:val="18"/>
        </w:rPr>
        <w:t>email.mime.text</w:t>
      </w:r>
      <w:r>
        <w:t xml:space="preserve"> (Python-Standardbibliothek, keine neue Abhängigkeit). Gmail bewusst fest verdrahtet (</w:t>
      </w:r>
      <w:r>
        <w:rPr>
          <w:rFonts w:ascii="Consolas" w:hAnsi="Consolas"/>
          <w:color w:val="882222"/>
          <w:sz w:val="18"/>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color w:val="882222"/>
          <w:sz w:val="18"/>
        </w:rPr>
        <w:t>GMAIL_ABSENDER_ADRESSE</w:t>
      </w:r>
      <w:r>
        <w:t xml:space="preserve">/ </w:t>
      </w:r>
      <w:r>
        <w:rPr>
          <w:rFonts w:ascii="Consolas" w:hAnsi="Consolas"/>
          <w:color w:val="882222"/>
          <w:sz w:val="18"/>
        </w:rPr>
        <w:t>GMAIL_APP_PASSWORT</w:t>
      </w:r>
      <w:r>
        <w:t xml:space="preserve"> in </w:t>
      </w:r>
      <w:r>
        <w:rPr>
          <w:rFonts w:ascii="Consolas" w:hAnsi="Consolas"/>
          <w:color w:val="882222"/>
          <w:sz w:val="18"/>
        </w:rPr>
        <w:t>.env</w:t>
      </w:r>
      <w:r>
        <w:t xml:space="preserve"> (P-8: fehlen beide, bleibt die Funktion komplett deaktiviert, kein Fehler, nur ein Info-Log — Kernfunktionen dürfen nie von einem optionalen Benachrichtigungs-Kanal abhängen).</w:t>
      </w:r>
    </w:p>
    <w:p>
      <w:pPr>
        <w:jc w:val="left"/>
      </w:pPr>
      <w:r>
        <w:rPr>
          <w:b/>
        </w:rPr>
        <w:t>Zwei Auslöser-Pfade, bewusst beide verdrahtet:</w:t>
      </w:r>
      <w:r>
        <w:t xml:space="preserve"> beim Durcharbeiten des Scheduler-Codes zeigte sich, dass der bereits bestehende </w:t>
      </w:r>
      <w:r>
        <w:rPr>
          <w:rFonts w:ascii="Consolas" w:hAnsi="Consolas"/>
          <w:color w:val="882222"/>
          <w:sz w:val="18"/>
        </w:rPr>
        <w:t>EVENT_JOB_ERROR</w:t>
      </w:r>
      <w:r>
        <w:t>/</w:t>
      </w:r>
      <w:r>
        <w:rPr>
          <w:rFonts w:ascii="Consolas" w:hAnsi="Consolas"/>
          <w:color w:val="882222"/>
          <w:sz w:val="18"/>
        </w:rPr>
        <w:t>EVENT_JOB_MISSED</w:t>
      </w:r>
      <w:r>
        <w:t>-Listener (</w:t>
      </w:r>
      <w:r>
        <w:rPr>
          <w:rFonts w:ascii="Consolas" w:hAnsi="Consolas"/>
          <w:color w:val="882222"/>
          <w:sz w:val="18"/>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color w:val="882222"/>
          <w:sz w:val="18"/>
        </w:rPr>
        <w:t>*_job()</w:t>
      </w:r>
      <w:r>
        <w:t xml:space="preserve"> bereits INTERN in seinem eigenen </w:t>
      </w:r>
      <w:r>
        <w:rPr>
          <w:rFonts w:ascii="Consolas" w:hAnsi="Consolas"/>
          <w:color w:val="882222"/>
          <w:sz w:val="18"/>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color w:val="882222"/>
          <w:sz w:val="18"/>
        </w:rPr>
        <w:t>_log_job_event()</w:t>
      </w:r>
      <w:r>
        <w:t xml:space="preserve"> als auch jede der sieben Job-Funktionen denselben gemeinsamen Helper </w:t>
      </w:r>
      <w:r>
        <w:rPr>
          <w:rFonts w:ascii="Consolas" w:hAnsi="Consolas"/>
          <w:color w:val="882222"/>
          <w:sz w:val="18"/>
        </w:rPr>
        <w:t>_notify_job_failure(job_id, fehler_text)</w:t>
      </w:r>
      <w:r>
        <w:t xml:space="preserve"> auf.</w:t>
      </w:r>
    </w:p>
    <w:p>
      <w:pPr>
        <w:jc w:val="left"/>
      </w:pPr>
      <w:r>
        <w:rPr>
          <w:b/>
        </w:rPr>
        <w:t>Cooldown gegen Postfach-Spam:</w:t>
      </w:r>
      <w:r>
        <w:t xml:space="preserve"> </w:t>
      </w:r>
      <w:r>
        <w:rPr>
          <w:rFonts w:ascii="Consolas" w:hAnsi="Consolas"/>
          <w:color w:val="882222"/>
          <w:sz w:val="18"/>
        </w:rPr>
        <w:t>_notify_job_failure()</w:t>
      </w:r>
      <w:r>
        <w:t xml:space="preserve"> merkt sich pro </w:t>
      </w:r>
      <w:r>
        <w:rPr>
          <w:rFonts w:ascii="Consolas" w:hAnsi="Consolas"/>
          <w:color w:val="882222"/>
          <w:sz w:val="18"/>
        </w:rPr>
        <w:t>job_id</w:t>
      </w:r>
      <w:r>
        <w:t xml:space="preserve"> den Zeitpunkt der letzten gesendeten Mail (</w:t>
      </w:r>
      <w:r>
        <w:rPr>
          <w:rFonts w:ascii="Consolas" w:hAnsi="Consolas"/>
          <w:color w:val="882222"/>
          <w:sz w:val="18"/>
        </w:rPr>
        <w:t>_last_failure_email_sent</w:t>
      </w:r>
      <w:r>
        <w:t xml:space="preserve">-Dict) und unterdrückt weitere Mails innerhalb von </w:t>
      </w:r>
      <w:r>
        <w:rPr>
          <w:rFonts w:ascii="Consolas" w:hAnsi="Consolas"/>
          <w:color w:val="882222"/>
          <w:sz w:val="18"/>
        </w:rPr>
        <w:t>config.yaml benachrichtigung.email.job_ausfall_cooldown_minuten</w:t>
      </w:r>
      <w:r>
        <w:t xml:space="preserve"> (Start: 60) — ein mehrstündiger oder mehrtägiger Ausfall erzeugt so höchstens eine Mail pro Stunde statt eine pro fehlgeschlagenem Lauf.</w:t>
      </w:r>
    </w:p>
    <w:p>
      <w:pPr>
        <w:jc w:val="left"/>
      </w:pPr>
      <w:r>
        <w:rPr>
          <w:b/>
        </w:rPr>
        <w:t>Start-Fehler:</w:t>
      </w:r>
      <w:r>
        <w:t xml:space="preserve"> an den zwei echten fatalen Stellen verdrahtet (Watchlist-Laden, </w:t>
      </w:r>
      <w:r>
        <w:rPr>
          <w:rFonts w:ascii="Consolas" w:hAnsi="Consolas"/>
          <w:color w:val="882222"/>
          <w:sz w:val="18"/>
        </w:rPr>
        <w:t>db.init_db()</w:t>
      </w:r>
      <w:r>
        <w:t xml:space="preserve"> — siehe "Betriebssicherheit" oben), NICHT beim allerersten Config-Lade-Fehler (Empfänger-Adresse kommt selbst aus </w:t>
      </w:r>
      <w:r>
        <w:rPr>
          <w:rFonts w:ascii="Consolas" w:hAnsi="Consolas"/>
          <w:color w:val="882222"/>
          <w:sz w:val="18"/>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color w:val="882222"/>
          <w:sz w:val="18"/>
        </w:rPr>
        <w:t>send_notification_email()</w:t>
      </w:r>
      <w:r>
        <w:t xml:space="preserve"> selbst abgefangen und blockiert nichts (P-10).</w:t>
      </w:r>
    </w:p>
    <w:p>
      <w:pPr>
        <w:jc w:val="left"/>
      </w:pPr>
      <w:r>
        <w:t>Auch keine "Ausfall-Streak"-Zählung (z. B. erst nach 3x in Folge alarmieren) — der Cooldown allein gilt als ausreichender Spam-Schutz für Job-Ausfälle.</w:t>
      </w:r>
    </w:p>
    <w:p>
      <w:pPr>
        <w:pStyle w:val="Heading3"/>
      </w:pPr>
      <w:r>
        <w:t>Marktscan-Kaufkandidaten-Mails (MS-1b, 2026-07-12)</w:t>
      </w:r>
    </w:p>
    <w:p>
      <w:pPr>
        <w:jc w:val="left"/>
      </w:pPr>
      <w:r>
        <w:t>Direkter Folgeschritt zu U-8, nutzt dieselbe E-Mail-Infrastruktur (</w:t>
      </w:r>
      <w:r>
        <w:rPr>
          <w:rFonts w:ascii="Consolas" w:hAnsi="Consolas"/>
          <w:color w:val="882222"/>
          <w:sz w:val="18"/>
        </w:rPr>
        <w:t>api/email_notify.py</w:t>
      </w:r>
      <w:r>
        <w:t>) wieder: findet ein Marktscan-Lauf (</w:t>
      </w:r>
      <w:r>
        <w:rPr>
          <w:rFonts w:ascii="Consolas" w:hAnsi="Consolas"/>
          <w:color w:val="882222"/>
          <w:sz w:val="18"/>
        </w:rPr>
        <w:t>marktscan_job()</w:t>
      </w:r>
      <w:r>
        <w:t>, 2x täglich, 04:00/16:00) mindestens einen echten Kaufkandidaten (</w:t>
      </w:r>
      <w:r>
        <w:rPr>
          <w:rFonts w:ascii="Consolas" w:hAnsi="Consolas"/>
          <w:color w:val="882222"/>
          <w:sz w:val="18"/>
        </w:rPr>
        <w:t>einstufung == "kaufkandidat"</w:t>
      </w:r>
      <w:r>
        <w:t xml:space="preserve">), verschickt </w:t>
      </w:r>
      <w:r>
        <w:rPr>
          <w:rFonts w:ascii="Consolas" w:hAnsi="Consolas"/>
          <w:color w:val="882222"/>
          <w:sz w:val="18"/>
        </w:rPr>
        <w:t>_notify_marktscan_kaufkandidaten()</w:t>
      </w:r>
      <w:r>
        <w:t xml:space="preserve"> in </w:t>
      </w:r>
      <w:r>
        <w:rPr>
          <w:rFonts w:ascii="Consolas" w:hAnsi="Consolas"/>
          <w:color w:val="882222"/>
          <w:sz w:val="18"/>
        </w:rPr>
        <w:t>scheduler/background.py</w:t>
      </w:r>
      <w:r>
        <w:t xml:space="preserve"> </w:t>
      </w:r>
      <w:r>
        <w:rPr>
          <w:b/>
        </w:rPr>
        <w:t>eine gebündelte E-Mail</w:t>
      </w:r>
      <w:r>
        <w:t xml:space="preserve"> mit allen Kaufkandidaten des Laufs (Symbol, Score, Tier, Einstufungs-Begründung, plus KI-Kurzbegründung falls </w:t>
      </w:r>
      <w:r>
        <w:rPr>
          <w:rFonts w:ascii="Consolas" w:hAnsi="Consolas"/>
          <w:color w:val="882222"/>
          <w:sz w:val="18"/>
        </w:rPr>
        <w:t>marktscan.groq_automatisch_kaufkandidaten</w:t>
      </w:r>
      <w:r>
        <w:t xml:space="preserve"> aktiv ist und Groq bereits automatisch dazu befragt wurde) — kein separater Mail pro Kandidat. Schalter: </w:t>
      </w:r>
      <w:r>
        <w:rPr>
          <w:rFonts w:ascii="Consolas" w:hAnsi="Consolas"/>
          <w:color w:val="882222"/>
          <w:sz w:val="18"/>
        </w:rPr>
        <w:t>config.yaml marktscan.benachrichtigung_email</w:t>
      </w:r>
      <w:r>
        <w:t xml:space="preserve"> (zusätzlich zum globalen </w:t>
      </w:r>
      <w:r>
        <w:rPr>
          <w:rFonts w:ascii="Consolas" w:hAnsi="Consolas"/>
          <w:color w:val="882222"/>
          <w:sz w:val="18"/>
        </w:rPr>
        <w:t>benachrichtigung.email.aktiv</w:t>
      </w:r>
      <w:r>
        <w:t>).</w:t>
      </w:r>
    </w:p>
    <w:p>
      <w:pPr>
        <w:jc w:val="left"/>
      </w:pPr>
      <w:r>
        <w:rPr>
          <w:b/>
        </w:rPr>
        <w:t>Bewusst OHNE Cooldown</w:t>
      </w:r>
      <w:r>
        <w:t>,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color w:val="882222"/>
          <w:sz w:val="18"/>
        </w:rPr>
        <w:t>marktscan.py::_duplicate_should_skip()</w:t>
      </w:r>
      <w:r>
        <w:t>) gar nicht erst erneut auf. Eigener try/except um den gesamten E-Mail-Versand (P-10) — ein Fehler beim Mailen darf einen erfolgreich abgeschlossenen Marktscan-Lauf nicht nachträglich als "fehlgeschlagen" markieren.</w:t>
      </w:r>
    </w:p>
    <w:p>
      <w:pPr>
        <w:pStyle w:val="Heading3"/>
      </w:pPr>
      <w:r>
        <w:t>Empfehlungs-E-Mails bei Spot-/Hebel-Signalen (2026-07-14)</w:t>
      </w:r>
    </w:p>
    <w:p>
      <w:pPr>
        <w:jc w:val="left"/>
      </w:pPr>
      <w:r>
        <w:rPr>
          <w:b/>
        </w:rPr>
        <w:t>Zweck:</w:t>
      </w:r>
      <w:r>
        <w:t xml:space="preserve"> U-8 war ursprünglich als "Desktop-Benachrichtigungen bei neuen Signalen" gedacht (Spezifikation), umgesetzt wurde zunächst bewusst nur der schmalere Job-Ausfall-/Marktscan-Kandidaten-Teil — die eigentlichen Kauf-/Verkauf-Empfehlungen selbst lösten bislang </w:t>
      </w:r>
      <w:r>
        <w:rPr>
          <w:b/>
        </w:rPr>
        <w:t>keine</w:t>
      </w:r>
      <w:r>
        <w:t xml:space="preserve"> E-Mail aus. Da der Nutzer selten am Notebook ist und die tatsächliche Umsetzung ohnehin manuell über die Bitpanda-App erfolgt (P-7, Advisory-only), schließt dies die Lücke: jede </w:t>
      </w:r>
      <w:r>
        <w:rPr>
          <w:b/>
        </w:rPr>
        <w:t>handlungsrelevante</w:t>
      </w:r>
      <w:r>
        <w:t xml:space="preserve"> Spot- oder Hebel-Empfehlung löst jetzt eine eigene E-Mail aus.</w:t>
      </w:r>
    </w:p>
    <w:p>
      <w:pPr>
        <w:jc w:val="left"/>
      </w:pPr>
      <w:r>
        <w:rPr>
          <w:b/>
        </w:rPr>
        <w:t>Handlungsrelevant heißt:</w:t>
      </w:r>
      <w:r>
        <w:t xml:space="preserve"> alle Aktionen außer HALTEN (Spot: KAUFEN/VERKAUFEN/TAUSCHEN/NACHKAUFEN; Hebel: ERÖFFNEN/NACHKAUFEN/ HEBEL_ERHÖHEN/HEBEL_SENKEN/TEILVERKAUF/SCHLIESSEN). HALTEN — der weitaus häufigste Fall — löst bewusst </w:t>
      </w:r>
      <w:r>
        <w:rPr>
          <w:b/>
        </w:rPr>
        <w:t>nie</w:t>
      </w:r>
      <w:r>
        <w:t xml:space="preserve"> eine Mail aus, sonst würde die Mailflut kontraproduktiv.</w:t>
      </w:r>
    </w:p>
    <w:p>
      <w:pPr>
        <w:jc w:val="left"/>
      </w:pPr>
      <w:r>
        <w:rPr>
          <w:b/>
        </w:rPr>
        <w:t>Nur automatische Läufe, keine manuellen Klicks:</w:t>
      </w:r>
      <w:r>
        <w:t xml:space="preserve"> die E-Mail wird direkt im Budget-Allocator-Pfad (</w:t>
      </w:r>
      <w:r>
        <w:rPr>
          <w:rFonts w:ascii="Consolas" w:hAnsi="Consolas"/>
          <w:color w:val="882222"/>
          <w:sz w:val="18"/>
        </w:rPr>
        <w:t>hebel_screening_job()</w:t>
      </w:r>
      <w:r>
        <w:t xml:space="preserve">, 15-Min-Takt) ausgelöst, NICHT wenn du selbst im Signale-/Hebel-Tab manuell "Signal berechnen"/"Jetzt analysieren" klickst — dann siehst du das Ergebnis ja bereits live vor dir, eine zusätzliche Mail wäre redundant. Gleiches Prinzip wie bei MS-1b (auch dort löst nur der automatische </w:t>
      </w:r>
      <w:r>
        <w:rPr>
          <w:rFonts w:ascii="Consolas" w:hAnsi="Consolas"/>
          <w:color w:val="882222"/>
          <w:sz w:val="18"/>
        </w:rPr>
        <w:t>marktscan_job()</w:t>
      </w:r>
      <w:r>
        <w:t>-Lauf eine Mail aus, nicht der manuelle "Kaufkandidaten aktualisieren"-Button).</w:t>
      </w:r>
    </w:p>
    <w:p>
      <w:pPr>
        <w:jc w:val="left"/>
      </w:pPr>
      <w:r>
        <w:rPr>
          <w:b/>
        </w:rPr>
        <w:t>Bitpanda-Listing-Filter (Schalter im Menü "Benachrichtigungen"):</w:t>
      </w:r>
      <w:r>
        <w:t xml:space="preserve"> "E-Mail-Empfehlungen nur für Bitpanda-gelistete Assets", Standard AN — da die Ausführung ohnehin nur über die Bitpanda-App erfolgt, wäre eine Empfehlung für ein dort nicht gelistetes Asset nicht direkt umsetzbar. Anders als Dark Mode </w:t>
      </w:r>
      <w:r>
        <w:rPr>
          <w:b/>
        </w:rPr>
        <w:t>sofort wirksam ohne Neustart</w:t>
      </w:r>
      <w:r>
        <w:t xml:space="preserve"> (in </w:t>
      </w:r>
      <w:r>
        <w:rPr>
          <w:rFonts w:ascii="Consolas" w:hAnsi="Consolas"/>
          <w:color w:val="882222"/>
          <w:sz w:val="18"/>
        </w:rPr>
        <w:t>data/settings.json</w:t>
      </w:r>
      <w:r>
        <w:t>, wird erst beim tatsächlichen Mailversand gelesen). Schlägt der Bitpanda-Listing-Abruf fehl, wird bewusst NICHT blockiert (P-10: lieber eine Mail zu viel als eine verlorene Empfehlung).</w:t>
      </w:r>
    </w:p>
    <w:p>
      <w:pPr>
        <w:jc w:val="left"/>
      </w:pPr>
      <w:r>
        <w:rPr>
          <w:b/>
        </w:rPr>
        <w:t>Schalter:</w:t>
      </w:r>
      <w:r>
        <w:t xml:space="preserve"> </w:t>
      </w:r>
      <w:r>
        <w:rPr>
          <w:rFonts w:ascii="Consolas" w:hAnsi="Consolas"/>
          <w:color w:val="882222"/>
          <w:sz w:val="18"/>
        </w:rPr>
        <w:t>config.yaml benachrichtigung.email.empfehlungen_aktiv</w:t>
      </w:r>
      <w:r>
        <w:t xml:space="preserve"> (zusätzlich zum globalen </w:t>
      </w:r>
      <w:r>
        <w:rPr>
          <w:rFonts w:ascii="Consolas" w:hAnsi="Consolas"/>
          <w:color w:val="882222"/>
          <w:sz w:val="18"/>
        </w:rPr>
        <w:t>benachrichtigung.email.aktiv</w:t>
      </w:r>
      <w:r>
        <w:t xml:space="preserve">, gleiches Muster wie </w:t>
      </w:r>
      <w:r>
        <w:rPr>
          <w:rFonts w:ascii="Consolas" w:hAnsi="Consolas"/>
          <w:color w:val="882222"/>
          <w:sz w:val="18"/>
        </w:rPr>
        <w:t>marktscan.benachrichtigung_email</w:t>
      </w:r>
      <w:r>
        <w:t xml:space="preserve"> bei MS-1b).</w:t>
      </w:r>
    </w:p>
    <w:p>
      <w:pPr>
        <w:jc w:val="left"/>
      </w:pPr>
      <w:r>
        <w:rPr>
          <w:b/>
        </w:rPr>
        <w:t>Bewusst zurückgestellt:</w:t>
      </w:r>
      <w:r>
        <w:t xml:space="preserve"> eine gebündelte Tages-/Wochen-Zusammenfassung mit Performance-Rückblick (Backward-Tracking, </w:t>
      </w:r>
      <w:r>
        <w:rPr>
          <w:rFonts w:ascii="Consolas" w:hAnsi="Consolas"/>
          <w:color w:val="882222"/>
          <w:sz w:val="18"/>
        </w:rPr>
        <w:t>agent/krypto/ backward_tracking.py</w:t>
      </w:r>
      <w:r>
        <w:t>) wäre reizvoll, aber die Datenlage ist aktuell noch zu dünn für eine aussagekräftige Auswertung (Stand 2026-07-14: von 30 Signalen haben 25 den Status "nicht_anwendbar", 0 haben tatsächlich Take-Profit/Stop-Loss erreicht) — wird revisitiert, sobald mehr echte Outcome-Daten vorliegen. Außerdem gilt Backward-Tracking bisher NUR für Spot-Signale, nicht für Hebel.</w:t>
      </w:r>
    </w:p>
    <w:p>
      <w:pPr>
        <w:pStyle w:val="Heading3"/>
      </w:pPr>
      <w:r>
        <w:t>Cerebras-Stunden-Rate-Limit + manueller Signale-Fallback (2026-07-14)</w:t>
      </w:r>
    </w:p>
    <w:p>
      <w:pPr>
        <w:jc w:val="left"/>
      </w:pPr>
      <w:r>
        <w:rPr>
          <w:b/>
        </w:rPr>
        <w:t>Realer Vorfall am Notebook:</w:t>
      </w:r>
      <w:r>
        <w:t xml:space="preserve"> an einem Tag mit ungewöhnlich hoher Auslastung (komplette Hebel-Roadmap live entwickelt+getestet, plus normaler 15-Min-Takt) fiel Groqs Tageskontingent nachmittags komplett aus (jeder Call schlug fehl — erwartetes Verhalten, </w:t>
      </w:r>
      <w:r>
        <w:rPr>
          <w:rFonts w:ascii="Consolas" w:hAnsi="Consolas"/>
          <w:color w:val="882222"/>
          <w:sz w:val="18"/>
        </w:rPr>
        <w:t>taegliches_budget_gesamt: 15</w:t>
      </w:r>
      <w:r>
        <w:t xml:space="preserve"> ist ja an Groqs realer Kapazität ausgerichtet). Dadurch musste </w:t>
      </w:r>
      <w:r>
        <w:rPr>
          <w:b/>
        </w:rPr>
        <w:t>Cerebras faktisch die gesamte restliche Tageslast tragen statt nur gelegentlichen Überlauf</w:t>
      </w:r>
      <w:r>
        <w:t xml:space="preserve"> — und geriet dabei selbst in echte 429-Fehler, obwohl das Tageskontingent (~166 Calls/Tag) bei Weitem nicht ausgeschöpft war.</w:t>
      </w:r>
    </w:p>
    <w:p>
      <w:pPr>
        <w:jc w:val="left"/>
      </w:pPr>
      <w:r>
        <w:rPr>
          <w:b/>
        </w:rPr>
        <w:t>Ursache gefunden:</w:t>
      </w:r>
      <w:r>
        <w:t xml:space="preserve"> der Cerebras-Rate-Limiter (</w:t>
      </w:r>
      <w:r>
        <w:rPr>
          <w:rFonts w:ascii="Consolas" w:hAnsi="Consolas"/>
          <w:color w:val="882222"/>
          <w:sz w:val="18"/>
        </w:rPr>
        <w:t>api/cerebras.py</w:t>
      </w:r>
      <w:r>
        <w:t>) schützte bisher nur vor dem 5-Anfragen/Minute-Limit, nicht vor dem separaten, ebenfalls per API-Headern bestätigten 150-Anfragen/Stunde-Limit. Bei nachhaltig ~4 Anfragen/Min (unser eigener Minuten-Puffer) kommt man auf 240/Std. — weit über der echten Stunden-Grenze. Solange Cerebras nur gelegentlich einspringt, fällt das nie auf; sobald es aber (wie an diesem Tag) zur Hauptlast wird, greift die Lücke.</w:t>
      </w:r>
    </w:p>
    <w:p>
      <w:pPr>
        <w:jc w:val="left"/>
      </w:pPr>
      <w:r>
        <w:rPr>
          <w:b/>
        </w:rPr>
        <w:t>Fix:</w:t>
      </w:r>
      <w:r>
        <w:t xml:space="preserve"> </w:t>
      </w:r>
      <w:r>
        <w:rPr>
          <w:rFonts w:ascii="Consolas" w:hAnsi="Consolas"/>
          <w:color w:val="882222"/>
          <w:sz w:val="18"/>
        </w:rPr>
        <w:t>CerebrasClient._respect_rate_limit()</w:t>
      </w:r>
      <w:r>
        <w:t xml:space="preserve"> hat jetzt </w:t>
      </w:r>
      <w:r>
        <w:rPr>
          <w:b/>
        </w:rPr>
        <w:t>zwei</w:t>
      </w:r>
      <w:r>
        <w:t xml:space="preserve"> parallele Sliding-Windows (Minute UND Stunde, </w:t>
      </w:r>
      <w:r>
        <w:rPr>
          <w:rFonts w:ascii="Consolas" w:hAnsi="Consolas"/>
          <w:color w:val="882222"/>
          <w:sz w:val="18"/>
        </w:rPr>
        <w:t>RATE_LIMIT_PER_HOUR = 140</w:t>
      </w:r>
      <w:r>
        <w:t xml:space="preserve">, Puffer unter dem echten 150/Std.-Limit) — analog zum bestehenden Minuten-Fenster. Gilt automatisch für alle Aufrufer (Budget-Allocator, Hebel-Tab-Button, Marktscan- Writeups), da alle dieselbe </w:t>
      </w:r>
      <w:r>
        <w:rPr>
          <w:rFonts w:ascii="Consolas" w:hAnsi="Consolas"/>
          <w:color w:val="882222"/>
          <w:sz w:val="18"/>
        </w:rPr>
        <w:t>CerebrasClient</w:t>
      </w:r>
      <w:r>
        <w:t xml:space="preserve">-Instanz aus </w:t>
      </w:r>
      <w:r>
        <w:rPr>
          <w:rFonts w:ascii="Consolas" w:hAnsi="Consolas"/>
          <w:color w:val="882222"/>
          <w:sz w:val="18"/>
        </w:rPr>
        <w:t>main.py</w:t>
      </w:r>
      <w:r>
        <w:t xml:space="preserve"> teilen.</w:t>
      </w:r>
    </w:p>
    <w:p>
      <w:pPr>
        <w:jc w:val="left"/>
      </w:pPr>
      <w:r>
        <w:rPr>
          <w:b/>
        </w:rPr>
        <w:t>Zweiter, dabei gefundener Fund:</w:t>
      </w:r>
      <w:r>
        <w:t xml:space="preserve"> sowohl der manuelle "Signal berechnen"- Button als auch der Batch-Button ("Fällige Signale jetzt berechnen") im Signale-Tab hatten — anders als der Hebel-Tab's "Jetzt analysieren"-Button und der automatische Budget-Allocator — </w:t>
      </w:r>
      <w:r>
        <w:rPr>
          <w:b/>
        </w:rPr>
        <w:t>gar keinen Cerebras-Fallback</w:t>
      </w:r>
      <w:r>
        <w:t>, ein Rest aus der Zeit vor Cerebras (Phase 4). Ein manueller Klick brach dadurch hart mit dem rohen Groq-429-Fehler ab, selbst wenn Cerebras noch Kapazität gehabt hätte. Beide jetzt nachgezogen (</w:t>
      </w:r>
      <w:r>
        <w:rPr>
          <w:rFonts w:ascii="Consolas" w:hAnsi="Consolas"/>
          <w:color w:val="882222"/>
          <w:sz w:val="18"/>
        </w:rPr>
        <w:t>ui/signals_view.py:: _run_pipeline()</w:t>
      </w:r>
      <w:r>
        <w:t xml:space="preserve"> und </w:t>
      </w:r>
      <w:r>
        <w:rPr>
          <w:rFonts w:ascii="Consolas" w:hAnsi="Consolas"/>
          <w:color w:val="882222"/>
          <w:sz w:val="18"/>
        </w:rPr>
        <w:t>agent/krypto/signal_batch.py::run_signal_batch()</w:t>
      </w:r>
      <w:r>
        <w:t xml:space="preserve">, identisches Groq-dann-Cerebras-Muster wie im Hebel-Tab — beim Batch </w:t>
      </w:r>
      <w:r>
        <w:rPr>
          <w:b/>
        </w:rPr>
        <w:t>pro Asset einzeln entschieden</w:t>
      </w:r>
      <w:r>
        <w:t>, kein gemeinsamer "Groq ist heute tot"- Kurzschluss für den ganzen Lauf). Damit haben jetzt alle drei manuellen KI-Auslöser (Einzel-Klick, Batch, Hebel) sowie der automatische Allocator denselben Fallback — volle Konsistenz.</w:t>
      </w:r>
    </w:p>
    <w:p>
      <w:pPr>
        <w:jc w:val="left"/>
      </w:pPr>
      <w:r>
        <w:rPr>
          <w:b/>
        </w:rPr>
        <w:t>Wichtig zu wissen:</w:t>
      </w:r>
      <w:r>
        <w:t xml:space="preserve"> wenn bei einem Kandidaten sowohl Groq als auch Cerebras scheitern,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3"/>
      </w:pPr>
      <w:r>
        <w:t>Gemini als dritte Fallback-Stufe + echte Tages-Zähler (2026-07-14)</w:t>
      </w:r>
    </w:p>
    <w:p>
      <w:pPr>
        <w:jc w:val="left"/>
      </w:pPr>
      <w:r>
        <w:rPr>
          <w:b/>
        </w:rPr>
        <w:t>Qualitätsvergleich Groq/Cerebras/Gemini</w:t>
      </w:r>
      <w:r>
        <w:t xml:space="preserve"> (zwei echte Testrunden gegen dieselben Assets) ergab: Gemini liefert am vollständigsten (immer Entry/ Stop/Take-Zonen, auch bei HALTEN), hat aber einen echten Halluzinations-Fund (ETH-spezifischer Text tauchte in einer SEI-Analyse auf). Cerebras war 2/2 mal aggressiver als der Konsens der anderen beiden. Ohne Backward-Tracking- Historie lässt sich die Reihenfolge nicht weiter optimieren — Gemini wird deshalb als </w:t>
      </w:r>
      <w:r>
        <w:rPr>
          <w:b/>
        </w:rPr>
        <w:t>dritte, letzte Stufe</w:t>
      </w:r>
      <w:r>
        <w:t xml:space="preserve"> ergänzt: </w:t>
      </w:r>
      <w:r>
        <w:rPr>
          <w:b/>
        </w:rPr>
        <w:t>Groq → Cerebras → Gemini</w:t>
      </w:r>
      <w:r>
        <w:t>, nach Reife/Vertrauen sortiert, nicht nach roher Kapazität (Gemini hätte mit Abstand die größte Kapazität, ist aber am wenigsten erprobt).</w:t>
      </w:r>
    </w:p>
    <w:p>
      <w:pPr>
        <w:jc w:val="left"/>
      </w:pPr>
      <w:r>
        <w:rPr>
          <w:b/>
        </w:rPr>
        <w:t>Halluzinations-Absicherung:</w:t>
      </w:r>
      <w:r>
        <w:t xml:space="preserve"> eine neue Prüfung (</w:t>
      </w:r>
      <w:r>
        <w:rPr>
          <w:rFonts w:ascii="Consolas" w:hAnsi="Consolas"/>
          <w:color w:val="882222"/>
          <w:sz w:val="18"/>
        </w:rPr>
        <w:t>agent/krypto/analyst.py::_pruefe_kreuzkontamination()</w:t>
      </w:r>
      <w:r>
        <w:t xml:space="preserve">, identisch in </w:t>
      </w:r>
      <w:r>
        <w:rPr>
          <w:rFonts w:ascii="Consolas" w:hAnsi="Consolas"/>
          <w:color w:val="882222"/>
          <w:sz w:val="18"/>
        </w:rPr>
        <w:t>hebel_analyst.py</w:t>
      </w:r>
      <w:r>
        <w:t>)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 (Korrektur-Hinweis ans Modell). Bewusst nur dieser eine, konkret beobachtete Begriff — ein breiterer "andere Symbole erwähnt"-Filter hätte legitime Vergleiche ("ähnlich wie bei BTC") fälschlich abgewiesen.</w:t>
      </w:r>
    </w:p>
    <w:p>
      <w:pPr>
        <w:jc w:val="left"/>
      </w:pPr>
      <w:r>
        <w:rPr>
          <w:b/>
        </w:rPr>
        <w:t>Echter Tages-Zähler-Fix (Kern-Prinzip: "eine KI darf nicht durch einen eigenen Buchführungsfehler sterben"):</w:t>
      </w:r>
      <w:r>
        <w:t xml:space="preserve"> Cerebras' bisheriger "Tagesbudget"- Zähler war eine lokale Variable, die bei </w:t>
      </w:r>
      <w:r>
        <w:rPr>
          <w:b/>
        </w:rPr>
        <w:t>jedem</w:t>
      </w:r>
      <w:r>
        <w:t xml:space="preserve"> 15-Min-Lauf auf 0 zurückgesetzt wurde — da ein einzelner Lauf maximal </w:t>
      </w:r>
      <w:r>
        <w:rPr>
          <w:rFonts w:ascii="Consolas" w:hAnsi="Consolas"/>
          <w:color w:val="882222"/>
          <w:sz w:val="18"/>
        </w:rPr>
        <w:t>taegliches_budget_ gesamt</w:t>
      </w:r>
      <w:r>
        <w:t xml:space="preserve"> (~15) Kandidaten verarbeitet, konnte die 60er-Grenze nie erreicht werden, die Tagesobergrenze wirkte also nie wirklich. Neue Funktion </w:t>
      </w:r>
      <w:r>
        <w:rPr>
          <w:rFonts w:ascii="Consolas" w:hAnsi="Consolas"/>
          <w:color w:val="882222"/>
          <w:sz w:val="18"/>
        </w:rPr>
        <w:t>database/db.py::count_real_llm_calls_today_by_provider()</w:t>
      </w:r>
      <w:r>
        <w:t xml:space="preserve"> zählt jetzt </w:t>
      </w:r>
      <w:r>
        <w:rPr>
          <w:b/>
        </w:rPr>
        <w:t>echt</w:t>
      </w:r>
      <w:r>
        <w:t xml:space="preserve"> über alle drei Tiers (Hebel/Spot/Marktscan-Tabellen) hinweg, seit Mitternacht UTC — dafür bekam </w:t>
      </w:r>
      <w:r>
        <w:rPr>
          <w:rFonts w:ascii="Consolas" w:hAnsi="Consolas"/>
          <w:color w:val="882222"/>
          <w:sz w:val="18"/>
        </w:rPr>
        <w:t>marktscan_candidates</w:t>
      </w:r>
      <w:r>
        <w:t xml:space="preserve"> eine neue </w:t>
      </w:r>
      <w:r>
        <w:rPr>
          <w:rFonts w:ascii="Consolas" w:hAnsi="Consolas"/>
          <w:color w:val="882222"/>
          <w:sz w:val="18"/>
        </w:rPr>
        <w:t>llm_model</w:t>
      </w:r>
      <w:r>
        <w:t>- Spalte (fehlte bisher als einzige der drei Tabellen). Gilt jetzt genauso für Gemini (</w:t>
      </w:r>
      <w:r>
        <w:rPr>
          <w:rFonts w:ascii="Consolas" w:hAnsi="Consolas"/>
          <w:color w:val="882222"/>
          <w:sz w:val="18"/>
        </w:rPr>
        <w:t>gemini_taegliches_budget: 200</w:t>
      </w:r>
      <w:r>
        <w:t>, config.yaml) wie für Cerebras.</w:t>
      </w:r>
    </w:p>
    <w:p>
      <w:pPr>
        <w:jc w:val="left"/>
      </w:pPr>
      <w:r>
        <w:rPr>
          <w:b/>
        </w:rPr>
        <w:t>Integration:</w:t>
      </w:r>
      <w:r>
        <w:t xml:space="preserve"> wie beim Cerebras-Fix an allen vier Stellen ergänzt (Budget- Allocator automatisch, Hebel-Tab-Button, Signale-Einzel-Button, Signale- Batch-Button) — volle Konsistenz. </w:t>
      </w:r>
      <w:r>
        <w:rPr>
          <w:rFonts w:ascii="Consolas" w:hAnsi="Consolas"/>
          <w:color w:val="882222"/>
          <w:sz w:val="18"/>
        </w:rPr>
        <w:t>GEMINI_API_KEY</w:t>
      </w:r>
      <w:r>
        <w:t xml:space="preserve"> optional (P-8), ohne Key bleibt die Kette bei Groq→Cerebras wie zuvor.</w:t>
      </w:r>
    </w:p>
    <w:p>
      <w:pPr>
        <w:pStyle w:val="Heading3"/>
      </w:pPr>
      <w:r>
        <w:t>Agent-Pipeline ("Signal berechnen") im Detail</w:t>
      </w:r>
    </w:p>
    <w:p>
      <w:pPr>
        <w:jc w:val="left"/>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color w:val="882222"/>
          <w:sz w:val="18"/>
        </w:rPr>
        <w:t>null</w:t>
      </w:r>
      <w:r>
        <w:t>, ohne die Pipeline abzubrechen.</w:t>
      </w:r>
    </w:p>
    <w:p>
      <w:pPr>
        <w:pStyle w:val="Heading3"/>
      </w:pPr>
      <w:r>
        <w:t>Watchdog + Tray-Monitor (2026-07-13) — sichtbarer Status, einfacher Start/Stop</w:t>
      </w:r>
    </w:p>
    <w:p>
      <w:pPr>
        <w:jc w:val="left"/>
      </w:pPr>
      <w:r>
        <w:rPr>
          <w:b/>
        </w:rPr>
        <w:t>Auslöser:</w:t>
      </w:r>
      <w:r>
        <w:t xml:space="preserve"> Am 24/7-Notebook war die GUI über Nacht verschwunden, während Scheduler und Agent im Hintergrund unbeeindruckt weiterliefen — </w:t>
      </w:r>
      <w:r>
        <w:rPr>
          <w:b/>
        </w:rPr>
        <w:t>kein einziger Fehler</w:t>
      </w:r>
      <w:r>
        <w:t xml:space="preserve"> stand in </w:t>
      </w:r>
      <w:r>
        <w:rPr>
          <w:rFonts w:ascii="Consolas" w:hAnsi="Consolas"/>
          <w:color w:val="882222"/>
          <w:sz w:val="18"/>
        </w:rPr>
        <w:t>data/tradinginfotool.log</w:t>
      </w:r>
      <w:r>
        <w:t xml:space="preserve">. Da </w:t>
      </w:r>
      <w:r>
        <w:rPr>
          <w:rFonts w:ascii="Consolas" w:hAnsi="Consolas"/>
          <w:color w:val="882222"/>
          <w:sz w:val="18"/>
        </w:rPr>
        <w:t>main.py</w:t>
      </w:r>
      <w:r>
        <w:t xml:space="preserve">s </w:t>
      </w:r>
      <w:r>
        <w:rPr>
          <w:rFonts w:ascii="Consolas" w:hAnsi="Consolas"/>
          <w:color w:val="882222"/>
          <w:sz w:val="18"/>
        </w:rPr>
        <w:t>finally: bg_scheduler.shutdown(...)</w:t>
      </w:r>
      <w:r>
        <w:t xml:space="preserve"> direkt nach </w:t>
      </w:r>
      <w:r>
        <w:rPr>
          <w:rFonts w:ascii="Consolas" w:hAnsi="Consolas"/>
          <w:color w:val="882222"/>
          <w:sz w:val="18"/>
        </w:rPr>
        <w:t>app.mainloop()</w:t>
      </w:r>
      <w:r>
        <w:t xml:space="preserve">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 Exception-Handling schreibt nur nach </w:t>
      </w:r>
      <w:r>
        <w:rPr>
          <w:rFonts w:ascii="Consolas" w:hAnsi="Consolas"/>
          <w:color w:val="882222"/>
          <w:sz w:val="18"/>
        </w:rPr>
        <w:t>stderr</w:t>
      </w:r>
      <w:r>
        <w:t>).</w:t>
      </w:r>
    </w:p>
    <w:p>
      <w:pPr>
        <w:jc w:val="left"/>
      </w:pPr>
      <w:r>
        <w:rPr>
          <w:b/>
        </w:rPr>
        <w:t>Bewusst KEIN Windows-Service mit Auto-Restart</w:t>
      </w:r>
      <w:r>
        <w:t xml:space="preserve"> (Nutzer-Entscheidung): ein kaputter Auto-Restart-Loop wäre selbst ein stilles Fehlerbild, der Mensch soll in der Schleife bleiben. Stattdessen: ein separater </w:t>
      </w:r>
      <w:r>
        <w:rPr>
          <w:b/>
        </w:rPr>
        <w:t>Watchdog-Prozess</w:t>
      </w:r>
      <w:r>
        <w:t xml:space="preserve"> (</w:t>
      </w:r>
      <w:r>
        <w:rPr>
          <w:rFonts w:ascii="Consolas" w:hAnsi="Consolas"/>
          <w:color w:val="882222"/>
          <w:sz w:val="18"/>
        </w:rPr>
        <w:t>monitor/watchdog.py</w:t>
      </w:r>
      <w:r>
        <w:t xml:space="preserve">), der </w:t>
      </w:r>
      <w:r>
        <w:rPr>
          <w:rFonts w:ascii="Consolas" w:hAnsi="Consolas"/>
          <w:color w:val="882222"/>
          <w:sz w:val="18"/>
        </w:rPr>
        <w:t>main.py</w:t>
      </w:r>
      <w:r>
        <w:t xml:space="preserve"> als Kindprozess startet und unabhängig davon überwacht — ein Tray-Icon im selben Prozess wie ein hängender Tk-Mainloop wäre im schlimmsten Fall selbst mitbetroffen.</w:t>
      </w:r>
    </w:p>
    <w:p>
      <w:pPr>
        <w:jc w:val="left"/>
      </w:pPr>
      <w:r>
        <w:rPr>
          <w:b/>
        </w:rPr>
        <w:t>Funktionsweise:</w:t>
      </w:r>
    </w:p>
    <w:p>
      <w:pPr>
        <w:pStyle w:val="ListBullet"/>
      </w:pPr>
      <w:r>
        <w:rPr>
          <w:rFonts w:ascii="Consolas" w:hAnsi="Consolas"/>
          <w:color w:val="882222"/>
          <w:sz w:val="18"/>
        </w:rPr>
        <w:t>ui/app.py::_poll_prices()</w:t>
      </w:r>
      <w:r>
        <w:t xml:space="preserve"> (bestehender 3-Sekunden-Tick) schreibt bei jedem Durchlauf einen Zeitstempel nach </w:t>
      </w:r>
      <w:r>
        <w:rPr>
          <w:rFonts w:ascii="Consolas" w:hAnsi="Consolas"/>
          <w:color w:val="882222"/>
          <w:sz w:val="18"/>
        </w:rPr>
        <w:t>data/gui_heartbeat.txt</w:t>
      </w:r>
      <w:r>
        <w:t xml:space="preserve"> — feuert nur, wenn der Tk-Event-Loop tatsächlich pumpt, beweist also "Fenster reagiert" statt nur "Prozess existiert".</w:t>
      </w:r>
    </w:p>
    <w:p>
      <w:pPr>
        <w:pStyle w:val="ListBullet"/>
      </w:pPr>
      <w:r>
        <w:rPr>
          <w:rFonts w:ascii="Consolas" w:hAnsi="Consolas"/>
          <w:color w:val="882222"/>
          <w:sz w:val="18"/>
        </w:rPr>
        <w:t>TradingInfoToolApp.report_callback_exception()</w:t>
      </w:r>
      <w:r>
        <w:t xml:space="preserve"> routet Tk-Callback- Exceptions zusätzlich durch </w:t>
      </w:r>
      <w:r>
        <w:rPr>
          <w:rFonts w:ascii="Consolas" w:hAnsi="Consolas"/>
          <w:color w:val="882222"/>
          <w:sz w:val="18"/>
        </w:rPr>
        <w:t>logging</w:t>
      </w:r>
      <w:r>
        <w:t xml:space="preserve"> (landet in </w:t>
      </w:r>
      <w:r>
        <w:rPr>
          <w:rFonts w:ascii="Consolas" w:hAnsi="Consolas"/>
          <w:color w:val="882222"/>
          <w:sz w:val="18"/>
        </w:rPr>
        <w:t>tradinginfotool.log</w:t>
      </w:r>
      <w:r>
        <w:t>).</w:t>
      </w:r>
    </w:p>
    <w:p>
      <w:pPr>
        <w:pStyle w:val="ListBullet"/>
      </w:pPr>
      <w:r>
        <w:t xml:space="preserve">Der Watchdog startet </w:t>
      </w:r>
      <w:r>
        <w:rPr>
          <w:rFonts w:ascii="Consolas" w:hAnsi="Consolas"/>
          <w:color w:val="882222"/>
          <w:sz w:val="18"/>
        </w:rPr>
        <w:t>main.py</w:t>
      </w:r>
      <w:r>
        <w:t xml:space="preserve"> per </w:t>
      </w:r>
      <w:r>
        <w:rPr>
          <w:rFonts w:ascii="Consolas" w:hAnsi="Consolas"/>
          <w:color w:val="882222"/>
          <w:sz w:val="18"/>
        </w:rPr>
        <w:t>subprocess.Popen(..., stdout=crash_log, stderr=crash_log)</w:t>
      </w:r>
      <w:r>
        <w:t xml:space="preserve"> — alle bisher unsichtbaren Ausgaben landen jetzt in </w:t>
      </w:r>
      <w:r>
        <w:rPr>
          <w:rFonts w:ascii="Consolas" w:hAnsi="Consolas"/>
          <w:color w:val="882222"/>
          <w:sz w:val="18"/>
        </w:rPr>
        <w:t>data/watchdog_crash.log</w:t>
      </w:r>
      <w:r>
        <w:t xml:space="preserve"> (append, einfache 2-MB-Größenbremse statt echter Rotation).</w:t>
      </w:r>
    </w:p>
    <w:p>
      <w:pPr>
        <w:pStyle w:val="ListBullet"/>
      </w:pPr>
      <w:r>
        <w:rPr>
          <w:b/>
        </w:rPr>
        <w:t>Tray-Icon-Farben:</w:t>
      </w:r>
      <w:r>
        <w:t xml:space="preserve"> grau = startet gerade (erste 60s nach Spawn) / 🟢 grün = läuft normal / 🟡 gelb = Heartbeat seit &gt;30s veraltet (möglicher Hänger, Prozess aber noch da) / 🔴 rot = Prozess beendet.</w:t>
      </w:r>
    </w:p>
    <w:p>
      <w:pPr>
        <w:pStyle w:val="ListBullet"/>
      </w:pPr>
      <w:r>
        <w:rPr>
          <w:b/>
        </w:rPr>
        <w:t>Tray-Menü (Rechtsklick):</w:t>
      </w:r>
      <w:r>
        <w:t xml:space="preserve"> "Fenster anzeigen" (holt das bestehende Tk-Fenster per Windows-API in den Vordergrund, OHNE </w:t>
      </w:r>
      <w:r>
        <w:rPr>
          <w:rFonts w:ascii="Consolas" w:hAnsi="Consolas"/>
          <w:color w:val="882222"/>
          <w:sz w:val="18"/>
        </w:rPr>
        <w:t>main.py</w:t>
      </w:r>
      <w:r>
        <w:t xml:space="preserve"> neu zu starten — passt zum Fall "Fenster nur unsichtbar/minimiert/verschoben", fällt auf einen echten Neustart zurück, falls kein Fenster-Handle mehr gefunden wird), "Status-Details" (öffnet die bestehende Remote-Steuer-Seite, Abschnitt 13, lokal auf </w:t>
      </w:r>
      <w:r>
        <w:rPr>
          <w:rFonts w:ascii="Consolas" w:hAnsi="Consolas"/>
          <w:color w:val="882222"/>
          <w:sz w:val="18"/>
        </w:rPr>
        <w:t>127.0.0.1:8765</w:t>
      </w:r>
      <w:r>
        <w:t xml:space="preserve">), "Neu starten" (beendet + startet </w:t>
      </w:r>
      <w:r>
        <w:rPr>
          <w:rFonts w:ascii="Consolas" w:hAnsi="Consolas"/>
          <w:color w:val="882222"/>
          <w:sz w:val="18"/>
        </w:rPr>
        <w:t>main.py</w:t>
      </w:r>
      <w:r>
        <w:t xml:space="preserve"> komplett neu, für einen echten Absturz/Hänger), "Beenden" (beendet </w:t>
      </w:r>
      <w:r>
        <w:rPr>
          <w:rFonts w:ascii="Consolas" w:hAnsi="Consolas"/>
          <w:color w:val="882222"/>
          <w:sz w:val="18"/>
        </w:rPr>
        <w:t>main.py</w:t>
      </w:r>
      <w:r>
        <w:t xml:space="preserve"> und den Watchdog selbst).</w:t>
      </w:r>
    </w:p>
    <w:p>
      <w:pPr>
        <w:pStyle w:val="ListBullet"/>
      </w:pPr>
      <w:r>
        <w:rPr>
          <w:b/>
        </w:rPr>
        <w:t>Stop-Mechanismus bewusst einfach gehalten:</w:t>
      </w:r>
      <w:r>
        <w:t xml:space="preserve"> </w:t>
      </w:r>
      <w:r>
        <w:rPr>
          <w:rFonts w:ascii="Consolas" w:hAnsi="Consolas"/>
          <w:color w:val="882222"/>
          <w:sz w:val="18"/>
        </w:rPr>
        <w:t>terminate()</w:t>
      </w:r>
      <w:r>
        <w:t xml:space="preserve"> (kein Graceful-Shutdown-Signal) — vertretbar, da die App durchgängig Connection-per-Call statt langlebiger DB-Transaktionen nutzt.</w:t>
      </w:r>
    </w:p>
    <w:p>
      <w:pPr>
        <w:pStyle w:val="ListBullet"/>
      </w:pPr>
      <w:r>
        <w:t>Einfache PID-Datei (</w:t>
      </w:r>
      <w:r>
        <w:rPr>
          <w:rFonts w:ascii="Consolas" w:hAnsi="Consolas"/>
          <w:color w:val="882222"/>
          <w:sz w:val="18"/>
        </w:rPr>
        <w:t>data/watchdog.pid</w:t>
      </w:r>
      <w:r>
        <w:t xml:space="preserve">) verhindert einen versehentlichen zweiten Start (zwei </w:t>
      </w:r>
      <w:r>
        <w:rPr>
          <w:rFonts w:ascii="Consolas" w:hAnsi="Consolas"/>
          <w:color w:val="882222"/>
          <w:sz w:val="18"/>
        </w:rPr>
        <w:t>main.py</w:t>
      </w:r>
      <w:r>
        <w:t>-Instanzen würden sich um dieselbe SQLite-Datei und Port 8765 streiten).</w:t>
      </w:r>
    </w:p>
    <w:p>
      <w:pPr>
        <w:jc w:val="left"/>
      </w:pPr>
      <w:r>
        <w:rPr>
          <w:b/>
        </w:rPr>
        <w:t>Einmaliges Setup pro Gerät</w:t>
      </w:r>
      <w:r>
        <w:t xml:space="preserve"> (nicht Teil des USB-Syncs, da der Windows-Desktop-Ordner nicht mitgenommen wird):</w:t>
      </w:r>
    </w:p>
    <w:p>
      <w:pPr>
        <w:spacing w:after="120"/>
        <w:ind w:left="360"/>
      </w:pPr>
      <w:r>
        <w:rPr>
          <w:rFonts w:ascii="Consolas" w:hAnsi="Consolas"/>
          <w:sz w:val="17"/>
        </w:rPr>
        <w:t>powershell -ExecutionPolicy Bypass -File monitor\create_shortcut.ps1</w:t>
      </w:r>
    </w:p>
    <w:p>
      <w:pPr>
        <w:jc w:val="left"/>
      </w:pPr>
      <w:r>
        <w:t xml:space="preserve">Legt zwei identische Verknüpfungen </w:t>
      </w:r>
      <w:r>
        <w:rPr>
          <w:rFonts w:ascii="Consolas" w:hAnsi="Consolas"/>
          <w:color w:val="882222"/>
          <w:sz w:val="18"/>
        </w:rPr>
        <w:t>TradingInfoTool.lnk</w:t>
      </w:r>
      <w:r>
        <w:t xml:space="preserve"> an — auf dem Windows-Desktop UND im Start-Menü (startet jeweils </w:t>
      </w:r>
      <w:r>
        <w:rPr>
          <w:rFonts w:ascii="Consolas" w:hAnsi="Consolas"/>
          <w:color w:val="882222"/>
          <w:sz w:val="18"/>
        </w:rPr>
        <w:t>pythonw.exe monitor\watchdog.py</w:t>
      </w:r>
      <w:r>
        <w:t>, kein Konsolenfenster). Die Start-Menü-Verknüpfung lässt sich per Rechtsklick → "An Taskleiste anheften" dauerhaft in der Taskleiste verankern (native Windows-Funktion, kein zusätzlicher Code nötig).</w:t>
      </w:r>
    </w:p>
    <w:p>
      <w:pPr>
        <w:jc w:val="left"/>
      </w:pPr>
      <w:r>
        <w:rPr>
          <w:b/>
        </w:rPr>
        <w:t>Bekannte Grenze (bewusst so belassen für v1):</w:t>
      </w:r>
      <w:r>
        <w:t xml:space="preserve"> kein automatischer Neustart bei einem echten Hänger/Absturz — der Nutzer muss den gelben/roten Tray-Status selbst bemerken und "Neu starten" klicken. Ein möglicher Folgeschritt wäre ein lokaler </w:t>
      </w:r>
      <w:r>
        <w:rPr>
          <w:rFonts w:ascii="Consolas" w:hAnsi="Consolas"/>
          <w:color w:val="882222"/>
          <w:sz w:val="18"/>
        </w:rPr>
        <w:t>/api/shutdown</w:t>
      </w:r>
      <w:r>
        <w:t xml:space="preserve">-Endpoint auf der bestehenden Remote-Seite für ein saubereres Stop-Signal statt </w:t>
      </w:r>
      <w:r>
        <w:rPr>
          <w:rFonts w:ascii="Consolas" w:hAnsi="Consolas"/>
          <w:color w:val="882222"/>
          <w:sz w:val="18"/>
        </w:rPr>
        <w:t>terminate()</w:t>
      </w:r>
      <w:r>
        <w:t>.</w:t>
      </w:r>
    </w:p>
    <w:p>
      <w:pPr>
        <w:pStyle w:val="Heading3"/>
      </w:pPr>
      <w:r>
        <w:t>Empfehlung für den nächsten Schritt</w:t>
      </w:r>
    </w:p>
    <w:p>
      <w:pPr>
        <w:jc w:val="left"/>
      </w:pPr>
      <w:r>
        <w:t>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Style w:val="Heading3"/>
      </w:pPr>
      <w:r>
        <w:t>Bugfix: yfinance-Kursabrufe blockierten Prozess-Ende + Scheduler-Start (2026-07-15)</w:t>
      </w:r>
    </w:p>
    <w:p>
      <w:pPr>
        <w:jc w:val="left"/>
      </w:pPr>
      <w:r>
        <w:t xml:space="preserve">Beim echten Notebook-Test hing die App beim Start dauerhaft im gelben ("stale") Tray-Status. Ursache: </w:t>
      </w:r>
      <w:r>
        <w:rPr>
          <w:rFonts w:ascii="Consolas" w:hAnsi="Consolas"/>
          <w:color w:val="882222"/>
          <w:sz w:val="18"/>
        </w:rPr>
        <w:t>api/yfinance_client.py</w:t>
      </w:r>
      <w:r>
        <w:t xml:space="preserve"> und </w:t>
      </w:r>
      <w:r>
        <w:rPr>
          <w:rFonts w:ascii="Consolas" w:hAnsi="Consolas"/>
          <w:color w:val="882222"/>
          <w:sz w:val="18"/>
        </w:rPr>
        <w:t>api/yfinance_history.py</w:t>
      </w:r>
      <w:r>
        <w:t xml:space="preserve"> schützten haltlose Yahoo-Finance-Aufrufe bisher je mit einem eigenen </w:t>
      </w:r>
      <w:r>
        <w:rPr>
          <w:rFonts w:ascii="Consolas" w:hAnsi="Consolas"/>
          <w:color w:val="882222"/>
          <w:sz w:val="18"/>
        </w:rPr>
        <w:t>concurrent.futures.ThreadPoolExecutor(max_workers=1)</w:t>
      </w:r>
      <w:r>
        <w:t xml:space="preserve"> + </w:t>
      </w:r>
      <w:r>
        <w:rPr>
          <w:rFonts w:ascii="Consolas" w:hAnsi="Consolas"/>
          <w:color w:val="882222"/>
          <w:sz w:val="18"/>
        </w:rPr>
        <w:t>shutdown(wait=False)</w:t>
      </w:r>
      <w:r>
        <w:t>. Zwei echte Probleme dabei:</w:t>
      </w:r>
    </w:p>
    <w:p>
      <w:pPr>
        <w:pStyle w:val="ListNumber"/>
      </w:pPr>
      <w:r>
        <w:rPr>
          <w:b/>
        </w:rPr>
        <w:t>Prozess-Ende blockiert:</w:t>
      </w:r>
      <w:r>
        <w:t xml:space="preserve"> </w:t>
      </w:r>
      <w:r>
        <w:rPr>
          <w:rFonts w:ascii="Consolas" w:hAnsi="Consolas"/>
          <w:color w:val="882222"/>
          <w:sz w:val="18"/>
        </w:rPr>
        <w:t>ThreadPoolExecutor</w:t>
      </w:r>
      <w:r>
        <w:t xml:space="preserve">-Worker sind nicht daemonisch, und Python registriert global (unabhängig vom </w:t>
      </w:r>
      <w:r>
        <w:rPr>
          <w:rFonts w:ascii="Consolas" w:hAnsi="Consolas"/>
          <w:color w:val="882222"/>
          <w:sz w:val="18"/>
        </w:rPr>
        <w:t>shutdown()</w:t>
      </w:r>
      <w:r>
        <w:t xml:space="preserve"> der einzelnen Instanz) einen </w:t>
      </w:r>
      <w:r>
        <w:rPr>
          <w:rFonts w:ascii="Consolas" w:hAnsi="Consolas"/>
          <w:color w:val="882222"/>
          <w:sz w:val="18"/>
        </w:rPr>
        <w:t>atexit</w:t>
      </w:r>
      <w:r>
        <w:t xml:space="preserve">-Hook, der beim Interpreter-Ende ALLE jemals erzeugten Executor-Threads joint — ein einzelner hängender Yahoo-Finance-Call blockierte dadurch das komplette Prozess-Beenden/ Neustarten. Real reproduziert: alter Code hing trotz </w:t>
      </w:r>
      <w:r>
        <w:rPr>
          <w:rFonts w:ascii="Consolas" w:hAnsi="Consolas"/>
          <w:color w:val="882222"/>
          <w:sz w:val="18"/>
        </w:rPr>
        <w:t>shutdown(wait=False)</w:t>
      </w:r>
      <w:r>
        <w:t xml:space="preserve"> und abgelaufenem Timeout exakt so lange wie der simulierte Hänger.</w:t>
      </w:r>
    </w:p>
    <w:p>
      <w:pPr>
        <w:pStyle w:val="ListNumber"/>
      </w:pPr>
      <w:r>
        <w:rPr>
          <w:b/>
        </w:rPr>
        <w:t>Scheduler-Start wirkte hängengeblieben:</w:t>
      </w:r>
      <w:r>
        <w:t xml:space="preserve"> die Wertpapier-Preise wurden sequenziell abgerufen, jedes Symbol mit eigenem bis zu 15s-Timeout — bei mehreren gleichzeitig unerreichbaren Symbolen (z. B. Yahoo Finance vom Notebook-Netzwerk aus nicht erreichbar) summierte sich das auf N × 15s.</w:t>
      </w:r>
    </w:p>
    <w:p>
      <w:pPr>
        <w:jc w:val="left"/>
      </w:pPr>
      <w:r>
        <w:rPr>
          <w:b/>
        </w:rPr>
        <w:t>Fix:</w:t>
      </w:r>
      <w:r>
        <w:t xml:space="preserve"> neue Funktion </w:t>
      </w:r>
      <w:r>
        <w:rPr>
          <w:rFonts w:ascii="Consolas" w:hAnsi="Consolas"/>
          <w:color w:val="882222"/>
          <w:sz w:val="18"/>
        </w:rPr>
        <w:t>run_with_daemon_timeout()</w:t>
      </w:r>
      <w:r>
        <w:t xml:space="preserve"> (</w:t>
      </w:r>
      <w:r>
        <w:rPr>
          <w:rFonts w:ascii="Consolas" w:hAnsi="Consolas"/>
          <w:color w:val="882222"/>
          <w:sz w:val="18"/>
        </w:rPr>
        <w:t>api/yfinance_client.py</w:t>
      </w:r>
      <w:r>
        <w:t xml:space="preserve">) nutzt einen echten </w:t>
      </w:r>
      <w:r>
        <w:rPr>
          <w:rFonts w:ascii="Consolas" w:hAnsi="Consolas"/>
          <w:color w:val="882222"/>
          <w:sz w:val="18"/>
        </w:rPr>
        <w:t>threading.Thread(daemon=True)</w:t>
      </w:r>
      <w:r>
        <w:t xml:space="preserve"> statt eines Executors — Daemon-Threads werden beim Interpreter-Exit nicht gejoint, sondern abrupt beendet. </w:t>
      </w:r>
      <w:r>
        <w:rPr>
          <w:rFonts w:ascii="Consolas" w:hAnsi="Consolas"/>
          <w:color w:val="882222"/>
          <w:sz w:val="18"/>
        </w:rPr>
        <w:t>fetch_price_snapshots()</w:t>
      </w:r>
      <w:r>
        <w:t xml:space="preserve"> ruft zusätzlich alle Assets PARALLEL ab (ein Daemon-Thread je Asset) mit einer GEMEINSAMEN Gesamt-Deadline statt einer Summe von Einzel-Timeouts — Gesamtlaufzeit bleibt dadurch bei ca. 15s, unabhängig von der Anzahl betroffener Assets. </w:t>
      </w:r>
      <w:r>
        <w:rPr>
          <w:rFonts w:ascii="Consolas" w:hAnsi="Consolas"/>
          <w:color w:val="882222"/>
          <w:sz w:val="18"/>
        </w:rPr>
        <w:t>api/yfinance_history.py</w:t>
      </w:r>
      <w:r>
        <w:t xml:space="preserve"> (identisches Muster dort dupliziert) nutzt jetzt denselben </w:t>
      </w:r>
      <w:r>
        <w:rPr>
          <w:rFonts w:ascii="Consolas" w:hAnsi="Consolas"/>
          <w:color w:val="882222"/>
          <w:sz w:val="18"/>
        </w:rPr>
        <w:t>run_with_daemon_timeout()</w:t>
      </w:r>
      <w:r>
        <w:t>-Helper.</w:t>
      </w:r>
    </w:p>
    <w:p>
      <w:pPr>
        <w:spacing w:before="120"/>
      </w:pPr>
      <w:r>
        <w:rPr>
          <w:color w:val="AAAAAA"/>
        </w:rPr>
        <w:t>────────────────────────────────────────────────────────────</w:t>
      </w:r>
    </w:p>
    <w:p>
      <w:pPr>
        <w:pStyle w:val="Heading2"/>
      </w:pPr>
      <w:r>
        <w:t>13. Remote-Steuer-Seite — Status + Aktionen von unterwegs über Tailscale</w:t>
      </w:r>
    </w:p>
    <w:p>
      <w:pPr>
        <w:jc w:val="left"/>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color w:val="882222"/>
          <w:sz w:val="18"/>
        </w:rPr>
        <w:t>Basisinfos/Tailscale-Setup-Anleitung.md</w:t>
      </w:r>
      <w:r>
        <w:t>) zwischen Notebook und Handy eingerichtet.</w:t>
      </w:r>
    </w:p>
    <w:p>
      <w:pPr>
        <w:jc w:val="left"/>
      </w:pPr>
      <w:r>
        <w:rPr>
          <w:b/>
        </w:rPr>
        <w:t>Was die Seite zeigt/kann:</w:t>
      </w:r>
      <w:r>
        <w:t xml:space="preserve"> Portfolio-Gesamtwert, Anzahl veralteter Preise, letzter Marktscan (Kandidaten/Treffer), das gemeinsame LLM-Tagesbudget (Hebel/Marktscan/Spot-Rotation, siehe Abschnitt 14 „Hebel-Trading“ → Budget-Allocator) mit Aufteilung je Verbraucher, die letzten Fehlerzeilen aus dem Log — plus drei Aktions-Buttons: </w:t>
      </w:r>
      <w:r>
        <w:rPr>
          <w:b/>
        </w:rPr>
        <w:t>„Preise aktualisieren“</w:t>
      </w:r>
      <w:r>
        <w:t xml:space="preserve"> (Krypto + Aktien/ETF/Rohstoffe zusammen), </w:t>
      </w:r>
      <w:r>
        <w:rPr>
          <w:b/>
        </w:rPr>
        <w:t>„Marktscan jetzt starten“</w:t>
      </w:r>
      <w:r>
        <w:t xml:space="preserve"> und </w:t>
      </w:r>
      <w:r>
        <w:rPr>
          <w:b/>
        </w:rPr>
        <w:t>„App neu starten (erzwingen)“</w:t>
      </w:r>
      <w:r>
        <w:t>. Backward-Tracking bleibt bewusst ohne eigenen Button (selten zeitkritisch), ein Bitpanda-Sync-Button wäre durch den echten authentifizierten API-Call sensibler — beides kann später nach demselben Muster ergänzt werden.</w:t>
      </w:r>
    </w:p>
    <w:p>
      <w:pPr>
        <w:jc w:val="left"/>
      </w:pPr>
      <w:r>
        <w:rPr>
          <w:b/>
        </w:rPr>
        <w:t>Neustart-Bruecke zum Watchdog (2026-07-14):</w:t>
      </w:r>
      <w:r>
        <w:t xml:space="preserve"> </w:t>
      </w:r>
      <w:r>
        <w:rPr>
          <w:rFonts w:ascii="Consolas" w:hAnsi="Consolas"/>
          <w:color w:val="882222"/>
          <w:sz w:val="18"/>
        </w:rPr>
        <w:t>main.py</w:t>
      </w:r>
      <w:r>
        <w:t xml:space="preserve"> kann sich nicht selbst neu starten — ein hängender Tk-Mainloop kann sich nicht selbst beenden. Der Neustart-Button auf der Remote-Seite schreibt deshalb nur eine Flag-Datei (</w:t>
      </w:r>
      <w:r>
        <w:rPr>
          <w:rFonts w:ascii="Consolas" w:hAnsi="Consolas"/>
          <w:color w:val="882222"/>
          <w:sz w:val="18"/>
        </w:rPr>
        <w:t>data/watchdog_restart_requested.txt</w:t>
      </w:r>
      <w:r>
        <w:t xml:space="preserve">), die der separate Watchdog-Prozess (Abschnitt 12) in seinem ohnehin laufenden 5-Sekunden-Takt aufgreift und ausführt — kein neuer Netzwerk-Port, keine neue Auth (nutzt den bestehenden Zugriffs-Token dieser Seite). Der Button fragt vorher per Bestätigungsdialog nach, da ein Neustart eine gerade laufende Analyse/ Marktscan mitten drin abbricht. </w:t>
      </w:r>
      <w:r>
        <w:rPr>
          <w:b/>
        </w:rPr>
        <w:t>Bekannte Grenze:</w:t>
      </w:r>
      <w:r>
        <w:t xml:space="preserve"> ist der Watchdog-Prozess selbst tot (nicht nur </w:t>
      </w:r>
      <w:r>
        <w:rPr>
          <w:rFonts w:ascii="Consolas" w:hAnsi="Consolas"/>
          <w:color w:val="882222"/>
          <w:sz w:val="18"/>
        </w:rPr>
        <w:t>main.py</w:t>
      </w:r>
      <w:r>
        <w:t>), greift auch diese Brücke nicht — dann hilft nur physischer Zugriff oder ein Notebook-Neustart.</w:t>
      </w:r>
    </w:p>
    <w:p>
      <w:pPr>
        <w:jc w:val="left"/>
      </w:pPr>
      <w:r>
        <w:rPr>
          <w:b/>
        </w:rPr>
        <w:t>API-Status-Karte (2026-07-15):</w:t>
      </w:r>
      <w:r>
        <w:t xml:space="preserve"> nach den echten Vorfällen (Groq-429- Erschöpfung, Cerebras-Ausfälle, yfinance-Hänger am Notebook) zeigt eine neue Karte für </w:t>
      </w:r>
      <w:r>
        <w:rPr>
          <w:b/>
        </w:rPr>
        <w:t>alle 19 externen Quellen</w:t>
      </w:r>
      <w:r>
        <w:t xml:space="preserve"> (LLM-Anbieter, Markt-/Preisdaten, Makro/On-Chain/Derivate), ob der jeweils letzte echte Aufruf erfolgreich war oder fehlschlug — inkl. Zeitpunkt. Rein </w:t>
      </w:r>
      <w:r>
        <w:rPr>
          <w:b/>
        </w:rPr>
        <w:t>passiv</w:t>
      </w:r>
      <w:r>
        <w:t>: es wird nichts zusätzlich angefragt (kein zusätzliches Kontingent-Risiko bei den LLM-Anbietern), nur aufgezeichnet, was die App ohnehin schon tut. Umgesetzt über einen Decorator (</w:t>
      </w:r>
      <w:r>
        <w:rPr>
          <w:rFonts w:ascii="Consolas" w:hAnsi="Consolas"/>
          <w:color w:val="882222"/>
          <w:sz w:val="18"/>
        </w:rPr>
        <w:t>database/api_health.py::track_api_health()</w:t>
      </w:r>
      <w:r>
        <w:t xml:space="preserve">), der an der jeweils schmalsten bestehenden Funnel-Stelle jeder Quelle angebracht ist (z. B. </w:t>
      </w:r>
      <w:r>
        <w:rPr>
          <w:rFonts w:ascii="Consolas" w:hAnsi="Consolas"/>
          <w:color w:val="882222"/>
          <w:sz w:val="18"/>
        </w:rPr>
        <w:t>GroqClient. chat()</w:t>
      </w:r>
      <w:r>
        <w:t xml:space="preserve">, </w:t>
      </w:r>
      <w:r>
        <w:rPr>
          <w:rFonts w:ascii="Consolas" w:hAnsi="Consolas"/>
          <w:color w:val="882222"/>
          <w:sz w:val="18"/>
        </w:rPr>
        <w:t>CoinGeckoClient._get()</w:t>
      </w:r>
      <w:r>
        <w:t>) — verändert nie Rückgabewert oder Exception-Typ des eigentlichen Aufrufs. Eine Quelle, die noch nie aufgerufen wurde, erscheint als „unbekannt" statt als Fehler.</w:t>
      </w:r>
    </w:p>
    <w:p>
      <w:pPr>
        <w:jc w:val="left"/>
      </w:pPr>
      <w:r>
        <w:rPr>
          <w:b/>
        </w:rPr>
        <w:t>Technisch:</w:t>
      </w:r>
      <w:r>
        <w:t xml:space="preserve"> eingebettet in </w:t>
      </w:r>
      <w:r>
        <w:rPr>
          <w:rFonts w:ascii="Consolas" w:hAnsi="Consolas"/>
          <w:color w:val="882222"/>
          <w:sz w:val="18"/>
        </w:rPr>
        <w:t>main.py</w:t>
      </w:r>
      <w:r>
        <w:t xml:space="preserve"> als Hintergrund-Thread (</w:t>
      </w:r>
      <w:r>
        <w:rPr>
          <w:rFonts w:ascii="Consolas" w:hAnsi="Consolas"/>
          <w:color w:val="882222"/>
          <w:sz w:val="18"/>
        </w:rPr>
        <w:t>remote/server.py</w:t>
      </w:r>
      <w:r>
        <w:t xml:space="preserve">, Flask) — kein separater Prozess, läuft im selben Prozess wie die Tkinter-App und der Scheduler, nutzt dieselben bereits vorhandenen Verbindungen. Ohne einen gesetzten </w:t>
      </w:r>
      <w:r>
        <w:rPr>
          <w:rFonts w:ascii="Consolas" w:hAnsi="Consolas"/>
          <w:color w:val="882222"/>
          <w:sz w:val="18"/>
        </w:rPr>
        <w:t>REMOTE_ACCESS_TOKEN</w:t>
      </w:r>
      <w:r>
        <w:t xml:space="preserve"> (</w:t>
      </w:r>
      <w:r>
        <w:rPr>
          <w:rFonts w:ascii="Consolas" w:hAnsi="Consolas"/>
          <w:color w:val="882222"/>
          <w:sz w:val="18"/>
        </w:rPr>
        <w:t>.env</w:t>
      </w:r>
      <w:r>
        <w:t>) bleibt die Seite komplett deaktiviert, kein lauschender Port (P-8).</w:t>
      </w:r>
    </w:p>
    <w:p>
      <w:pPr>
        <w:jc w:val="left"/>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jc w:val="left"/>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jc w:val="left"/>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jc w:val="left"/>
      </w:pPr>
      <w:r>
        <w:rPr>
          <w:b/>
        </w:rPr>
        <w:t>Dabei gefundener und behobener Fehler:</w:t>
      </w:r>
      <w:r>
        <w:t xml:space="preserve"> </w:t>
      </w:r>
      <w:r>
        <w:rPr>
          <w:rFonts w:ascii="Consolas" w:hAnsi="Consolas"/>
          <w:color w:val="882222"/>
          <w:sz w:val="18"/>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 Gewinn.</w:t>
      </w:r>
    </w:p>
    <w:p>
      <w:pPr>
        <w:jc w:val="left"/>
      </w:pPr>
      <w:r>
        <w:rPr>
          <w:b/>
        </w:rPr>
        <w:t>Erreichbar unter:</w:t>
      </w:r>
      <w:r>
        <w:t xml:space="preserve"> </w:t>
      </w:r>
      <w:r>
        <w:rPr>
          <w:rFonts w:ascii="Consolas" w:hAnsi="Consolas"/>
          <w:color w:val="882222"/>
          <w:sz w:val="18"/>
        </w:rPr>
        <w:t>http://notebook.&lt;dein-tailnet&gt;.ts.net:8765/?token=DEIN_TOKEN</w:t>
      </w:r>
      <w:r>
        <w:t xml:space="preserve"> (Details/Ersteinrichtung siehe </w:t>
      </w:r>
      <w:r>
        <w:rPr>
          <w:rFonts w:ascii="Consolas" w:hAnsi="Consolas"/>
          <w:color w:val="882222"/>
          <w:sz w:val="18"/>
        </w:rPr>
        <w:t>Basisinfos/Tailscale-Setup-Anleitung.md</w:t>
      </w:r>
      <w:r>
        <w:t>).</w:t>
      </w:r>
    </w:p>
    <w:p>
      <w:pPr>
        <w:jc w:val="left"/>
      </w:pPr>
      <w:r>
        <w:rPr>
          <w:b/>
        </w:rPr>
        <w:t>Zusätzlicher Fernzugriffsweg (2026-07-16):</w:t>
      </w:r>
      <w:r>
        <w:t xml:space="preserve"> Chrome Remote Desktop (Google) ist eingerichtet — echter Vollzugriff auf den Bildschirm/die Tkinter- Oberfläche selbst, unabhängig von dieser Steuer-Seite. Für vollen GUI-Zugriff unterwegs der einfachere Weg; die Tailscale-Steuer-Seite bleibt sinnvoll für einen schnellen Status-Blick oder falls Remote Desktop selbst nicht erreichbar ist.</w:t>
      </w:r>
    </w:p>
    <w:p>
      <w:pPr>
        <w:jc w:val="left"/>
      </w:pPr>
      <w:r>
        <w:rPr>
          <w:b/>
        </w:rPr>
        <w:t>Regime-Status + Parameter-Übersicht (2026-07-17):</w:t>
      </w:r>
      <w:r>
        <w:t xml:space="preserve"> direkter, bewusst governance-unabhängiger erster Schritt aus der Selbstverifikations- Machbarkeits-Analyse (siehe Memory </w:t>
      </w:r>
      <w:r>
        <w:rPr>
          <w:rFonts w:ascii="Consolas" w:hAnsi="Consolas"/>
          <w:color w:val="882222"/>
          <w:sz w:val="18"/>
        </w:rPr>
        <w:t>project_selbstverifikation_ki_trimmen</w:t>
      </w:r>
      <w:r>
        <w:t>) — reine Sichtbarkeit bereits vorhandener Werte, keine neue Entscheidungslogik.</w:t>
      </w:r>
    </w:p>
    <w:p>
      <w:pPr>
        <w:pStyle w:val="ListBullet"/>
      </w:pPr>
      <w:r>
        <w:rPr>
          <w:b/>
        </w:rPr>
        <w:t>Regime-Status-Karte:</w:t>
      </w:r>
      <w:r>
        <w:t xml:space="preserve"> zeigt den zuletzt bekannten Marktregime-Stand (Zustand farbcodiert, Zeitstempel „Stand: …", Begründung, BTC-Trend, Fear &amp;amp; Greed, BTC-Dominanz-Trend, Zyklus-Risiko, Liquiditätsregime). </w:t>
      </w:r>
      <w:r>
        <w:rPr>
          <w:b/>
        </w:rPr>
        <w:t>Rein passiv</w:t>
      </w:r>
      <w:r>
        <w:t xml:space="preserve"> — kein neuer Live-Aufruf von </w:t>
      </w:r>
      <w:r>
        <w:rPr>
          <w:rFonts w:ascii="Consolas" w:hAnsi="Consolas"/>
          <w:color w:val="882222"/>
          <w:sz w:val="18"/>
        </w:rPr>
        <w:t>determine_regime()</w:t>
      </w:r>
      <w:r>
        <w:t xml:space="preserve">, gelesen wird ausschließlich der zuletzt PERSISTIERTE Stand aus </w:t>
      </w:r>
      <w:r>
        <w:rPr>
          <w:rFonts w:ascii="Consolas" w:hAnsi="Consolas"/>
          <w:color w:val="882222"/>
          <w:sz w:val="18"/>
        </w:rPr>
        <w:t>signals.regime</w:t>
      </w:r>
      <w:r>
        <w:t xml:space="preserve">/ </w:t>
      </w:r>
      <w:r>
        <w:rPr>
          <w:rFonts w:ascii="Consolas" w:hAnsi="Consolas"/>
          <w:color w:val="882222"/>
          <w:sz w:val="18"/>
        </w:rPr>
        <w:t>regime_source</w:t>
      </w:r>
      <w:r>
        <w:t xml:space="preserve"> (identisch für alle Symbole eines Laufs) + der zuletzt gespeicherten </w:t>
      </w:r>
      <w:r>
        <w:rPr>
          <w:rFonts w:ascii="Consolas" w:hAnsi="Consolas"/>
          <w:color w:val="882222"/>
          <w:sz w:val="18"/>
        </w:rPr>
        <w:t>macro_snapshot</w:t>
      </w:r>
      <w:r>
        <w:t>-Zeile (</w:t>
      </w:r>
      <w:r>
        <w:rPr>
          <w:rFonts w:ascii="Consolas" w:hAnsi="Consolas"/>
          <w:color w:val="882222"/>
          <w:sz w:val="18"/>
        </w:rPr>
        <w:t>agent/krypto/regime.py:: get_last_known_regime_status()</w:t>
      </w:r>
      <w:r>
        <w:t xml:space="preserve">). Ein manueller Regime-Override (RG-8/RG-9) wird mit einem „⚠"-Präfix gekennzeichnet — </w:t>
      </w:r>
      <w:r>
        <w:rPr>
          <w:b/>
        </w:rPr>
        <w:t>Korrektur 2026-07-26:</w:t>
      </w:r>
      <w:r>
        <w:t xml:space="preserve"> vorher wurde bei aktivem Override die eigentlich informative </w:t>
      </w:r>
      <w:r>
        <w:rPr>
          <w:rFonts w:ascii="Consolas" w:hAnsi="Consolas"/>
          <w:color w:val="882222"/>
          <w:sz w:val="18"/>
        </w:rPr>
        <w:t>regime_reason</w:t>
      </w:r>
      <w:r>
        <w:t xml:space="preserve"> (die bereits den vollständigen Text „Manueller Override (X)</w:t>
      </w:r>
    </w:p>
    <w:p>
      <w:pPr>
        <w:pStyle w:val="ListBullet2"/>
      </w:pPr>
      <w:r>
        <w:t xml:space="preserve">regelbasiert wäre 'Y' gewesen: ..." enthält, siehe </w:t>
      </w:r>
      <w:r>
        <w:rPr>
          <w:rFonts w:ascii="Consolas" w:hAnsi="Consolas"/>
          <w:color w:val="882222"/>
          <w:sz w:val="18"/>
        </w:rPr>
        <w:t>determine_regime()</w:t>
      </w:r>
      <w:r>
        <w:t>) komplett durch den generischen Hinweistext ersetzt und damit verschluckt. Jetzt wird dieser Text immer vollständig angezeigt (Desktop-Tab + Remote-Karte), nur mit dem ⚠-Präfix ergänzt.</w:t>
      </w:r>
    </w:p>
    <w:p>
      <w:pPr>
        <w:pStyle w:val="ListBullet"/>
      </w:pPr>
      <w:r>
        <w:rPr>
          <w:b/>
        </w:rPr>
        <w:t>Datenlücke behoben:</w:t>
      </w:r>
      <w:r>
        <w:t xml:space="preserve"> </w:t>
      </w:r>
      <w:r>
        <w:rPr>
          <w:rFonts w:ascii="Consolas" w:hAnsi="Consolas"/>
          <w:color w:val="882222"/>
          <w:sz w:val="18"/>
        </w:rPr>
        <w:t>zyklus_risiko</w:t>
      </w:r>
      <w:r>
        <w:t xml:space="preserve">, </w:t>
      </w:r>
      <w:r>
        <w:rPr>
          <w:rFonts w:ascii="Consolas" w:hAnsi="Consolas"/>
          <w:color w:val="882222"/>
          <w:sz w:val="18"/>
        </w:rPr>
        <w:t>liquiditaets_regime</w:t>
      </w:r>
      <w:r>
        <w:t xml:space="preserve"> (+ Begründungen) und </w:t>
      </w:r>
      <w:r>
        <w:rPr>
          <w:rFonts w:ascii="Consolas" w:hAnsi="Consolas"/>
          <w:color w:val="882222"/>
          <w:sz w:val="18"/>
        </w:rPr>
        <w:t>btc_trend_label</w:t>
      </w:r>
      <w:r>
        <w:t xml:space="preserve"> wurden bisher bei jedem Pipeline-Lauf frisch berechnet, aber nirgends gespeichert. </w:t>
      </w:r>
      <w:r>
        <w:rPr>
          <w:rFonts w:ascii="Consolas" w:hAnsi="Consolas"/>
          <w:color w:val="882222"/>
          <w:sz w:val="18"/>
        </w:rPr>
        <w:t>agent/krypto/pipeline.py:: compute_current_regime()</w:t>
      </w:r>
      <w:r>
        <w:t xml:space="preserve"> persistiert sie jetzt zusätzlich über den bereits bestehenden, try/except-geschützten zweiten </w:t>
      </w:r>
      <w:r>
        <w:rPr>
          <w:rFonts w:ascii="Consolas" w:hAnsi="Consolas"/>
          <w:color w:val="882222"/>
          <w:sz w:val="18"/>
        </w:rPr>
        <w:t>macro_snapshot</w:t>
      </w:r>
      <w:r>
        <w:t xml:space="preserve">- Upsert (der bisher nur die Boden-Zielzone nachtrug) — kein neuer Netzwerk-Call, reine Persistierungs-Erweiterung. </w:t>
      </w:r>
      <w:r>
        <w:rPr>
          <w:rFonts w:ascii="Consolas" w:hAnsi="Consolas"/>
          <w:color w:val="882222"/>
          <w:sz w:val="18"/>
        </w:rPr>
        <w:t>dominance_trend_label</w:t>
      </w:r>
      <w:r>
        <w:t xml:space="preserve"> wird bewusst NICHT gespeichert, sondern bei jedem passiven Lesezugriff aus der bereits vorhandenen Historie neu berechnet (reine Funktion).</w:t>
      </w:r>
    </w:p>
    <w:p>
      <w:pPr>
        <w:pStyle w:val="ListBullet"/>
      </w:pPr>
      <w:r>
        <w:rPr>
          <w:b/>
        </w:rPr>
        <w:t>Parameter-Übersicht-Karte:</w:t>
      </w:r>
      <w:r>
        <w:t xml:space="preserve"> zeigt alle Kap.-15-Kalibrierungsparameter mit ihrem aktuell konfigurierten Wert, live aus </w:t>
      </w:r>
      <w:r>
        <w:rPr>
          <w:rFonts w:ascii="Consolas" w:hAnsi="Consolas"/>
          <w:color w:val="882222"/>
          <w:sz w:val="18"/>
        </w:rPr>
        <w:t>config.yaml</w:t>
      </w:r>
      <w:r>
        <w:t xml:space="preserve"> gelesen (</w:t>
      </w:r>
      <w:r>
        <w:rPr>
          <w:rFonts w:ascii="Consolas" w:hAnsi="Consolas"/>
          <w:color w:val="882222"/>
          <w:sz w:val="18"/>
        </w:rPr>
        <w:t>agent/krypto/regelwerk_parameter.py::build_parameter_overview()</w:t>
      </w:r>
      <w:r>
        <w:t xml:space="preserve">), gruppiert nach der a/b/c-Kategorie aus der Machbarkeits-Analyse. Details (Begründung + „zuletzt geändert am") </w:t>
      </w:r>
      <w:r>
        <w:rPr>
          <w:b/>
        </w:rPr>
        <w:t>über Mouseover</w:t>
      </w:r>
      <w:r>
        <w:t xml:space="preserve"> statt permanent sichtbar — Remote-Seite über natives HTML-</w:t>
      </w:r>
      <w:r>
        <w:rPr>
          <w:rFonts w:ascii="Consolas" w:hAnsi="Consolas"/>
          <w:color w:val="882222"/>
          <w:sz w:val="18"/>
        </w:rPr>
        <w:t>title</w:t>
      </w:r>
      <w:r>
        <w:t xml:space="preserve">-Attribut, Desktop-Tab über das bestehende </w:t>
      </w:r>
      <w:r>
        <w:rPr>
          <w:rFonts w:ascii="Consolas" w:hAnsi="Consolas"/>
          <w:color w:val="882222"/>
          <w:sz w:val="18"/>
        </w:rPr>
        <w:t>ui/row_tooltip.py</w:t>
      </w:r>
      <w:r>
        <w:t xml:space="preserve">. Begründung/Änderungsdatum sind aus den config.yaml-Inline-Kommentaren manuell transkribiert ( </w:t>
      </w:r>
      <w:r>
        <w:rPr>
          <w:rFonts w:ascii="Consolas" w:hAnsi="Consolas"/>
          <w:color w:val="882222"/>
          <w:sz w:val="18"/>
        </w:rPr>
        <w:t>yaml.safe_load()</w:t>
      </w:r>
      <w:r>
        <w:t xml:space="preserve"> liefert keine Kommentare mit) — muss beim inhaltlichen Ändern eines Wertes von Hand nachgezogen werden.</w:t>
      </w:r>
    </w:p>
    <w:p>
      <w:pPr>
        <w:pStyle w:val="ListBullet"/>
      </w:pPr>
      <w:r>
        <w:rPr>
          <w:b/>
        </w:rPr>
        <w:t>Desktop-Spiegelung:</w:t>
      </w:r>
      <w:r>
        <w:t xml:space="preserve"> neuer Tab „Regime" (</w:t>
      </w:r>
      <w:r>
        <w:rPr>
          <w:rFonts w:ascii="Consolas" w:hAnsi="Consolas"/>
          <w:color w:val="882222"/>
          <w:sz w:val="18"/>
        </w:rPr>
        <w:t>ui/regime_view.py</w:t>
      </w:r>
      <w:r>
        <w:t xml:space="preserve">), inhaltlich identisch zur Remote-Karte, nimmt bewusst nur </w:t>
      </w:r>
      <w:r>
        <w:rPr>
          <w:rFonts w:ascii="Consolas" w:hAnsi="Consolas"/>
          <w:color w:val="882222"/>
          <w:sz w:val="18"/>
        </w:rPr>
        <w:t>db_conn_factory</w:t>
      </w:r>
      <w:r>
        <w:t xml:space="preserve"> entgegen (kein LLM-/API-Client nötig). Nimmt am bestehenden periodischen 3-Sekunden-Refresh teil (</w:t>
      </w:r>
      <w:r>
        <w:rPr>
          <w:rFonts w:ascii="Consolas" w:hAnsi="Consolas"/>
          <w:color w:val="882222"/>
          <w:sz w:val="18"/>
        </w:rPr>
        <w:t>ui/app.py::_poll_prices()</w:t>
      </w:r>
      <w:r>
        <w:t>).</w:t>
      </w:r>
    </w:p>
    <w:p>
      <w:pPr>
        <w:jc w:val="left"/>
      </w:pPr>
      <w:r>
        <w:rPr>
          <w:b/>
        </w:rPr>
        <w:t>Regime-Persistenz + manueller Override als GUI-Setting (2026-07-26):</w:t>
      </w:r>
    </w:p>
    <w:p>
      <w:pPr>
        <w:pStyle w:val="ListBullet"/>
      </w:pPr>
      <w:r>
        <w:rPr>
          <w:b/>
        </w:rPr>
        <w:t>Regime-Persistenz (Hebel-Risikofaktor „Regime-Konflikt"/„Regime- Ausrichtung"):</w:t>
      </w:r>
      <w:r>
        <w:t xml:space="preserve"> </w:t>
      </w:r>
      <w:r>
        <w:rPr>
          <w:rFonts w:ascii="Consolas" w:hAnsi="Consolas"/>
          <w:color w:val="882222"/>
          <w:sz w:val="18"/>
        </w:rPr>
        <w:t>agent/krypto/regime.py::regime_persistenz_tage()</w:t>
      </w:r>
      <w:r>
        <w:t xml:space="preserve"> zählt, seit wie vielen aufeinanderfolgenden Tagen (rückwärts ab heute) dasselbe REGELBASIERTE Regime gilt — nutzt dafür die bereits seit 2026-07-14 als Nebenprodukt in </w:t>
      </w:r>
      <w:r>
        <w:rPr>
          <w:rFonts w:ascii="Consolas" w:hAnsi="Consolas"/>
          <w:color w:val="882222"/>
          <w:sz w:val="18"/>
        </w:rPr>
        <w:t>hebel_signals.regime</w:t>
      </w:r>
      <w:r>
        <w:t>/</w:t>
      </w:r>
      <w:r>
        <w:rPr>
          <w:rFonts w:ascii="Consolas" w:hAnsi="Consolas"/>
          <w:color w:val="882222"/>
          <w:sz w:val="18"/>
        </w:rPr>
        <w:t>regime_source</w:t>
      </w:r>
      <w:r>
        <w:t>/</w:t>
      </w:r>
      <w:r>
        <w:rPr>
          <w:rFonts w:ascii="Consolas" w:hAnsi="Consolas"/>
          <w:color w:val="882222"/>
          <w:sz w:val="18"/>
        </w:rPr>
        <w:t>created_at</w:t>
      </w:r>
      <w:r>
        <w:t xml:space="preserve"> befüllten Spalten (</w:t>
      </w:r>
      <w:r>
        <w:rPr>
          <w:rFonts w:ascii="Consolas" w:hAnsi="Consolas"/>
          <w:color w:val="882222"/>
          <w:sz w:val="18"/>
        </w:rPr>
        <w:t>database/db.py::get_hebel_regime_tageshistorie()</w:t>
      </w:r>
      <w:r>
        <w:t xml:space="preserve">), keine neue Tabelle/Migration nötig. Bricht bei jedem Tag ab, dessen Regime abweicht ODER dessen </w:t>
      </w:r>
      <w:r>
        <w:rPr>
          <w:rFonts w:ascii="Consolas" w:hAnsi="Consolas"/>
          <w:color w:val="882222"/>
          <w:sz w:val="18"/>
        </w:rPr>
        <w:t>regime_source == "manuell"</w:t>
      </w:r>
      <w:r>
        <w:t xml:space="preserve"> ist — ein manueller Override unterbricht die Zählkette auch dann, wenn er zufällig denselben Regime-Namen trägt. Nur aufgerufen, wenn </w:t>
      </w:r>
      <w:r>
        <w:rPr>
          <w:rFonts w:ascii="Consolas" w:hAnsi="Consolas"/>
          <w:color w:val="882222"/>
          <w:sz w:val="18"/>
        </w:rPr>
        <w:t>regime_result.source == "regelbasiert"</w:t>
      </w:r>
      <w:r>
        <w:t xml:space="preserve"> ist (</w:t>
      </w:r>
      <w:r>
        <w:rPr>
          <w:rFonts w:ascii="Consolas" w:hAnsi="Consolas"/>
          <w:color w:val="882222"/>
          <w:sz w:val="18"/>
        </w:rPr>
        <w:t>agent/krypto/hebel_pipeline.py</w:t>
      </w:r>
      <w:r>
        <w:t xml:space="preserve">) — bei aktivem Override bleibt der Wert </w:t>
      </w:r>
      <w:r>
        <w:rPr>
          <w:rFonts w:ascii="Consolas" w:hAnsi="Consolas"/>
          <w:color w:val="882222"/>
          <w:sz w:val="18"/>
        </w:rPr>
        <w:t>None</w:t>
      </w:r>
      <w:r>
        <w:t xml:space="preserve"> (P-8, kein harter Block). Der Text „Regime seit X Tag(en) regelbasiert bestätigt." erscheint sowohl im Hebel- Risikofaktor-Text als auch im Regime-Tab/der Remote-Karte.</w:t>
      </w:r>
    </w:p>
    <w:p>
      <w:pPr>
        <w:pStyle w:val="ListBullet"/>
      </w:pPr>
      <w:r>
        <w:rPr>
          <w:b/>
        </w:rPr>
        <w:t>BTC-Relativwert-Kopplung:</w:t>
      </w:r>
      <w:r>
        <w:t xml:space="preserve"> wenn ein Regime-Konflikt vorliegt (Position widerspricht dem Regime), aber der Coin schwach mit BTC korreliert (Korrelation &lt; 0,7) oder gerade spürbaren Tailwind gegen das generische BTC-Regime zeigt (Relativstärke &gt; +3 Prozentpunkte für LONG / &lt; -3 für SHORT — dieselben Schwellenwerte wie in </w:t>
      </w:r>
      <w:r>
        <w:rPr>
          <w:rFonts w:ascii="Consolas" w:hAnsi="Consolas"/>
          <w:color w:val="882222"/>
          <w:sz w:val="18"/>
        </w:rPr>
        <w:t>btc_relativwert.py</w:t>
      </w:r>
      <w:r>
        <w:t xml:space="preserve"> selbst, keine neu erfundenen Werte), hängt </w:t>
      </w:r>
      <w:r>
        <w:rPr>
          <w:rFonts w:ascii="Consolas" w:hAnsi="Consolas"/>
          <w:color w:val="882222"/>
          <w:sz w:val="18"/>
        </w:rPr>
        <w:t>compute_risikofaktoren_hebel()</w:t>
      </w:r>
      <w:r>
        <w:t xml:space="preserve"> einen textlichen Gegen-Hinweis an. Ändert NICHT die positiv/negativ-Einstufung, mildert den Konflikt nur textlich ab („mildert den Konflikt leicht, hebt ihn nicht auf").</w:t>
      </w:r>
    </w:p>
    <w:p>
      <w:pPr>
        <w:pStyle w:val="ListBullet"/>
      </w:pPr>
      <w:r>
        <w:rPr>
          <w:b/>
        </w:rPr>
        <w:t>Manueller Override als sichtbares GUI-Setting (vorher ein reines „Uboot", nur per Hand in `config.yaml` editierbar):</w:t>
      </w:r>
      <w:r>
        <w:t xml:space="preserve"> </w:t>
      </w:r>
      <w:r>
        <w:rPr>
          <w:rFonts w:ascii="Consolas" w:hAnsi="Consolas"/>
          <w:color w:val="882222"/>
          <w:sz w:val="18"/>
        </w:rPr>
        <w:t>config.py:: set_regime_manueller_override()</w:t>
      </w:r>
      <w:r>
        <w:t xml:space="preserve"> schreibt den Top-Level-Skalar </w:t>
      </w:r>
      <w:r>
        <w:rPr>
          <w:rFonts w:ascii="Consolas" w:hAnsi="Consolas"/>
          <w:color w:val="882222"/>
          <w:sz w:val="18"/>
        </w:rPr>
        <w:t>regime.manueller_override</w:t>
      </w:r>
      <w:r>
        <w:t xml:space="preserve"> (RG-8) nach demselben Backup-/Schreib-/ Reparse-/Rollback-Muster wie </w:t>
      </w:r>
      <w:r>
        <w:rPr>
          <w:rFonts w:ascii="Consolas" w:hAnsi="Consolas"/>
          <w:color w:val="882222"/>
          <w:sz w:val="18"/>
        </w:rPr>
        <w:t>_update_watchlist_field()</w:t>
      </w:r>
      <w:r>
        <w:t>, erhält dabei den Inline-Kommentar in der Zeile. Neues Combobox-Control im Regime-Tab (</w:t>
      </w:r>
      <w:r>
        <w:rPr>
          <w:rFonts w:ascii="Consolas" w:hAnsi="Consolas"/>
          <w:color w:val="882222"/>
          <w:sz w:val="18"/>
        </w:rPr>
        <w:t>ui/regime_view.py</w:t>
      </w:r>
      <w:r>
        <w:t>) mit den 6 gültigen Werten (</w:t>
      </w:r>
      <w:r>
        <w:rPr>
          <w:rFonts w:ascii="Consolas" w:hAnsi="Consolas"/>
          <w:color w:val="882222"/>
          <w:sz w:val="18"/>
        </w:rPr>
        <w:t>none</w:t>
      </w:r>
      <w:r>
        <w:t xml:space="preserve"> + den 5 </w:t>
      </w:r>
      <w:r>
        <w:rPr>
          <w:rFonts w:ascii="Consolas" w:hAnsi="Consolas"/>
          <w:color w:val="882222"/>
          <w:sz w:val="18"/>
        </w:rPr>
        <w:t>REGIME_STATES</w:t>
      </w:r>
      <w:r>
        <w:t>) + „Anwenden"-Button, plus Hinweistext, dass die Regime- Persistenz-Zählung während eines aktiven Overrides pausiert. Wirkt ab dem nächsten Pipeline-Lauf, kein Neustart nötig.</w:t>
      </w:r>
    </w:p>
    <w:p>
      <w:pPr>
        <w:jc w:val="left"/>
      </w:pPr>
      <w:r>
        <w:rPr>
          <w:b/>
        </w:rPr>
        <w:t>Makro-Kennzahl „X von Y im Regime-Konflikt" (2026-07-26):</w:t>
      </w:r>
      <w:r>
        <w:t xml:space="preserve"> </w:t>
      </w:r>
      <w:r>
        <w:rPr>
          <w:rFonts w:ascii="Consolas" w:hAnsi="Consolas"/>
          <w:color w:val="882222"/>
          <w:sz w:val="18"/>
        </w:rPr>
        <w:t>agent/krypto/ regime.py::regime_konflikt_uebersicht()</w:t>
      </w:r>
      <w:r>
        <w:t xml:space="preserve"> — reine Momentaufnahme über alle aktuell aktiven Hebel-Kandidaten (jüngstes echtes Signal je (symbol, richtung) mit </w:t>
      </w:r>
      <w:r>
        <w:rPr>
          <w:rFonts w:ascii="Consolas" w:hAnsi="Consolas"/>
          <w:color w:val="882222"/>
          <w:sz w:val="18"/>
        </w:rPr>
        <w:t>outcome_status</w:t>
      </w:r>
      <w:r>
        <w:t xml:space="preserve"> in </w:t>
      </w:r>
      <w:r>
        <w:rPr>
          <w:rFonts w:ascii="Consolas" w:hAnsi="Consolas"/>
          <w:color w:val="882222"/>
          <w:sz w:val="18"/>
        </w:rPr>
        <w:t>None</w:t>
      </w:r>
      <w:r>
        <w:t>/</w:t>
      </w:r>
      <w:r>
        <w:rPr>
          <w:rFonts w:ascii="Consolas" w:hAnsi="Consolas"/>
          <w:color w:val="882222"/>
          <w:sz w:val="18"/>
        </w:rPr>
        <w:t>"offen"</w:t>
      </w:r>
      <w:r>
        <w:t>, also weder aufgelöst noch überholt), gezählt gegen das aktuelle Regime (</w:t>
      </w:r>
      <w:r>
        <w:rPr>
          <w:rFonts w:ascii="Consolas" w:hAnsi="Consolas"/>
          <w:color w:val="882222"/>
          <w:sz w:val="18"/>
        </w:rPr>
        <w:t>regime_konflikt_hebel()</w:t>
      </w:r>
      <w:r>
        <w:t>, dieselbe Bedingung wie der Hebel-Deckel selbst — keine zweite, potenziell driftende Implementierung). Bewusst OHNE Backtest-Wartezeit umgesetzt: anders als die Risikofaktoren-Häufungs-Regel (siehe dortiger Wiedervorlage-Punkt) ist das kein neuer Deckel/keine neue Vorhersage, sondern ein rein beschreibender Fakt — gleiches Prinzip wie Fear&amp;Greed oder VIX, sofort nutzbar ohne historische Fallzahlen. Sichtbar im Regime-Tab und in der Remote-Karte („X von Y aktiven Kandidaten").</w:t>
      </w:r>
    </w:p>
    <w:p>
      <w:pPr>
        <w:jc w:val="left"/>
      </w:pPr>
      <w:r>
        <w:rPr>
          <w:b/>
        </w:rPr>
        <w:t>Konfidenz-Kalibrierungskurve (2026-07-26, dritter der drei ursprünglich vorgeschlagenen Bausteine, hier als „Punkt 3" bewusst zuerst umgesetzt — siehe Begründung unten):</w:t>
      </w:r>
      <w:r>
        <w:t xml:space="preserve"> </w:t>
      </w:r>
      <w:r>
        <w:rPr>
          <w:rFonts w:ascii="Consolas" w:hAnsi="Consolas"/>
          <w:color w:val="882222"/>
          <w:sz w:val="18"/>
        </w:rPr>
        <w:t>agent/krypto/backward_tracking.py:: compute_konfidenz_kalibrierung()</w:t>
      </w:r>
      <w:r>
        <w:t xml:space="preserve"> beantwortet die Kernfrage der 2026er-LLM- Forecasting-Recherche dieser Session — „hält </w:t>
      </w:r>
      <w:r>
        <w:rPr>
          <w:rFonts w:ascii="Consolas" w:hAnsi="Consolas"/>
          <w:color w:val="882222"/>
          <w:sz w:val="18"/>
        </w:rPr>
        <w:t>confidence_pct</w:t>
      </w:r>
      <w:r>
        <w:t xml:space="preserve"> überhaupt, was es verspricht?" — komplett aus bereits vorhandenen Daten, ohne jede neue externe Datenquelle. Gruppiert alle bereits aufgelösten Signale (gleiche </w:t>
      </w:r>
      <w:r>
        <w:rPr>
          <w:rFonts w:ascii="Consolas" w:hAnsi="Consolas"/>
          <w:color w:val="882222"/>
          <w:sz w:val="18"/>
        </w:rPr>
        <w:t>_RESOLVED_OUTCOMES</w:t>
      </w:r>
      <w:r>
        <w:t xml:space="preserve">-Menge wie </w:t>
      </w:r>
      <w:r>
        <w:rPr>
          <w:rFonts w:ascii="Consolas" w:hAnsi="Consolas"/>
          <w:color w:val="882222"/>
          <w:sz w:val="18"/>
        </w:rPr>
        <w:t>compute_provider_performance()</w:t>
      </w:r>
      <w:r>
        <w:t>) nach Konfidenz-Band und vergleicht je Band die durchschnittlich VORHERGESAGTE Konfidenz mit der tatsächlichen Trefferquote (Take-Profit-Anteil; Liquidation zählt bei Hebel wie überall sonst als Fehlschlag).</w:t>
      </w:r>
    </w:p>
    <w:p>
      <w:pPr>
        <w:pStyle w:val="ListBullet"/>
      </w:pPr>
      <w:r>
        <w:rPr>
          <w:b/>
        </w:rPr>
        <w:t>Bucket-Grenzen bewusst wiederverwendet, nicht neu erfunden:</w:t>
      </w:r>
      <w:r>
        <w:t xml:space="preserve"> identisch zu </w:t>
      </w:r>
      <w:r>
        <w:rPr>
          <w:rFonts w:ascii="Consolas" w:hAnsi="Consolas"/>
          <w:color w:val="882222"/>
          <w:sz w:val="18"/>
        </w:rPr>
        <w:t>risk_gate.py::KONFIDENZ_SCHWELLE_NIEDRIG</w:t>
      </w:r>
      <w:r>
        <w:t xml:space="preserve"> (55) / </w:t>
      </w:r>
      <w:r>
        <w:rPr>
          <w:rFonts w:ascii="Consolas" w:hAnsi="Consolas"/>
          <w:color w:val="882222"/>
          <w:sz w:val="18"/>
        </w:rPr>
        <w:t>KONFIDENZ_SCHWELLE_HOCH</w:t>
      </w:r>
      <w:r>
        <w:t xml:space="preserve"> (70) — denselben Grenzen, die der bestehende „Konfidenz X%"-Risikofaktor seit Item E der ersten Konfidenz-Kalibrierungs-Runde operativ nutzt. Eine gut kalibrierte Konfidenz zeigt sich darin, dass beide Werte je Band nahe beieinanderliegen; eine grosse </w:t>
      </w:r>
      <w:r>
        <w:rPr>
          <w:rFonts w:ascii="Consolas" w:hAnsi="Consolas"/>
          <w:color w:val="882222"/>
          <w:sz w:val="18"/>
        </w:rPr>
        <w:t>differenz_prozentpunkte</w:t>
      </w:r>
      <w:r>
        <w:t xml:space="preserve"> (vorhergesagt minus tatsächlich) wäre ein konkreter Hinweis auf eine Prompt-Konfidenz, die systematisch über- oder unterschätzt.</w:t>
      </w:r>
    </w:p>
    <w:p>
      <w:pPr>
        <w:pStyle w:val="ListBullet"/>
      </w:pPr>
      <w:r>
        <w:rPr>
          <w:b/>
        </w:rPr>
        <w:t>Tier-Aufschlüsselung identisch zu `compute_provider_performance()`:</w:t>
      </w:r>
      <w:r>
        <w:t xml:space="preserve"> Spot optional nach Assetklasse (</w:t>
      </w:r>
      <w:r>
        <w:rPr>
          <w:rFonts w:ascii="Consolas" w:hAnsi="Consolas"/>
          <w:color w:val="882222"/>
          <w:sz w:val="18"/>
        </w:rPr>
        <w:t>watchlist</w:t>
      </w:r>
      <w:r>
        <w:t>-Parameter), Hebel immer gesondert (unterschiedliche Risikoprofile/Positionsgrößen).</w:t>
      </w:r>
    </w:p>
    <w:p>
      <w:pPr>
        <w:pStyle w:val="ListBullet"/>
      </w:pPr>
      <w:r>
        <w:rPr>
          <w:b/>
        </w:rPr>
        <w:t>Mindeststichprobe:</w:t>
      </w:r>
      <w:r>
        <w:t xml:space="preserve"> </w:t>
      </w:r>
      <w:r>
        <w:rPr>
          <w:rFonts w:ascii="Consolas" w:hAnsi="Consolas"/>
          <w:color w:val="882222"/>
          <w:sz w:val="18"/>
        </w:rPr>
        <w:t>ausreichend_stichprobe</w:t>
      </w:r>
      <w:r>
        <w:t xml:space="preserve"> je Band nutzt dieselbe </w:t>
      </w:r>
      <w:r>
        <w:rPr>
          <w:rFonts w:ascii="Consolas" w:hAnsi="Consolas"/>
          <w:color w:val="882222"/>
          <w:sz w:val="18"/>
        </w:rPr>
        <w:t>_MIN_SAMPLE_FUER_AUSSAGE = 15</w:t>
      </w:r>
      <w:r>
        <w:t xml:space="preserve">-Schwelle wie </w:t>
      </w:r>
      <w:r>
        <w:rPr>
          <w:rFonts w:ascii="Consolas" w:hAnsi="Consolas"/>
          <w:color w:val="882222"/>
          <w:sz w:val="18"/>
        </w:rPr>
        <w:t>compute_win_rate_fact()</w:t>
      </w:r>
      <w:r>
        <w:t xml:space="preserve"> — Bänder darunter werden in der Anzeige als „noch nicht belastbar" markiert, nicht verschwiegen (P-8).</w:t>
      </w:r>
    </w:p>
    <w:p>
      <w:pPr>
        <w:pStyle w:val="ListBullet"/>
      </w:pPr>
      <w:r>
        <w:rPr>
          <w:b/>
        </w:rPr>
        <w:t>Anzeige:</w:t>
      </w:r>
      <w:r>
        <w:t xml:space="preserve"> neue Remote-Karte „Konfidenz-Kalibrierung" (</w:t>
      </w:r>
      <w:r>
        <w:rPr>
          <w:rFonts w:ascii="Consolas" w:hAnsi="Consolas"/>
          <w:color w:val="882222"/>
          <w:sz w:val="18"/>
        </w:rPr>
        <w:t>remote/status.py</w:t>
      </w:r>
      <w:r>
        <w:t xml:space="preserve"> liefert </w:t>
      </w:r>
      <w:r>
        <w:rPr>
          <w:rFonts w:ascii="Consolas" w:hAnsi="Consolas"/>
          <w:color w:val="882222"/>
          <w:sz w:val="18"/>
        </w:rPr>
        <w:t>konfidenz_kalibrierung</w:t>
      </w:r>
      <w:r>
        <w:t xml:space="preserve">, </w:t>
      </w:r>
      <w:r>
        <w:rPr>
          <w:rFonts w:ascii="Consolas" w:hAnsi="Consolas"/>
          <w:color w:val="882222"/>
          <w:sz w:val="18"/>
        </w:rPr>
        <w:t>remote/server.py</w:t>
      </w:r>
      <w:r>
        <w:t xml:space="preserve"> rendert je Band „vorhergesagt ⌀ X% / tatsächlich Y%", grosse Abweichungen (≥15 Prozentpunkte — rein optische Hervorhebung, kein neuer Deckel) orange).</w:t>
      </w:r>
    </w:p>
    <w:p>
      <w:pPr>
        <w:pStyle w:val="ListBullet"/>
      </w:pPr>
      <w:r>
        <w:rPr>
          <w:b/>
        </w:rPr>
        <w:t>Warum Backtest-first hier NICHT gilt:</w:t>
      </w:r>
      <w:r>
        <w:t xml:space="preserve"> wie schon bei der Makro-Kennzahl oben ist dies ein rein BESCHREIBENDER Fakt, kein neuer Deckel/keine neue Vorhersage-Regel — verändert kein System-Verhalten, nur eine zusätzliche Transparenz-Anzeige.</w:t>
      </w:r>
    </w:p>
    <w:p>
      <w:pPr>
        <w:pStyle w:val="ListBullet"/>
      </w:pPr>
      <w:r>
        <w:rPr>
          <w:b/>
        </w:rPr>
        <w:t>Reale Datenlage (2026-07-26, Desktop-DB-Kopie geprüft):</w:t>
      </w:r>
      <w:r>
        <w:t xml:space="preserve"> aktuell 0 aufgelöste Signale mit </w:t>
      </w:r>
      <w:r>
        <w:rPr>
          <w:rFonts w:ascii="Consolas" w:hAnsi="Consolas"/>
          <w:color w:val="882222"/>
          <w:sz w:val="18"/>
        </w:rPr>
        <w:t>confidence_pct</w:t>
      </w:r>
      <w:r>
        <w:t xml:space="preserve"> sowohl bei Spot als auch Hebel — die geprüfte Desktop-DB ist bekanntermaßen seit 2026-07-10 nicht mehr Live-Quelle (siehe Abschnitt „Portfolio-Vollständigkeit"/Holdings-Sync- Lücke), die echten Produktionsdaten liegen auf dem Notebook. Die Karte zeigt in diesem Fall korrekt den „noch keine Daten"-Zustand — kein Bug, reale Aussagekraft entsteht erst nach Prüfung gegen einen aktuellen Notebook-Export.</w:t>
      </w:r>
    </w:p>
    <w:p>
      <w:pPr>
        <w:jc w:val="left"/>
      </w:pPr>
      <w:r>
        <w:rPr>
          <w:b/>
        </w:rPr>
        <w:t>Deribit-Optionsmarkt-Anreicherung (2026-07-26, Punkt 2 des Regime- Persistenz-Folge-Vorschlags — BTC/ETH, letzter der drei ursprünglich vorgeschlagenen Bausteine):</w:t>
      </w:r>
      <w:r>
        <w:t xml:space="preserve"> </w:t>
      </w:r>
      <w:r>
        <w:rPr>
          <w:rFonts w:ascii="Consolas" w:hAnsi="Consolas"/>
          <w:color w:val="882222"/>
          <w:sz w:val="18"/>
        </w:rPr>
        <w:t>api/deribit.py</w:t>
      </w:r>
      <w:r>
        <w:t xml:space="preserve"> liest zwei öffentliche Deribit-Endpunkte (kein API-Key, kein dokumentiertes Rate-Limit) — </w:t>
      </w:r>
      <w:r>
        <w:rPr>
          <w:rFonts w:ascii="Consolas" w:hAnsi="Consolas"/>
          <w:color w:val="882222"/>
          <w:sz w:val="18"/>
        </w:rPr>
        <w:t>get_volatility_index()</w:t>
      </w:r>
      <w:r>
        <w:t xml:space="preserve"> (DVOL, marktimplizite 30-Tage-Volatilität) und </w:t>
      </w:r>
      <w:r>
        <w:rPr>
          <w:rFonts w:ascii="Consolas" w:hAnsi="Consolas"/>
          <w:color w:val="882222"/>
          <w:sz w:val="18"/>
        </w:rPr>
        <w:t>get_options_skew()</w:t>
      </w:r>
      <w:r>
        <w:t xml:space="preserve"> (näherungsweiser Risk-Reversal aus dem nächstgelegenen Verfallstermin mit 14-60 Tagen Restlaufzeit, feste Moneyness-Ziele ±15% statt echtem 25-Delta — ein 25-Delta-Wert bräuchte pro Strike einen eigenen </w:t>
      </w:r>
      <w:r>
        <w:rPr>
          <w:rFonts w:ascii="Consolas" w:hAnsi="Consolas"/>
          <w:color w:val="882222"/>
          <w:sz w:val="18"/>
        </w:rPr>
        <w:t>ticker()</w:t>
      </w:r>
      <w:r>
        <w:t>-Call, ~20-30 zusätzliche Anfragen je Abruf, daher bewusst als Näherung dokumentiert, kein exakter Marktstandard-Wert).</w:t>
      </w:r>
    </w:p>
    <w:p>
      <w:pPr>
        <w:pStyle w:val="ListBullet"/>
      </w:pPr>
      <w:r>
        <w:rPr>
          <w:b/>
        </w:rPr>
        <w:t>Scope-Entscheidung (live verifiziert, nicht bloß angenommen):</w:t>
      </w:r>
      <w:r>
        <w:t xml:space="preserve"> obwohl Deribits </w:t>
      </w:r>
      <w:r>
        <w:rPr>
          <w:rFonts w:ascii="Consolas" w:hAnsi="Consolas"/>
          <w:color w:val="882222"/>
          <w:sz w:val="18"/>
        </w:rPr>
        <w:t>get_currencies</w:t>
      </w:r>
      <w:r>
        <w:t xml:space="preserve"> auch SOL/XRP/MATIC/LINK/AVAX/ADA/BNB/BCH als unterstützte Währungen listet, ergab ein echter Live-Check (</w:t>
      </w:r>
      <w:r>
        <w:rPr>
          <w:rFonts w:ascii="Consolas" w:hAnsi="Consolas"/>
          <w:color w:val="882222"/>
          <w:sz w:val="18"/>
        </w:rPr>
        <w:t>get_book_summary_by_currency</w:t>
      </w:r>
      <w:r>
        <w:t>/</w:t>
      </w:r>
      <w:r>
        <w:rPr>
          <w:rFonts w:ascii="Consolas" w:hAnsi="Consolas"/>
          <w:color w:val="882222"/>
          <w:sz w:val="18"/>
        </w:rPr>
        <w:t>get_instruments</w:t>
      </w:r>
      <w:r>
        <w:t xml:space="preserve"> für SOL/XRP) </w:t>
      </w:r>
      <w:r>
        <w:rPr>
          <w:b/>
        </w:rPr>
        <w:t>null aktive Options-Instrumente</w:t>
      </w:r>
      <w:r>
        <w:t xml:space="preserve"> — die März-2024-Optionslaunches für diese Coins sind offenbar eingestellt. Punkt 2 bleibt daher bewusst BTC/ETH-only (aktuell nur BTC verdrahtet, siehe unten).</w:t>
      </w:r>
    </w:p>
    <w:p>
      <w:pPr>
        <w:pStyle w:val="ListBullet"/>
      </w:pPr>
      <w:r>
        <w:rPr>
          <w:b/>
        </w:rPr>
        <w:t>Warum das gerade für BTC selbst sinnvoll ist, nicht nur als generischer Marktbarometer:</w:t>
      </w:r>
      <w:r>
        <w:t xml:space="preserve"> anders als bei einem beliebigen Altcoin ist BTC hier sowohl das Objekt des Optionsmarkts als auch (meist) das Signal-Asset selbst — bei einem Hebel-Signal für einen anderen Coin bleibt es ein Cross-Asset-Kontext (wie Fear&amp;Greed/VIX), bei einem BTC-Signal ist es eine direkte, marktgepreiste Einschätzung des exakt gehandelten Assets.</w:t>
      </w:r>
    </w:p>
    <w:p>
      <w:pPr>
        <w:pStyle w:val="ListBullet"/>
      </w:pPr>
      <w:r>
        <w:rPr>
          <w:b/>
        </w:rPr>
        <w:t>`agent/krypto/optionsmarkt.py::optionsmarkt_fakt()`</w:t>
      </w:r>
      <w:r>
        <w:t xml:space="preserve"> übersetzt die Rohwerte in einen Fakt für </w:t>
      </w:r>
      <w:r>
        <w:rPr>
          <w:rFonts w:ascii="Consolas" w:hAnsi="Consolas"/>
          <w:color w:val="882222"/>
          <w:sz w:val="18"/>
        </w:rPr>
        <w:t>build_hebel_facts()</w:t>
      </w:r>
      <w:r>
        <w:t xml:space="preserve"> (reine Formatierungs- schicht, mirrort </w:t>
      </w:r>
      <w:r>
        <w:rPr>
          <w:rFonts w:ascii="Consolas" w:hAnsi="Consolas"/>
          <w:color w:val="882222"/>
          <w:sz w:val="18"/>
        </w:rPr>
        <w:t>btc_relativwert_fakt()</w:t>
      </w:r>
      <w:r>
        <w:t xml:space="preserve">) — bewusst KEINE hart kategorisierten DVOL-Bänder (anders als </w:t>
      </w:r>
      <w:r>
        <w:rPr>
          <w:rFonts w:ascii="Consolas" w:hAnsi="Consolas"/>
          <w:color w:val="882222"/>
          <w:sz w:val="18"/>
        </w:rPr>
        <w:t>VIX_BANDS</w:t>
      </w:r>
      <w:r>
        <w:t xml:space="preserve">, die auf breit etablierten Finanzmarkt-Konventionen beruhen; für DVOL gibt es keine vergleichbare Skala), der Rohwert wird direkt genannt. Der Skew- Wertungstext (±1 Prozentpunkt als „symmetrisch") ist rein deskriptiv, kein Deckel — analog zur bereits etablierten ±3pp-Wertung in </w:t>
      </w:r>
      <w:r>
        <w:rPr>
          <w:rFonts w:ascii="Consolas" w:hAnsi="Consolas"/>
          <w:color w:val="882222"/>
          <w:sz w:val="18"/>
        </w:rPr>
        <w:t>btc_relativwert.py</w:t>
      </w:r>
      <w:r>
        <w:t>.</w:t>
      </w:r>
    </w:p>
    <w:p>
      <w:pPr>
        <w:pStyle w:val="ListBullet"/>
      </w:pPr>
      <w:r>
        <w:rPr>
          <w:b/>
        </w:rPr>
        <w:t>`fetch_optionsmarkt_fakt()`</w:t>
      </w:r>
      <w:r>
        <w:t xml:space="preserve"> ist der einzige Einstiegspunkt für </w:t>
      </w:r>
      <w:r>
        <w:rPr>
          <w:rFonts w:ascii="Consolas" w:hAnsi="Consolas"/>
          <w:color w:val="882222"/>
          <w:sz w:val="18"/>
        </w:rPr>
        <w:t>hebel_pipeline.py</w:t>
      </w:r>
      <w:r>
        <w:t xml:space="preserve"> — Live-Fetch bei JEDEM Hebel-Signal-Lauf, bewusst OHNE eigene Caching-Tabelle/Scheduler-Job (anders als </w:t>
      </w:r>
      <w:r>
        <w:rPr>
          <w:rFonts w:ascii="Consolas" w:hAnsi="Consolas"/>
          <w:color w:val="882222"/>
          <w:sz w:val="18"/>
        </w:rPr>
        <w:t>makro_analog.py</w:t>
      </w:r>
      <w:r>
        <w:t xml:space="preserve">): Hebel- Signale entstehen selten genug (Trigger-basiertes Screening, keine Sekunden-Taktung) und Deribit hat kein dokumentiertes Rate-Limit — exakt dasselbe Live-Fetch-Muster wie </w:t>
      </w:r>
      <w:r>
        <w:rPr>
          <w:rFonts w:ascii="Consolas" w:hAnsi="Consolas"/>
          <w:color w:val="882222"/>
          <w:sz w:val="18"/>
        </w:rPr>
        <w:t>agent/krypto/anticyclic.py::assess()</w:t>
      </w:r>
      <w:r>
        <w:t xml:space="preserve"> für die Kraken-Funding-Rate. Fängt Netzwerkfehler selbst ab (P-8), Aufrufer braucht keinen eigenen try/except.</w:t>
      </w:r>
    </w:p>
    <w:p>
      <w:pPr>
        <w:pStyle w:val="ListBullet"/>
      </w:pPr>
      <w:r>
        <w:rPr>
          <w:b/>
        </w:rPr>
        <w:t>Verwendung ausschließlich als Cross-Check-Fakt, KEIN neuer deterministischer Risikofaktor:</w:t>
      </w:r>
      <w:r>
        <w:t xml:space="preserve"> SYSTEM_PROMPT Regel 21 in </w:t>
      </w:r>
      <w:r>
        <w:rPr>
          <w:rFonts w:ascii="Consolas" w:hAnsi="Consolas"/>
          <w:color w:val="882222"/>
          <w:sz w:val="18"/>
        </w:rPr>
        <w:t>hebel_analyst.py</w:t>
      </w:r>
      <w:r>
        <w:t xml:space="preserve"> weist das Modell an, den Optionsmarkt-Fakt gegen seine eigene </w:t>
      </w:r>
      <w:r>
        <w:rPr>
          <w:rFonts w:ascii="Consolas" w:hAnsi="Consolas"/>
          <w:color w:val="882222"/>
          <w:sz w:val="18"/>
        </w:rPr>
        <w:t>confidence_pct</w:t>
      </w:r>
      <w:r>
        <w:t xml:space="preserve"> zu prüfen — ein deutlicher Put-Skew UND eine hohe Konfidenz-LONG-Empfehlung (oder umgekehrt Call-Skew + hohe Konfidenz- SHORT) ist ein echter Widerspruch, den das Modell in </w:t>
      </w:r>
      <w:r>
        <w:rPr>
          <w:rFonts w:ascii="Consolas" w:hAnsi="Consolas"/>
          <w:color w:val="882222"/>
          <w:sz w:val="18"/>
        </w:rPr>
        <w:t>gegenargument</w:t>
      </w:r>
      <w:r>
        <w:t xml:space="preserve"> benennen soll (bereits existierendes, angezeigtes Feld — keine neue UI-Anzeige nötig). Bezieht sich immer auf BTC, unabhängig vom Coin des jeweiligen Signals.</w:t>
      </w:r>
    </w:p>
    <w:p>
      <w:pPr>
        <w:pStyle w:val="ListBullet"/>
      </w:pPr>
      <w:r>
        <w:rPr>
          <w:b/>
        </w:rPr>
        <w:t>`config.yaml`:</w:t>
      </w:r>
      <w:r>
        <w:t xml:space="preserve"> neue Sektion </w:t>
      </w:r>
      <w:r>
        <w:rPr>
          <w:rFonts w:ascii="Consolas" w:hAnsi="Consolas"/>
          <w:color w:val="882222"/>
          <w:sz w:val="18"/>
        </w:rPr>
        <w:t>deribit_optionsmarkt: {aktiv: true}</w:t>
      </w:r>
      <w:r>
        <w:t>.</w:t>
      </w:r>
    </w:p>
    <w:p>
      <w:pPr>
        <w:pStyle w:val="ListBullet"/>
      </w:pPr>
      <w:r>
        <w:rPr>
          <w:b/>
        </w:rPr>
        <w:t>`remote/server.py`:</w:t>
      </w:r>
      <w:r>
        <w:t xml:space="preserve"> </w:t>
      </w:r>
      <w:r>
        <w:rPr>
          <w:rFonts w:ascii="Consolas" w:hAnsi="Consolas"/>
          <w:color w:val="882222"/>
          <w:sz w:val="18"/>
        </w:rPr>
        <w:t>deribit</w:t>
      </w:r>
      <w:r>
        <w:t xml:space="preserve"> zu </w:t>
      </w:r>
      <w:r>
        <w:rPr>
          <w:rFonts w:ascii="Consolas" w:hAnsi="Consolas"/>
          <w:color w:val="882222"/>
          <w:sz w:val="18"/>
        </w:rPr>
        <w:t>API_HEALTH_GROUPS["api-health-makro"]</w:t>
      </w:r>
      <w:r>
        <w:t xml:space="preserve"> ergänzt (nutzt den bereits vorhandenen </w:t>
      </w:r>
      <w:r>
        <w:rPr>
          <w:rFonts w:ascii="Consolas" w:hAnsi="Consolas"/>
          <w:color w:val="882222"/>
          <w:sz w:val="18"/>
        </w:rPr>
        <w:t>track_api_health("deribit")</w:t>
      </w:r>
      <w:r>
        <w:t>- Decorator).</w:t>
      </w:r>
    </w:p>
    <w:p>
      <w:pPr>
        <w:pStyle w:val="ListBullet"/>
      </w:pPr>
      <w:r>
        <w:rPr>
          <w:b/>
        </w:rPr>
        <w:t>Verifiziert:</w:t>
      </w:r>
      <w:r>
        <w:t xml:space="preserve"> synthetisch (</w:t>
      </w:r>
      <w:r>
        <w:rPr>
          <w:rFonts w:ascii="Consolas" w:hAnsi="Consolas"/>
          <w:color w:val="882222"/>
          <w:sz w:val="18"/>
        </w:rPr>
        <w:t>optionsmarkt_fakt()</w:t>
      </w:r>
      <w:r>
        <w:t xml:space="preserve"> mit/ohne DVOL/Skew, Call-Skew/Put-Skew/symmetrisch-Wertung, </w:t>
      </w:r>
      <w:r>
        <w:rPr>
          <w:rFonts w:ascii="Consolas" w:hAnsi="Consolas"/>
          <w:color w:val="882222"/>
          <w:sz w:val="18"/>
        </w:rPr>
        <w:t>aktiv: false</w:t>
      </w:r>
      <w:r>
        <w:t>-Toggle), echter Live-Abruf gegen die reale Deribit-API (</w:t>
      </w:r>
      <w:r>
        <w:rPr>
          <w:rFonts w:ascii="Consolas" w:hAnsi="Consolas"/>
          <w:color w:val="882222"/>
          <w:sz w:val="18"/>
        </w:rPr>
        <w:t>fetch_optionsmarkt_fakt()</w:t>
      </w:r>
      <w:r>
        <w:t>, BTC DVOL ≈37.3%, echter Put-Skew ≈-9.0pp beobachtet), Compile-/Import-Check der gesamten Aufrufkette (</w:t>
      </w:r>
      <w:r>
        <w:rPr>
          <w:rFonts w:ascii="Consolas" w:hAnsi="Consolas"/>
          <w:color w:val="882222"/>
          <w:sz w:val="18"/>
        </w:rPr>
        <w:t>hebel_pipeline.py</w:t>
      </w:r>
      <w:r>
        <w:t xml:space="preserve"> → </w:t>
      </w:r>
      <w:r>
        <w:rPr>
          <w:rFonts w:ascii="Consolas" w:hAnsi="Consolas"/>
          <w:color w:val="882222"/>
          <w:sz w:val="18"/>
        </w:rPr>
        <w:t>hebel_analyst.py</w:t>
      </w:r>
      <w:r>
        <w:t xml:space="preserve"> → </w:t>
      </w:r>
      <w:r>
        <w:rPr>
          <w:rFonts w:ascii="Consolas" w:hAnsi="Consolas"/>
          <w:color w:val="882222"/>
          <w:sz w:val="18"/>
        </w:rPr>
        <w:t>optionsmarkt.py</w:t>
      </w:r>
      <w:r>
        <w:t xml:space="preserve"> → </w:t>
      </w:r>
      <w:r>
        <w:rPr>
          <w:rFonts w:ascii="Consolas" w:hAnsi="Consolas"/>
          <w:color w:val="882222"/>
          <w:sz w:val="18"/>
        </w:rPr>
        <w:t>api/deribit.py</w:t>
      </w:r>
      <w:r>
        <w:t xml:space="preserve">, inkl. </w:t>
      </w:r>
      <w:r>
        <w:rPr>
          <w:rFonts w:ascii="Consolas" w:hAnsi="Consolas"/>
          <w:color w:val="882222"/>
          <w:sz w:val="18"/>
        </w:rPr>
        <w:t>main.py</w:t>
      </w:r>
      <w:r>
        <w:t>/</w:t>
      </w:r>
      <w:r>
        <w:rPr>
          <w:rFonts w:ascii="Consolas" w:hAnsi="Consolas"/>
          <w:color w:val="882222"/>
          <w:sz w:val="18"/>
        </w:rPr>
        <w:t>scheduler/ background.py</w:t>
      </w:r>
      <w:r>
        <w:t>/</w:t>
      </w:r>
      <w:r>
        <w:rPr>
          <w:rFonts w:ascii="Consolas" w:hAnsi="Consolas"/>
          <w:color w:val="882222"/>
          <w:sz w:val="18"/>
        </w:rPr>
        <w:t>budget_allocator.py</w:t>
      </w:r>
      <w:r>
        <w:t>).</w:t>
      </w:r>
    </w:p>
    <w:p>
      <w:pPr>
        <w:spacing w:before="120"/>
      </w:pPr>
      <w:r>
        <w:rPr>
          <w:color w:val="AAAAAA"/>
        </w:rPr>
        <w:t>────────────────────────────────────────────────────────────</w:t>
      </w:r>
    </w:p>
    <w:p>
      <w:pPr>
        <w:pStyle w:val="Heading2"/>
      </w:pPr>
      <w:r>
        <w:t>14. Portfolio-Vollständigkeit — Cash-Sperren, Staking, Margin-Trading</w:t>
      </w:r>
    </w:p>
    <w:p>
      <w:pPr>
        <w:jc w:val="left"/>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3"/>
      </w:pPr>
      <w:r>
        <w:t>Gefundene Ursachen, im Detail geprüft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Ursache</w:t>
            </w:r>
          </w:p>
        </w:tc>
        <w:tc>
          <w:tcPr>
            <w:tcW w:type="dxa" w:w="2880"/>
          </w:tcPr>
          <w:p>
            <w:r>
              <w:rPr>
                <w:b/>
              </w:rPr>
            </w:r>
            <w:r>
              <w:rPr>
                <w:b/>
              </w:rPr>
              <w:t>Betrag (Live-Test)</w:t>
            </w:r>
          </w:p>
        </w:tc>
        <w:tc>
          <w:tcPr>
            <w:tcW w:type="dxa" w:w="2880"/>
          </w:tcPr>
          <w:p>
            <w:r>
              <w:rPr>
                <w:b/>
              </w:rPr>
            </w:r>
            <w:r>
              <w:rPr>
                <w:b/>
              </w:rPr>
              <w:t>Status</w:t>
            </w:r>
          </w:p>
        </w:tc>
      </w:tr>
      <w:tr>
        <w:tc>
          <w:tcPr>
            <w:tcW w:type="dxa" w:w="2880"/>
          </w:tcPr>
          <w:p>
            <w:r/>
            <w:r>
              <w:t>In offener Bitpanda-Fusion-Limit-Order gebunden ("Committed Balance")</w:t>
            </w:r>
          </w:p>
        </w:tc>
        <w:tc>
          <w:tcPr>
            <w:tcW w:type="dxa" w:w="2880"/>
          </w:tcPr>
          <w:p>
            <w:r/>
            <w:r>
              <w:t>~188 €</w:t>
            </w:r>
          </w:p>
        </w:tc>
        <w:tc>
          <w:tcPr>
            <w:tcW w:type="dxa" w:w="2880"/>
          </w:tcPr>
          <w:p>
            <w:r/>
            <w:r>
              <w:t>Erkannt + dokumentiert; RM-4 rechnete schon immer korrekt (siehe unten), Aktualität jetzt zusätzlich per automatischem Sync abgesichert</w:t>
            </w:r>
          </w:p>
        </w:tc>
      </w:tr>
      <w:tr>
        <w:tc>
          <w:tcPr>
            <w:tcW w:type="dxa" w:w="2880"/>
          </w:tcPr>
          <w:p>
            <w:r/>
            <w:r>
              <w:t>Aktuell gestakte Krypto-Bestände (ETH, SOL, AVAX, SUI, TAO, HYPE, NEAR, SEI, BNB)</w:t>
            </w:r>
          </w:p>
        </w:tc>
        <w:tc>
          <w:tcPr>
            <w:tcW w:type="dxa" w:w="2880"/>
          </w:tcPr>
          <w:p>
            <w:r/>
            <w:r>
              <w:t>~2.435 €</w:t>
            </w:r>
          </w:p>
        </w:tc>
        <w:tc>
          <w:tcPr>
            <w:tcW w:type="dxa" w:w="2880"/>
          </w:tcPr>
          <w:p>
            <w:r/>
            <w:r>
              <w:rPr>
                <w:b/>
              </w:rPr>
              <w:t>Behoben</w:t>
            </w:r>
            <w:r>
              <w:t xml:space="preserve"> — Anzeige (Portfolio-Tab, Remote-Seite) UND </w:t>
            </w:r>
            <w:r>
              <w:rPr>
                <w:rFonts w:ascii="Consolas" w:hAnsi="Consolas"/>
                <w:color w:val="882222"/>
                <w:sz w:val="18"/>
              </w:rPr>
              <w:t>risk_gate.py</w:t>
            </w:r>
            <w:r>
              <w:t xml:space="preserve"> (ETH-Ausnahme, siehe unten)</w:t>
            </w:r>
          </w:p>
        </w:tc>
      </w:tr>
      <w:tr>
        <w:tc>
          <w:tcPr>
            <w:tcW w:type="dxa" w:w="2880"/>
          </w:tcPr>
          <w:p>
            <w:r/>
            <w:r>
              <w:t>PLTR/VST: yfinance liefert nur USD, keine EUR-Umrechnung</w:t>
            </w:r>
          </w:p>
        </w:tc>
        <w:tc>
          <w:tcPr>
            <w:tcW w:type="dxa" w:w="2880"/>
          </w:tcPr>
          <w:p>
            <w:r/>
            <w:r>
              <w:t>~660 €</w:t>
            </w:r>
          </w:p>
        </w:tc>
        <w:tc>
          <w:tcPr>
            <w:tcW w:type="dxa" w:w="2880"/>
          </w:tcPr>
          <w:p>
            <w:r/>
            <w:r>
              <w:rPr>
                <w:b/>
              </w:rPr>
              <w:t>Behoben</w:t>
            </w:r>
          </w:p>
        </w:tc>
      </w:tr>
      <w:tr>
        <w:tc>
          <w:tcPr>
            <w:tcW w:type="dxa" w:w="2880"/>
          </w:tcPr>
          <w:p>
            <w:r/>
            <w:r>
              <w:t>Historische, aktuell nicht offene Margin-/Hebel-Trading-Aktivität (Krypto)</w:t>
            </w:r>
          </w:p>
        </w:tc>
        <w:tc>
          <w:tcPr>
            <w:tcW w:type="dxa" w:w="2880"/>
          </w:tcPr>
          <w:p>
            <w:r/>
            <w:r>
              <w:t>—</w:t>
            </w:r>
          </w:p>
        </w:tc>
        <w:tc>
          <w:tcPr>
            <w:tcW w:type="dxa" w:w="2880"/>
          </w:tcPr>
          <w:p>
            <w:r/>
            <w:r>
              <w:t>Kein Handlungsbedarf (aktuell keine offene Position, Nutzer bestätigt)</w:t>
            </w:r>
          </w:p>
        </w:tc>
      </w:tr>
      <w:tr>
        <w:tc>
          <w:tcPr>
            <w:tcW w:type="dxa" w:w="2880"/>
          </w:tcPr>
          <w:p>
            <w:r/>
            <w:r>
              <w:t>Zwei offene Margin-Positionen in anderen Assetklassen</w:t>
            </w:r>
          </w:p>
        </w:tc>
        <w:tc>
          <w:tcPr>
            <w:tcW w:type="dxa" w:w="2880"/>
          </w:tcPr>
          <w:p>
            <w:r/>
            <w:r>
              <w:t>—</w:t>
            </w:r>
          </w:p>
        </w:tc>
        <w:tc>
          <w:tcPr>
            <w:tcW w:type="dxa" w:w="2880"/>
          </w:tcPr>
          <w:p>
            <w:r/>
            <w:r>
              <w:t>Bewusst außerhalb des Tool-Scopes</w:t>
            </w:r>
          </w:p>
        </w:tc>
      </w:tr>
    </w:tbl>
    <w:p/>
    <w:p>
      <w:pPr>
        <w:pStyle w:val="Heading3"/>
      </w:pPr>
      <w:r>
        <w:t>Committed Balance (offene Fusion-Orders)</w:t>
      </w:r>
    </w:p>
    <w:p>
      <w:pPr>
        <w:jc w:val="left"/>
      </w:pPr>
      <w:r>
        <w:t xml:space="preserve">Bitpanda sperrt den für eine offene Limit-Order benötigten Betrag sofort aus dem Wallet-Guthaben (offiziell dokumentiert in den Bitpanda-Fusion-Terms als "Committed Balance") — unsere </w:t>
      </w:r>
      <w:r>
        <w:rPr>
          <w:rFonts w:ascii="Consolas" w:hAnsi="Consolas"/>
          <w:color w:val="882222"/>
          <w:sz w:val="18"/>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w:t>
      </w:r>
      <w:r>
        <w:rPr>
          <w:i/>
        </w:rPr>
        <w:t>aktuell</w:t>
      </w:r>
      <w:r>
        <w:t xml:space="preserve"> ist. </w:t>
      </w:r>
      <w:r>
        <w:rPr>
          <w:b/>
        </w:rPr>
        <w:t>Behoben (2026-07-11):</w:t>
      </w:r>
      <w:r>
        <w:t xml:space="preserve"> </w:t>
      </w:r>
      <w:r>
        <w:rPr>
          <w:rFonts w:ascii="Consolas" w:hAnsi="Consolas"/>
          <w:color w:val="882222"/>
          <w:sz w:val="18"/>
        </w:rPr>
        <w:t>database/db.py::get/set_cash_reserve_synced_at()</w:t>
      </w:r>
      <w:r>
        <w:t xml:space="preserve"> + neues Label im Portfolio-Tab ("Bitpanda-Sync: vor X Min") — bewusst OHNE Stale-Färbung wie bei Preisen, da ein manueller Sync normalerweise stundenlang zurückliegt, ohne dass etwas falsch ist.</w:t>
      </w:r>
    </w:p>
    <w:p>
      <w:pPr>
        <w:jc w:val="left"/>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color w:val="882222"/>
          <w:sz w:val="18"/>
        </w:rPr>
        <w:t>/fiatwallets</w:t>
      </w:r>
      <w:r>
        <w:t xml:space="preserve"> liefert den gesperrten Betrag serverseitig bereits korrekt heraus, das war für RM-4 nie das Problem. </w:t>
      </w:r>
      <w:r>
        <w:rPr>
          <w:b/>
        </w:rPr>
        <w:t>Stattdessen umgesetzt: automatischer Sync alle 30 Minuten</w:t>
      </w:r>
      <w:r>
        <w:t xml:space="preserve"> (damals </w:t>
      </w:r>
      <w:r>
        <w:rPr>
          <w:rFonts w:ascii="Consolas" w:hAnsi="Consolas"/>
          <w:color w:val="882222"/>
          <w:sz w:val="18"/>
        </w:rPr>
        <w:t>scheduler/background.py::refresh_bitpanda_cash_job</w:t>
      </w:r>
      <w:r>
        <w:t xml:space="preserve">, neue Funktion </w:t>
      </w:r>
      <w:r>
        <w:rPr>
          <w:rFonts w:ascii="Consolas" w:hAnsi="Consolas"/>
          <w:color w:val="882222"/>
          <w:sz w:val="18"/>
        </w:rPr>
        <w:t>importer/bitpanda_sync.py::sync_fiat_cash_from_bitpanda()</w:t>
      </w:r>
      <w:r>
        <w:t xml:space="preserve">, aus dem bestehenden manuellen Sync extrahiert) — damit RM-4 nie länger als eine halbe Stunde auf einem veralteten Cash-Stand rechnet, ohne dass dafür die vollen Bestände automatisch mitlaufen müssen (damals noch nicht möglich, siehe Kap. 6). </w:t>
      </w:r>
      <w:r>
        <w:rPr>
          <w:b/>
        </w:rPr>
        <w:t>Überholt (2026-07-16):</w:t>
      </w:r>
      <w:r>
        <w:t xml:space="preserve"> dank Staking-Verifikation läuft seither auch der volle Bestandsabgleich automatisch im selben Takt (</w:t>
      </w:r>
      <w:r>
        <w:rPr>
          <w:rFonts w:ascii="Consolas" w:hAnsi="Consolas"/>
          <w:color w:val="882222"/>
          <w:sz w:val="18"/>
        </w:rPr>
        <w:t>refresh_bitpanda_ holdings_job</w:t>
      </w:r>
      <w:r>
        <w:t xml:space="preserve">) — dieser Cash-only-Job wurde dadurch ersetzt, siehe Kap. 6. Details/Verifikation: Memory </w:t>
      </w:r>
      <w:r>
        <w:rPr>
          <w:rFonts w:ascii="Consolas" w:hAnsi="Consolas"/>
          <w:color w:val="882222"/>
          <w:sz w:val="18"/>
        </w:rPr>
        <w:t>project-portfolio-vollstaendigkeit-cash-staking</w:t>
      </w:r>
      <w:r>
        <w:t>.</w:t>
      </w:r>
    </w:p>
    <w:p>
      <w:pPr>
        <w:pStyle w:val="Heading3"/>
      </w:pPr>
      <w:r>
        <w:t>Staking-Sichtbarkeit</w:t>
      </w:r>
    </w:p>
    <w:p>
      <w:pPr>
        <w:jc w:val="left"/>
      </w:pPr>
      <w:r>
        <w:t xml:space="preserve">Gestakte Bestände sind über die normalen Bitpanda-Wallet-Endpunkte strukturell unsichtbar (bereits länger bekannt, siehe </w:t>
      </w:r>
      <w:r>
        <w:rPr>
          <w:rFonts w:ascii="Consolas" w:hAnsi="Consolas"/>
          <w:color w:val="882222"/>
          <w:sz w:val="18"/>
        </w:rPr>
        <w:t>[[project-bitpanda-exchange]]</w:t>
      </w:r>
      <w:r>
        <w:t xml:space="preserve">)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jc w:val="left"/>
      </w:pPr>
      <w:r>
        <w:rPr>
          <w:b/>
        </w:rPr>
        <w:t>Umgesetzt (2026-07-11):</w:t>
      </w:r>
      <w:r>
        <w:t xml:space="preserve"> </w:t>
      </w:r>
      <w:r>
        <w:rPr>
          <w:rFonts w:ascii="Consolas" w:hAnsi="Consolas"/>
          <w:color w:val="882222"/>
          <w:sz w:val="18"/>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color w:val="882222"/>
          <w:sz w:val="18"/>
        </w:rPr>
        <w:t>holdings.staked_quantity</w:t>
      </w:r>
      <w:r>
        <w:t>. Portfolio-Tab und Remote-Steuer-Seite zeigen den gestakten Anteil jetzt separat ausgewiesen im Gesamtwert.</w:t>
      </w:r>
    </w:p>
    <w:p>
      <w:pPr>
        <w:jc w:val="left"/>
      </w:pPr>
      <w:r>
        <w:rPr>
          <w:b/>
        </w:rPr>
        <w:t>Jetzt auch in `risk_gate.py` berücksichtigt (2026-07-11, eigene Planungs- Session).</w:t>
      </w:r>
      <w:r>
        <w:t xml:space="preserve"> Die zunächst bewusst zurückgestellte Einbindung (RG-6-unantastbare Datei) wurde nachgeholt: </w:t>
      </w:r>
      <w:r>
        <w:rPr>
          <w:rFonts w:ascii="Consolas" w:hAnsi="Consolas"/>
          <w:color w:val="882222"/>
          <w:sz w:val="18"/>
        </w:rPr>
        <w:t>_portfolio_values_usd()</w:t>
      </w:r>
      <w:r>
        <w:t xml:space="preserve"> zählt </w:t>
      </w:r>
      <w:r>
        <w:rPr>
          <w:rFonts w:ascii="Consolas" w:hAnsi="Consolas"/>
          <w:color w:val="882222"/>
          <w:sz w:val="18"/>
        </w:rPr>
        <w:t>staked_quantity</w:t>
      </w:r>
      <w:r>
        <w:t xml:space="preserve"> seitdem additiv zu </w:t>
      </w:r>
      <w:r>
        <w:rPr>
          <w:rFonts w:ascii="Consolas" w:hAnsi="Consolas"/>
          <w:color w:val="882222"/>
          <w:sz w:val="18"/>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color w:val="882222"/>
          <w:sz w:val="18"/>
        </w:rPr>
        <w:t>STAKING_ILLIQUID_SYMBOLS</w:t>
      </w:r>
      <w:r>
        <w:t xml:space="preserve">-Konstante in </w:t>
      </w:r>
      <w:r>
        <w:rPr>
          <w:rFonts w:ascii="Consolas" w:hAnsi="Consolas"/>
          <w:color w:val="882222"/>
          <w:sz w:val="18"/>
        </w:rPr>
        <w:t>risk_gate.py</w:t>
      </w:r>
      <w:r>
        <w:t>), mit einer sichtbaren Hinweiszeile im Check-Protokoll. Live gegen die echte DB verifiziert: Gesamtwert-Basis stieg um ~1.949 USD (die gestakten Nicht-ETH-Bestände), die ~832 USD gestaktes ETH blieben korrekt außen vor.</w:t>
      </w:r>
    </w:p>
    <w:p>
      <w:pPr>
        <w:pStyle w:val="Heading3"/>
      </w:pPr>
      <w:r>
        <w:t>Margin-/Hebel-Trading — Rahmenbedingungen jetzt vollständig entschieden (2026-07-14)</w:t>
      </w:r>
    </w:p>
    <w:p>
      <w:pPr>
        <w:jc w:val="left"/>
      </w:pPr>
      <w:r>
        <w:rPr>
          <w:b/>
        </w:rPr>
        <w:t>Status: komplett fertig.</w:t>
      </w:r>
      <w:r>
        <w:t xml:space="preserve"> Alle sechs Phasen (Screening, Risiko-/ 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w:t>
      </w:r>
      <w:r>
        <w:rPr>
          <w:rFonts w:ascii="Consolas" w:hAnsi="Consolas"/>
          <w:color w:val="882222"/>
          <w:sz w:val="18"/>
        </w:rPr>
        <w:t>docs/hebel_positionsformel.md</w:t>
      </w:r>
      <w:r>
        <w:t>, hier die für dich relevante Zusammenfassung.</w:t>
      </w:r>
    </w:p>
    <w:p>
      <w:pPr>
        <w:jc w:val="left"/>
      </w:pPr>
      <w:r>
        <w:rPr>
          <w:b/>
        </w:rPr>
        <w:t>RM-10 korrigiert:</w:t>
      </w:r>
      <w:r>
        <w:t xml:space="preserve"> stand bisher als "nur Long, kein Short" — das war aber nur ein Bitpanda-Fakt (Bitpanda kann aktuell kein Short ausführen), keine bewusste Risiko-Entscheidung gegen Short. </w:t>
      </w:r>
      <w:r>
        <w:rPr>
          <w:b/>
        </w:rPr>
        <w:t>Short bleibt Teil der Empfehlungs- Logik</w:t>
      </w:r>
      <w:r>
        <w:t xml:space="preserve"> (rein beratend wie überall sonst — der Agent führt nie selbst aus), du bekommst also auch Short-Empfehlungen angezeigt, kannst sie aktuell nur nicht über Bitpanda direkt umsetzen.</w:t>
      </w:r>
    </w:p>
    <w:p>
      <w:pPr>
        <w:jc w:val="left"/>
      </w:pPr>
      <w:r>
        <w:rPr>
          <w:b/>
        </w:rPr>
        <w:t>Echte Bitpanda-Margin-Historie ausgewertet</w:t>
      </w:r>
      <w:r>
        <w:t xml:space="preserve">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w:t>
      </w:r>
    </w:p>
    <w:p>
      <w:pPr>
        <w:pStyle w:val="ListBullet"/>
      </w:pPr>
      <w:r>
        <w:t xml:space="preserve">Genutzter Hebel real: klare Bitpanda-Stufen 2x/3x/5x/10x, Ø 6,44x je Einzelkauf — </w:t>
      </w:r>
      <w:r>
        <w:rPr>
          <w:b/>
        </w:rPr>
        <w:t>`max_hebel` deshalb von 3x auf 10x angehoben</w:t>
      </w:r>
      <w:r>
        <w:t>, der alte Wert war niedriger als deine eigene bisherige Praxis</w:t>
      </w:r>
    </w:p>
    <w:p>
      <w:pPr>
        <w:pStyle w:val="ListBullet"/>
      </w:pPr>
      <w:r>
        <w:t>Ø Haltedauer nur 1,1 Tage (Min 0, Max 16,7) — laut dir Marktreaktion, keine bewusste Kurzfrist-Strategie</w:t>
      </w:r>
    </w:p>
    <w:p>
      <w:pPr>
        <w:pStyle w:val="ListBullet"/>
      </w:pPr>
      <w:r>
        <w:rPr>
          <w:b/>
        </w:rPr>
        <w:t>4 wahrscheinliche Liquidationen erkannt</w:t>
      </w:r>
      <w:r>
        <w:t xml:space="preserve">, obwohl Bitpandas API das nicht extra kennzeichnet — über eine Gebühren-Auffälligkeit gefunden (die betroffenen Closes zeigten ca. 1 Prozentpunkt mehr Gebühr als normal, exakt Bitpandas dokumentierte Zwangsliquidations-Gebühr). Bewusst </w:t>
      </w:r>
      <w:r>
        <w:rPr>
          <w:b/>
        </w:rPr>
        <w:t>keine Testposition mit echtem Geld</w:t>
      </w:r>
      <w:r>
        <w:t xml:space="preserve"> eröffnet, um das weiter zu prüfen — die vorhandenen Daten waren überzeugend genug.</w:t>
      </w:r>
    </w:p>
    <w:p>
      <w:pPr>
        <w:jc w:val="left"/>
      </w:pPr>
      <w:r>
        <w:rPr>
          <w:b/>
        </w:rPr>
        <w:t>Liquidationspreis-Formel (Schätzung, nie Bitpandas exakter Wert):</w:t>
      </w:r>
      <w:r>
        <w:t xml:space="preserve"> Bitpanda veröffentlicht die genaue Formel nicht — unsere Schätzung ist bewusst konservativ (zeigt Liquidation eher zu früh als zu spät an):</w:t>
      </w:r>
    </w:p>
    <w:p>
      <w:pPr>
        <w:spacing w:after="120"/>
        <w:ind w:left="360"/>
      </w:pPr>
      <w:r>
        <w:rPr>
          <w:rFonts w:ascii="Consolas" w:hAnsi="Consolas"/>
          <w:sz w:val="17"/>
        </w:rPr>
        <w:t>Long:  Liquidationspreis ≈ Entry × (1 − 1/Hebel + Tage_gehalten × 0,0018)</w:t>
        <w:br/>
        <w:t>Short: Liquidationspreis ≈ Entry × (1 + 1/Hebel − Tage_gehalten × 0,0018)</w:t>
      </w:r>
    </w:p>
    <w:p>
      <w:pPr>
        <w:jc w:val="left"/>
      </w:pPr>
      <w:r>
        <w:t>Die 0,18 %/Tag-Finanzierungsgebühr lässt den Wert mit der Zeit näher rücken, auch ohne Kursbewegung — gegen die echte Historie geprüft, passt gut (nur 0,08 Prozentpunkte Abweichung im Schnitt).</w:t>
      </w:r>
    </w:p>
    <w:p>
      <w:pPr>
        <w:jc w:val="left"/>
      </w:pPr>
      <w:r>
        <w:rPr>
          <w:b/>
        </w:rPr>
        <w:t>Positionsgröße bei Hebel — eigener, niedrigerer Risikowert:</w:t>
      </w:r>
      <w:r>
        <w:t xml:space="preserve"> Bei Spot riskierst du 2 % pro Trade (RM-1). Bei Hebel setzen wir das bewusst auf </w:t>
      </w:r>
      <w:r>
        <w:rPr>
          <w:b/>
        </w:rPr>
        <w:t>1 %</w:t>
      </w:r>
      <w:r>
        <w:t xml:space="preserve">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 ein weiter Stop-Loss erlaubt also automatisch nur einen niedrigeren Hebel.</w:t>
      </w:r>
    </w:p>
    <w:p>
      <w:pPr>
        <w:jc w:val="left"/>
      </w:pPr>
      <w:r>
        <w:rPr>
          <w:b/>
        </w:rPr>
        <w:t>Automatische Positions-Verfolgung (statt manueller Bestätigung) — gebaut:</w:t>
      </w:r>
      <w:r>
        <w:t xml:space="preserve"> Sobald eine Hebel-Position wirklich offen ist, erkennt die App das </w:t>
      </w:r>
      <w:r>
        <w:rPr>
          <w:b/>
        </w:rPr>
        <w:t>automatisch</w:t>
      </w:r>
      <w:r>
        <w:t xml:space="preserve"> aus deinen echten Bitpanda-Transaktionen (</w:t>
      </w:r>
      <w:r>
        <w:rPr>
          <w:rFonts w:ascii="Consolas" w:hAnsi="Consolas"/>
          <w:color w:val="882222"/>
          <w:sz w:val="18"/>
        </w:rPr>
        <w:t>importer/ bitpanda_margin_positions.py</w:t>
      </w:r>
      <w:r>
        <w:t>, alle 15 Min huckepack auf dem Hebel- Screening-Takt) — keine manuelle "ich hab's umgesetzt"-Bestätigung wie bei Spot-Signalen nötig. Grund: bei "den fragilsten, zeitkritischsten Positionen" (deine eigene Einordnung) ist eine vergessene manuelle Bestätigung besonders riskant. Der geschätzte Liquidationspreis wird bei jedem Tick mit den echten verstrichenen Tagen neu berechnet. Aktuell hast du keine offene Hebel- Position — dieser Pfad ist gebaut und mit einer künstlichen Testposition durchgespielt, aber noch nicht an einer echten offenen Position beobachtet.</w:t>
      </w:r>
    </w:p>
    <w:p>
      <w:pPr>
        <w:jc w:val="left"/>
      </w:pPr>
      <w:r>
        <w:rPr>
          <w:b/>
        </w:rPr>
        <w:t>Zusätzliche Sicherheitsregel aus AZ-7:</w:t>
      </w:r>
      <w:r>
        <w:t xml:space="preserve"> in einem Extrem-Krise-Regime wird Hebel komplett deaktiviert, unabhängig von der reinen Rechnung; ansonsten tendiert die Empfehlung zum unteren Ende des sicher berechneten Hebel- Korridors statt zum Maximum.</w:t>
      </w:r>
    </w:p>
    <w:p>
      <w:pPr>
        <w:jc w:val="left"/>
      </w:pPr>
      <w:r>
        <w:rPr>
          <w:b/>
        </w:rPr>
        <w:t>KI-Empfehlung selbst (Cerebras + Analyst) — gebaut:</w:t>
      </w:r>
      <w:r>
        <w:t xml:space="preserve">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 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 Eröffnung, 5-facher Hebel, Kurszonen samt Liquidationspreis-Schätzung).</w:t>
      </w:r>
    </w:p>
    <w:p>
      <w:pPr>
        <w:jc w:val="left"/>
      </w:pPr>
      <w:r>
        <w:rPr>
          <w:b/>
        </w:rPr>
        <w:t>Budget-Allocator — gebaut:</w:t>
      </w:r>
      <w:r>
        <w:t xml:space="preserve"> entscheidet jetzt automatisch, wann welcher Kandidat (Hebel/Marktscan/Spot-Rotation) eine echte KI-Analyse bekommt, verteilt über euer gemeinsames Tagesbudget (siehe </w:t>
      </w:r>
      <w:r>
        <w:rPr>
          <w:rFonts w:ascii="Consolas" w:hAnsi="Consolas"/>
          <w:color w:val="882222"/>
          <w:sz w:val="18"/>
        </w:rPr>
        <w:t>docs/budget_queue_design.md</w:t>
      </w:r>
      <w:r>
        <w:t>) - läuft huckepack auf dem 15-Min-Hebel- 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jc w:val="left"/>
      </w:pPr>
      <w:r>
        <w:rPr>
          <w:b/>
        </w:rPr>
        <w:t>Neuer "Hebel"-Tab in der App — gebaut:</w:t>
      </w:r>
      <w:r>
        <w:t xml:space="preserve">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Style w:val="Heading3"/>
      </w:pPr>
      <w:r>
        <w:t>Nachtrag (2026-07-17): Mistral als neue zweite Fallback-Stufe, Cerebras-Rückbau vorbereitet</w:t>
      </w:r>
    </w:p>
    <w:p>
      <w:pPr>
        <w:jc w:val="left"/>
      </w:pPr>
      <w:r>
        <w:rPr>
          <w:b/>
        </w:rPr>
        <w:t>Auslöser:</w:t>
      </w:r>
      <w:r>
        <w:t xml:space="preserve"> Cerebras beendet seinen kostenlosen API-Tier zum </w:t>
      </w:r>
      <w:r>
        <w:rPr>
          <w:b/>
        </w:rPr>
        <w:t>2026-08-17</w:t>
      </w:r>
      <w:r>
        <w:t xml:space="preserve"> (siehe Memory </w:t>
      </w:r>
      <w:r>
        <w:rPr>
          <w:rFonts w:ascii="Consolas" w:hAnsi="Consolas"/>
          <w:color w:val="882222"/>
          <w:sz w:val="18"/>
        </w:rPr>
        <w:t>project_cerebras_free_tier_aenderung_2026-08-17</w:t>
      </w:r>
      <w:r>
        <w:t>) — nach dem $5-Einmalguthaben ist die API ohne echte Bezahlung nutzlos (harter Stopp, kein Auto-Billing, aber auch keine dauerhafte Lösung). Ausgiebige Recherche über vier Runden (Cerebras' eigene PayGo-FAQ, NVIDIA NIMs echte Terms of Service, Groq/Cerebras/Mistral/Gemini-Vertragsvergleich) führte zu:</w:t>
      </w:r>
    </w:p>
    <w:p>
      <w:pPr>
        <w:pStyle w:val="ListBullet"/>
      </w:pPr>
      <w:r>
        <w:rPr>
          <w:b/>
        </w:rPr>
        <w:t>Mistral</w:t>
      </w:r>
      <w:r>
        <w:t xml:space="preserve"> übernimmt Cerebras' bisherige Rolle als zweite Fallback-Stufe — echt im eigenen Kontingent-Dashboard des Nutzers verifiziert: </w:t>
      </w:r>
      <w:r>
        <w:rPr>
          <w:rFonts w:ascii="Consolas" w:hAnsi="Consolas"/>
          <w:color w:val="882222"/>
          <w:sz w:val="18"/>
        </w:rPr>
        <w:t>mistral-small-2506</w:t>
      </w:r>
      <w:r>
        <w:t xml:space="preserve"> mit </w:t>
      </w:r>
      <w:r>
        <w:rPr>
          <w:b/>
        </w:rPr>
        <w:t>2.250.000 Tokens/Min, 5 Anfragen/Sek. (≈ 300/Min)</w:t>
      </w:r>
      <w:r>
        <w:t xml:space="preserve"> — ca. 20x mehr als Geminis Kapazität. Vertraglich zudem günstiger als Gemini: keine EWR/CH/UK-Sonderklausel, keine Warnung vor vertraulichen/ Finanzdaten, Trainings-Nutzung im Free-Tier abwählbar.</w:t>
      </w:r>
    </w:p>
    <w:p>
      <w:pPr>
        <w:pStyle w:val="ListBullet"/>
      </w:pPr>
      <w:r>
        <w:rPr>
          <w:b/>
        </w:rPr>
        <w:t>Gemini</w:t>
      </w:r>
      <w:r>
        <w:t xml:space="preserve"> bleibt integriert, rutscht aber bewusst auf die letzte, seltenste Fallback-Stufe zurück — von allen vier Anbietern vertraglich die ungünstigsten Bedingungen (EWR/CH/UK-Sonderklausel + explizite Warnung vor vertraulichen/Finanzdaten + nicht abwählbare Trainings-Nutzung).</w:t>
      </w:r>
    </w:p>
    <w:p>
      <w:pPr>
        <w:pStyle w:val="ListBullet"/>
      </w:pPr>
      <w:r>
        <w:rPr>
          <w:b/>
        </w:rPr>
        <w:t>NVIDIA NIM</w:t>
      </w:r>
      <w:r>
        <w:t xml:space="preserve"> wurde anhand der echten Terms of Service (PDF-Primärquelle) endgültig abgelehnt — Produktivbetrieb ist ohne kostenpflichtige Enterprise-Lizenz vertraglich verboten, kein Grenzfall für ein Hobby-Projekt.</w:t>
      </w:r>
    </w:p>
    <w:p>
      <w:pPr>
        <w:pStyle w:val="ListBullet"/>
      </w:pPr>
      <w:r>
        <w:rPr>
          <w:b/>
        </w:rPr>
        <w:t>Neue Ziel-Reihenfolge:</w:t>
      </w:r>
      <w:r>
        <w:t xml:space="preserve"> Groq → Mistral → Cerebras (nur noch bis 2026-08-17) → Gemini.</w:t>
      </w:r>
    </w:p>
    <w:p>
      <w:pPr>
        <w:jc w:val="left"/>
      </w:pPr>
      <w:r>
        <w:rPr>
          <w:b/>
        </w:rPr>
        <w:t>Echter Nebenfund + Bugfix:</w:t>
      </w:r>
      <w:r>
        <w:t xml:space="preserve"> Cerebras war bisher an zwei Stellen UNBEDINGT vorausgesetzt statt optional (anders als Gemini) — </w:t>
      </w:r>
      <w:r>
        <w:rPr>
          <w:rFonts w:ascii="Consolas" w:hAnsi="Consolas"/>
          <w:color w:val="882222"/>
          <w:sz w:val="18"/>
        </w:rPr>
        <w:t>agent/krypto/budget_allocator.py</w:t>
      </w:r>
      <w:r>
        <w:t xml:space="preserve">s drei </w:t>
      </w:r>
      <w:r>
        <w:rPr>
          <w:rFonts w:ascii="Consolas" w:hAnsi="Consolas"/>
          <w:color w:val="882222"/>
          <w:sz w:val="18"/>
        </w:rPr>
        <w:t>calls</w:t>
      </w:r>
      <w:r>
        <w:t xml:space="preserve">-Listen hängten </w:t>
      </w:r>
      <w:r>
        <w:rPr>
          <w:rFonts w:ascii="Consolas" w:hAnsi="Consolas"/>
          <w:color w:val="882222"/>
          <w:sz w:val="18"/>
        </w:rPr>
        <w:t>("cerebras", ...)</w:t>
      </w:r>
      <w:r>
        <w:t xml:space="preserve"> ohne Existenz-Check an, UND </w:t>
      </w:r>
      <w:r>
        <w:rPr>
          <w:rFonts w:ascii="Consolas" w:hAnsi="Consolas"/>
          <w:color w:val="882222"/>
          <w:sz w:val="18"/>
        </w:rPr>
        <w:t>scheduler/background.py::hebel_screening_job()</w:t>
      </w:r>
      <w:r>
        <w:t xml:space="preserve"> ließ den kompletten Budget-Allocator nur laufen, </w:t>
      </w:r>
      <w:r>
        <w:rPr>
          <w:rFonts w:ascii="Consolas" w:hAnsi="Consolas"/>
          <w:color w:val="882222"/>
          <w:sz w:val="18"/>
        </w:rPr>
        <w:t>if groq_client is not None and cerebras_client is not None</w:t>
      </w:r>
      <w:r>
        <w:t xml:space="preserve"> — ohne CEREBRAS_API_KEY wäre der gesamte Allocator stillgelegt worden, nicht nur die Cerebras-Stufe. Beide Stellen jetzt korrigiert (Cerebras ist jetzt genauso optional wie Gemini/Mistral) — die Entfernung zum 2026-08-17 ist damit nur noch "Key aus </w:t>
      </w:r>
      <w:r>
        <w:rPr>
          <w:rFonts w:ascii="Consolas" w:hAnsi="Consolas"/>
          <w:color w:val="882222"/>
          <w:sz w:val="18"/>
        </w:rPr>
        <w:t>.env</w:t>
      </w:r>
      <w:r>
        <w:t xml:space="preserve"> löschen", kein weiterer Code-Eingriff nötig.</w:t>
      </w:r>
    </w:p>
    <w:p>
      <w:pPr>
        <w:jc w:val="left"/>
      </w:pPr>
      <w:r>
        <w:rPr>
          <w:b/>
        </w:rPr>
        <w:t>Neu:</w:t>
      </w:r>
      <w:r>
        <w:t xml:space="preserve"> </w:t>
      </w:r>
      <w:r>
        <w:rPr>
          <w:rFonts w:ascii="Consolas" w:hAnsi="Consolas"/>
          <w:color w:val="882222"/>
          <w:sz w:val="18"/>
        </w:rPr>
        <w:t>api/mistral.py::MistralClient</w:t>
      </w:r>
      <w:r>
        <w:t xml:space="preserve"> (identisches </w:t>
      </w:r>
      <w:r>
        <w:rPr>
          <w:rFonts w:ascii="Consolas" w:hAnsi="Consolas"/>
          <w:color w:val="882222"/>
          <w:sz w:val="18"/>
        </w:rPr>
        <w:t>.chat()</w:t>
      </w:r>
      <w:r>
        <w:t xml:space="preserve">-Interface wie Groq/Cerebras/Gemini). Verdrahtet in </w:t>
      </w:r>
      <w:r>
        <w:rPr>
          <w:rFonts w:ascii="Consolas" w:hAnsi="Consolas"/>
          <w:color w:val="882222"/>
          <w:sz w:val="18"/>
        </w:rPr>
        <w:t>budget_allocator.py</w:t>
      </w:r>
      <w:r>
        <w:t xml:space="preserve">, </w:t>
      </w:r>
      <w:r>
        <w:rPr>
          <w:rFonts w:ascii="Consolas" w:hAnsi="Consolas"/>
          <w:color w:val="882222"/>
          <w:sz w:val="18"/>
        </w:rPr>
        <w:t>signal_batch.py::run_signal_batch()</w:t>
      </w:r>
      <w:r>
        <w:t xml:space="preserve">, </w:t>
      </w:r>
      <w:r>
        <w:rPr>
          <w:rFonts w:ascii="Consolas" w:hAnsi="Consolas"/>
          <w:color w:val="882222"/>
          <w:sz w:val="18"/>
        </w:rPr>
        <w:t>scheduler/background.py</w:t>
      </w:r>
      <w:r>
        <w:t xml:space="preserve">, </w:t>
      </w:r>
      <w:r>
        <w:rPr>
          <w:rFonts w:ascii="Consolas" w:hAnsi="Consolas"/>
          <w:color w:val="882222"/>
          <w:sz w:val="18"/>
        </w:rPr>
        <w:t>main.py</w:t>
      </w:r>
      <w:r>
        <w:t xml:space="preserve">, </w:t>
      </w:r>
      <w:r>
        <w:rPr>
          <w:rFonts w:ascii="Consolas" w:hAnsi="Consolas"/>
          <w:color w:val="882222"/>
          <w:sz w:val="18"/>
        </w:rPr>
        <w:t>ui/app.py</w:t>
      </w:r>
      <w:r>
        <w:t>/</w:t>
      </w:r>
      <w:r>
        <w:rPr>
          <w:rFonts w:ascii="Consolas" w:hAnsi="Consolas"/>
          <w:color w:val="882222"/>
          <w:sz w:val="18"/>
        </w:rPr>
        <w:t>ui/hebel_view.py</w:t>
      </w:r>
      <w:r>
        <w:t>/</w:t>
      </w:r>
      <w:r>
        <w:rPr>
          <w:rFonts w:ascii="Consolas" w:hAnsi="Consolas"/>
          <w:color w:val="882222"/>
          <w:sz w:val="18"/>
        </w:rPr>
        <w:t>ui/signals_view.py</w:t>
      </w:r>
      <w:r>
        <w:t xml:space="preserve">, </w:t>
      </w:r>
      <w:r>
        <w:rPr>
          <w:rFonts w:ascii="Consolas" w:hAnsi="Consolas"/>
          <w:color w:val="882222"/>
          <w:sz w:val="18"/>
        </w:rPr>
        <w:t>remote/server.py</w:t>
      </w:r>
      <w:r>
        <w:t xml:space="preserve"> (API-Status-Karte). Verifiziert: 8 synthetische Tests (Fallback-Reihenfolge, Cerebras-Optionalität, Gate-Bugfix, </w:t>
      </w:r>
      <w:r>
        <w:rPr>
          <w:rFonts w:ascii="Consolas" w:hAnsi="Consolas"/>
          <w:color w:val="882222"/>
          <w:sz w:val="18"/>
        </w:rPr>
        <w:t>llm_model_label()</w:t>
      </w:r>
      <w:r>
        <w:t xml:space="preserve">-Erkennung, Tk-Smoke-Test) plus ein echter Live-API-Testaufruf gegen </w:t>
      </w:r>
      <w:r>
        <w:rPr>
          <w:rFonts w:ascii="Consolas" w:hAnsi="Consolas"/>
          <w:color w:val="882222"/>
          <w:sz w:val="18"/>
        </w:rPr>
        <w:t>api.mistral.ai</w:t>
      </w:r>
      <w:r>
        <w:t xml:space="preserve"> (2026-07-17, nachdem der Nutzer den Key in die </w:t>
      </w:r>
      <w:r>
        <w:rPr>
          <w:rFonts w:ascii="Consolas" w:hAnsi="Consolas"/>
          <w:color w:val="882222"/>
          <w:sz w:val="18"/>
        </w:rPr>
        <w:t>.env</w:t>
      </w:r>
      <w:r>
        <w:t xml:space="preserve"> eingetragen hat): einfacher Chat-Call sowie ein Call mit </w:t>
      </w:r>
      <w:r>
        <w:rPr>
          <w:rFonts w:ascii="Consolas" w:hAnsi="Consolas"/>
          <w:color w:val="882222"/>
          <w:sz w:val="18"/>
        </w:rPr>
        <w:t>response_format={"type": "json_object"}</w:t>
      </w:r>
      <w:r>
        <w:t xml:space="preserve"> (exakt das Format aus </w:t>
      </w:r>
      <w:r>
        <w:rPr>
          <w:rFonts w:ascii="Consolas" w:hAnsi="Consolas"/>
          <w:color w:val="882222"/>
          <w:sz w:val="18"/>
        </w:rPr>
        <w:t>analyst.py:656</w:t>
      </w:r>
      <w:r>
        <w:t>) beide erfolgreich — Mistral verhält sich formatkompatibel zu den anderen drei OpenAI-kompatiblen Anbietern.</w:t>
      </w:r>
    </w:p>
    <w:p>
      <w:pPr>
        <w:pStyle w:val="Heading3"/>
      </w:pPr>
      <w:r>
        <w:t>Nachtrag (2026-07-17, gleicher Tag): Korrektur — Cerebras sofort vollständig entfernt statt bis 2026-08-17 auslaufen zu lassen</w:t>
      </w:r>
    </w:p>
    <w:p>
      <w:pPr>
        <w:jc w:val="left"/>
      </w:pPr>
      <w:r>
        <w:t xml:space="preserve">Der oben dokumentierte Plan ("Cerebras bleibt bis 2026-08-17 als dritte Stufe aktiv") war der zum damaligen Zeitpunkt abgesegnete Stand. Der Nutzer hat sich nach Sichtung der Remote-Steuer-Seite (Provider-Performance zeigte weiterhin echte Cerebras-Calls) explizit umentschieden: Cerebras sollte bereits jetzt vollständig durch Mistral ersetzt werden, einzige Ausnahme der </w:t>
      </w:r>
      <w:r>
        <w:rPr>
          <w:rFonts w:ascii="Consolas" w:hAnsi="Consolas"/>
          <w:color w:val="882222"/>
          <w:sz w:val="18"/>
        </w:rPr>
        <w:t>CEREBRAS_API_KEY</w:t>
      </w:r>
      <w:r>
        <w:t xml:space="preserve"> in </w:t>
      </w:r>
      <w:r>
        <w:rPr>
          <w:rFonts w:ascii="Consolas" w:hAnsi="Consolas"/>
          <w:color w:val="882222"/>
          <w:sz w:val="18"/>
        </w:rPr>
        <w:t>.env</w:t>
      </w:r>
      <w:r>
        <w:t xml:space="preserve"> (Wert unverändert, nur als obsolet für die Produktion kommentiert).</w:t>
      </w:r>
    </w:p>
    <w:p>
      <w:pPr>
        <w:jc w:val="left"/>
      </w:pPr>
      <w:r>
        <w:rPr>
          <w:b/>
        </w:rPr>
        <w:t>Umgesetzt:</w:t>
      </w:r>
      <w:r>
        <w:t xml:space="preserve"> </w:t>
      </w:r>
      <w:r>
        <w:rPr>
          <w:rFonts w:ascii="Consolas" w:hAnsi="Consolas"/>
          <w:color w:val="882222"/>
          <w:sz w:val="18"/>
        </w:rPr>
        <w:t>api/cerebras.py</w:t>
      </w:r>
      <w:r>
        <w:t xml:space="preserve"> gelöscht; </w:t>
      </w:r>
      <w:r>
        <w:rPr>
          <w:rFonts w:ascii="Consolas" w:hAnsi="Consolas"/>
          <w:color w:val="882222"/>
          <w:sz w:val="18"/>
        </w:rPr>
        <w:t>cerebras_client</w:t>
      </w:r>
      <w:r>
        <w:t xml:space="preserve">-Parameter und alle Cerebras-Zweige aus </w:t>
      </w:r>
      <w:r>
        <w:rPr>
          <w:rFonts w:ascii="Consolas" w:hAnsi="Consolas"/>
          <w:color w:val="882222"/>
          <w:sz w:val="18"/>
        </w:rPr>
        <w:t>main.py</w:t>
      </w:r>
      <w:r>
        <w:t xml:space="preserve">, </w:t>
      </w:r>
      <w:r>
        <w:rPr>
          <w:rFonts w:ascii="Consolas" w:hAnsi="Consolas"/>
          <w:color w:val="882222"/>
          <w:sz w:val="18"/>
        </w:rPr>
        <w:t>agent/krypto/budget_allocator.py</w:t>
      </w:r>
      <w:r>
        <w:t xml:space="preserve"> (inkl. </w:t>
      </w:r>
      <w:r>
        <w:rPr>
          <w:rFonts w:ascii="Consolas" w:hAnsi="Consolas"/>
          <w:color w:val="882222"/>
          <w:sz w:val="18"/>
        </w:rPr>
        <w:t>cerebras_taegliches_budget</w:t>
      </w:r>
      <w:r>
        <w:t xml:space="preserve">, </w:t>
      </w:r>
      <w:r>
        <w:rPr>
          <w:rFonts w:ascii="Consolas" w:hAnsi="Consolas"/>
          <w:color w:val="882222"/>
          <w:sz w:val="18"/>
        </w:rPr>
        <w:t>AllocationResult</w:t>
      </w:r>
      <w:r>
        <w:t xml:space="preserve">-Felder, alle drei </w:t>
      </w:r>
      <w:r>
        <w:rPr>
          <w:rFonts w:ascii="Consolas" w:hAnsi="Consolas"/>
          <w:color w:val="882222"/>
          <w:sz w:val="18"/>
        </w:rPr>
        <w:t>calls</w:t>
      </w:r>
      <w:r>
        <w:t xml:space="preserve">-Listen), </w:t>
      </w:r>
      <w:r>
        <w:rPr>
          <w:rFonts w:ascii="Consolas" w:hAnsi="Consolas"/>
          <w:color w:val="882222"/>
          <w:sz w:val="18"/>
        </w:rPr>
        <w:t>scheduler/background.py</w:t>
      </w:r>
      <w:r>
        <w:t xml:space="preserve">, </w:t>
      </w:r>
      <w:r>
        <w:rPr>
          <w:rFonts w:ascii="Consolas" w:hAnsi="Consolas"/>
          <w:color w:val="882222"/>
          <w:sz w:val="18"/>
        </w:rPr>
        <w:t>ui/app.py</w:t>
      </w:r>
      <w:r>
        <w:t>/</w:t>
      </w:r>
      <w:r>
        <w:rPr>
          <w:rFonts w:ascii="Consolas" w:hAnsi="Consolas"/>
          <w:color w:val="882222"/>
          <w:sz w:val="18"/>
        </w:rPr>
        <w:t>ui/hebel_view.py</w:t>
      </w:r>
      <w:r>
        <w:t xml:space="preserve">/ </w:t>
      </w:r>
      <w:r>
        <w:rPr>
          <w:rFonts w:ascii="Consolas" w:hAnsi="Consolas"/>
          <w:color w:val="882222"/>
          <w:sz w:val="18"/>
        </w:rPr>
        <w:t>ui/signals_view.py</w:t>
      </w:r>
      <w:r>
        <w:t xml:space="preserve">, </w:t>
      </w:r>
      <w:r>
        <w:rPr>
          <w:rFonts w:ascii="Consolas" w:hAnsi="Consolas"/>
          <w:color w:val="882222"/>
          <w:sz w:val="18"/>
        </w:rPr>
        <w:t>agent/krypto/signal_batch.py</w:t>
      </w:r>
      <w:r>
        <w:t xml:space="preserve">, </w:t>
      </w:r>
      <w:r>
        <w:rPr>
          <w:rFonts w:ascii="Consolas" w:hAnsi="Consolas"/>
          <w:color w:val="882222"/>
          <w:sz w:val="18"/>
        </w:rPr>
        <w:t>agent/krypto/llm_provider.py::llm_model_label()</w:t>
      </w:r>
      <w:r>
        <w:t xml:space="preserve"> und </w:t>
      </w:r>
      <w:r>
        <w:rPr>
          <w:rFonts w:ascii="Consolas" w:hAnsi="Consolas"/>
          <w:color w:val="882222"/>
          <w:sz w:val="18"/>
        </w:rPr>
        <w:t>remote/server.py::API_HEALTH_GROUPS</w:t>
      </w:r>
      <w:r>
        <w:t xml:space="preserve"> entfernt. </w:t>
      </w:r>
      <w:r>
        <w:rPr>
          <w:b/>
        </w:rPr>
        <w:t>Aktive Fallback-Kette jetzt: Groq → Mistral → Gemini.</w:t>
      </w:r>
    </w:p>
    <w:p>
      <w:pPr>
        <w:jc w:val="left"/>
      </w:pPr>
      <w:r>
        <w:t xml:space="preserve">Bewusst NICHT angetastet: historische DB-Einträge mit </w:t>
      </w:r>
      <w:r>
        <w:rPr>
          <w:rFonts w:ascii="Consolas" w:hAnsi="Consolas"/>
          <w:color w:val="882222"/>
          <w:sz w:val="18"/>
        </w:rPr>
        <w:t>"cerebras:..."</w:t>
      </w:r>
      <w:r>
        <w:t xml:space="preserve">- Provider-Präfix (Provider-Performance-Statistik) sowie </w:t>
      </w:r>
      <w:r>
        <w:rPr>
          <w:rFonts w:ascii="Consolas" w:hAnsi="Consolas"/>
          <w:color w:val="882222"/>
          <w:sz w:val="18"/>
        </w:rPr>
        <w:t>provider_from_label()</w:t>
      </w:r>
      <w:r>
        <w:t xml:space="preserve"> (bleibt generisch, liest Altbestand weiterhin korrekt). Details siehe Memory </w:t>
      </w:r>
      <w:r>
        <w:rPr>
          <w:rFonts w:ascii="Consolas" w:hAnsi="Consolas"/>
          <w:color w:val="882222"/>
          <w:sz w:val="18"/>
        </w:rPr>
        <w:t>project_cerebras_free_tier_aenderung_2026-08-17.md</w:t>
      </w:r>
      <w:r>
        <w:t>, Abschnitt "KORREKTUR".</w:t>
      </w:r>
    </w:p>
    <w:p>
      <w:pPr>
        <w:pStyle w:val="Heading3"/>
      </w:pPr>
      <w:r>
        <w:t>Nachtrag (2026-07-17): Selektiver Desktop↔Notebook-Sync für manuelle Einstandspreise</w:t>
      </w:r>
    </w:p>
    <w:p>
      <w:pPr>
        <w:jc w:val="left"/>
      </w:pPr>
      <w:r>
        <w:rPr>
          <w:b/>
        </w:rPr>
        <w:t>Auslöser:</w:t>
      </w:r>
      <w:r>
        <w:t xml:space="preserve"> beim Vervollständigen der Einstandspreise für 13 Bitpanda- "Stocks"-Positionen (Aktien/ETF/Rohstoffe — Kostenbasis lässt sich hier NICHT automatisch aus Bitpanda-Transaktionen berechnen, da diese Produktklasse im </w:t>
      </w:r>
      <w:r>
        <w:rPr>
          <w:rFonts w:ascii="Consolas" w:hAnsi="Consolas"/>
          <w:color w:val="882222"/>
          <w:sz w:val="18"/>
        </w:rPr>
        <w:t>/wallets/transactions</w:t>
      </w:r>
      <w:r>
        <w:t>-Feed gar nicht auftaucht, live bestätigt) stellte sich die Frage, wie diese manuellen Werte zuverlässig aufs 24/7-Notebook kommen, ohne dabei die dortige, laufend selbst erzeugte Produktivdaten-Historie (</w:t>
      </w:r>
      <w:r>
        <w:rPr>
          <w:rFonts w:ascii="Consolas" w:hAnsi="Consolas"/>
          <w:color w:val="882222"/>
          <w:sz w:val="18"/>
        </w:rPr>
        <w:t>signals</w:t>
      </w:r>
      <w:r>
        <w:t>/</w:t>
      </w:r>
      <w:r>
        <w:rPr>
          <w:rFonts w:ascii="Consolas" w:hAnsi="Consolas"/>
          <w:color w:val="882222"/>
          <w:sz w:val="18"/>
        </w:rPr>
        <w:t>hebel_*</w:t>
      </w:r>
      <w:r>
        <w:t>/</w:t>
      </w:r>
      <w:r>
        <w:rPr>
          <w:rFonts w:ascii="Consolas" w:hAnsi="Consolas"/>
          <w:color w:val="882222"/>
          <w:sz w:val="18"/>
        </w:rPr>
        <w:t>price_history*</w:t>
      </w:r>
      <w:r>
        <w:t>/</w:t>
      </w:r>
      <w:r>
        <w:rPr>
          <w:rFonts w:ascii="Consolas" w:hAnsi="Consolas"/>
          <w:color w:val="882222"/>
          <w:sz w:val="18"/>
        </w:rPr>
        <w:t>macro_snapshot</w:t>
      </w:r>
      <w:r>
        <w:t>/</w:t>
      </w:r>
      <w:r>
        <w:rPr>
          <w:rFonts w:ascii="Consolas" w:hAnsi="Consolas"/>
          <w:color w:val="882222"/>
          <w:sz w:val="18"/>
        </w:rPr>
        <w:t>marktscan_candidates</w:t>
      </w:r>
      <w:r>
        <w:t xml:space="preserve">/ </w:t>
      </w:r>
      <w:r>
        <w:rPr>
          <w:rFonts w:ascii="Consolas" w:hAnsi="Consolas"/>
          <w:color w:val="882222"/>
          <w:sz w:val="18"/>
        </w:rPr>
        <w:t>api_health_status</w:t>
      </w:r>
      <w:r>
        <w:t>) durch eine volle DB-Kopie zu überschreiben.</w:t>
      </w:r>
    </w:p>
    <w:p>
      <w:pPr>
        <w:jc w:val="left"/>
      </w:pPr>
      <w:r>
        <w:rPr>
          <w:b/>
        </w:rPr>
        <w:t>Lösung:</w:t>
      </w:r>
      <w:r>
        <w:t xml:space="preserve"> </w:t>
      </w:r>
      <w:r>
        <w:rPr>
          <w:rFonts w:ascii="Consolas" w:hAnsi="Consolas"/>
          <w:color w:val="882222"/>
          <w:sz w:val="18"/>
        </w:rPr>
        <w:t>database/db.py::HOLDINGS_MANUAL_OVERRIDES_PATH</w:t>
      </w:r>
      <w:r>
        <w:t xml:space="preserve"> (</w:t>
      </w:r>
      <w:r>
        <w:rPr>
          <w:rFonts w:ascii="Consolas" w:hAnsi="Consolas"/>
          <w:color w:val="882222"/>
          <w:sz w:val="18"/>
        </w:rPr>
        <w:t>data/holdings_manual_overrides.json</w:t>
      </w:r>
      <w:r>
        <w:t xml:space="preserve">, gitignored wie </w:t>
      </w:r>
      <w:r>
        <w:rPr>
          <w:rFonts w:ascii="Consolas" w:hAnsi="Consolas"/>
          <w:color w:val="882222"/>
          <w:sz w:val="18"/>
        </w:rPr>
        <w:t>Assets.xlsx</w:t>
      </w:r>
      <w:r>
        <w:t xml:space="preserve">) — enthält ausschließlich </w:t>
      </w:r>
      <w:r>
        <w:rPr>
          <w:rFonts w:ascii="Consolas" w:hAnsi="Consolas"/>
          <w:color w:val="882222"/>
          <w:sz w:val="18"/>
        </w:rPr>
        <w:t>{symbol: avg_buy_price_manual_eur}</w:t>
      </w:r>
      <w:r>
        <w:t xml:space="preserve"> für alle Zeilen mit gesetztem Override.</w:t>
      </w:r>
    </w:p>
    <w:p>
      <w:pPr>
        <w:pStyle w:val="ListBullet"/>
      </w:pPr>
      <w:r>
        <w:rPr>
          <w:rFonts w:ascii="Consolas" w:hAnsi="Consolas"/>
          <w:color w:val="882222"/>
          <w:sz w:val="18"/>
        </w:rPr>
        <w:t>export_holdings_manual_overrides()</w:t>
      </w:r>
      <w:r>
        <w:t xml:space="preserve"> schreibt diese Datei automatisch bei jedem Aufruf von </w:t>
      </w:r>
      <w:r>
        <w:rPr>
          <w:rFonts w:ascii="Consolas" w:hAnsi="Consolas"/>
          <w:color w:val="882222"/>
          <w:sz w:val="18"/>
        </w:rPr>
        <w:t>set_holding_avg_buy_price_manual()</w:t>
      </w:r>
      <w:r>
        <w:t xml:space="preserve"> neu (egal ob über den Portfolio-Tab-Dialog oder ein Skript) — kein manueller Export-Schritt.</w:t>
      </w:r>
    </w:p>
    <w:p>
      <w:pPr>
        <w:pStyle w:val="ListBullet"/>
      </w:pPr>
      <w:r>
        <w:rPr>
          <w:rFonts w:ascii="Consolas" w:hAnsi="Consolas"/>
          <w:color w:val="882222"/>
          <w:sz w:val="18"/>
        </w:rPr>
        <w:t>import_holdings_manual_overrides()</w:t>
      </w:r>
      <w:r>
        <w:t xml:space="preserve"> liest sie automatisch bei jedem </w:t>
      </w:r>
      <w:r>
        <w:rPr>
          <w:rFonts w:ascii="Consolas" w:hAnsi="Consolas"/>
          <w:color w:val="882222"/>
          <w:sz w:val="18"/>
        </w:rPr>
        <w:t>init_db()</w:t>
      </w:r>
      <w:r>
        <w:t xml:space="preserve">-Durchlauf (also bei jedem App-Start) ein und schreibt die Werte in die lokale </w:t>
      </w:r>
      <w:r>
        <w:rPr>
          <w:rFonts w:ascii="Consolas" w:hAnsi="Consolas"/>
          <w:color w:val="882222"/>
          <w:sz w:val="18"/>
        </w:rPr>
        <w:t>holdings</w:t>
      </w:r>
      <w:r>
        <w:t>-Tabelle zurück — NUR für Symbole, die dort bereits eine echte Zeile haben (keine Phantom-Zeilen; die Zeile selbst entsteht ausschließlich über den echten Bitpanda-Bestandsabgleich). Idempotent, berührt keine andere Tabelle.</w:t>
      </w:r>
    </w:p>
    <w:p>
      <w:pPr>
        <w:jc w:val="left"/>
      </w:pPr>
      <w:r>
        <w:rPr>
          <w:b/>
        </w:rPr>
        <w:t>Für den USB-Stick-Sync (siehe Memory `reference_usb_sync_workflow.md`) bedeutet das:</w:t>
      </w:r>
      <w:r>
        <w:t xml:space="preserve"> ab jetzt genügt es, diese eine kleine JSON-Datei mitzunehmen statt der gesamten </w:t>
      </w:r>
      <w:r>
        <w:rPr>
          <w:rFonts w:ascii="Consolas" w:hAnsi="Consolas"/>
          <w:color w:val="882222"/>
          <w:sz w:val="18"/>
        </w:rPr>
        <w:t>tradinginfotool.db</w:t>
      </w:r>
      <w:r>
        <w:t xml:space="preserve"> — sie wird beim nächsten Start auf dem Zielgerät automatisch angewendet, ohne dort laufende Produktivdaten zu gefährden. Verifiziert: echter Simulationstest (Kopie der Produktions-DB, Overrides zurückgesetzt, </w:t>
      </w:r>
      <w:r>
        <w:rPr>
          <w:rFonts w:ascii="Consolas" w:hAnsi="Consolas"/>
          <w:color w:val="882222"/>
          <w:sz w:val="18"/>
        </w:rPr>
        <w:t>init_db()</w:t>
      </w:r>
      <w:r>
        <w:t xml:space="preserve"> komplett durchlaufen lassen — Werte korrekt wiederhergestellt) plus Phantom-Symbol-Schutztest (unbekanntes Symbol in der JSON legt keine neue </w:t>
      </w:r>
      <w:r>
        <w:rPr>
          <w:rFonts w:ascii="Consolas" w:hAnsi="Consolas"/>
          <w:color w:val="882222"/>
          <w:sz w:val="18"/>
        </w:rPr>
        <w:t>holdings</w:t>
      </w:r>
      <w:r>
        <w:t xml:space="preserve">-Zeile an) plus Regressionstest (frische leere DB, </w:t>
      </w:r>
      <w:r>
        <w:rPr>
          <w:rFonts w:ascii="Consolas" w:hAnsi="Consolas"/>
          <w:color w:val="882222"/>
          <w:sz w:val="18"/>
        </w:rPr>
        <w:t>init_db()</w:t>
      </w:r>
      <w:r>
        <w:t xml:space="preserve"> läuft fehlerfrei durch).</w:t>
      </w:r>
    </w:p>
    <w:p>
      <w:pPr>
        <w:pStyle w:val="Heading3"/>
      </w:pPr>
      <w:r>
        <w:t>Nachtrag (2026-07-17): BUGFIX — "Nur Long" griff nicht bei offenen Short-Positionen</w:t>
      </w:r>
    </w:p>
    <w:p>
      <w:pPr>
        <w:jc w:val="left"/>
      </w:pPr>
      <w:r>
        <w:rPr>
          <w:b/>
        </w:rPr>
        <w:t>Auslöser:</w:t>
      </w:r>
      <w:r>
        <w:t xml:space="preserve"> Nutzer meldete weiterhin unnötige Short-Empfehlungs-E-Mails, obwohl </w:t>
      </w:r>
      <w:r>
        <w:rPr>
          <w:rFonts w:ascii="Consolas" w:hAnsi="Consolas"/>
          <w:color w:val="882222"/>
          <w:sz w:val="18"/>
        </w:rPr>
        <w:t>hebel_richtung_modus: nur_long</w:t>
      </w:r>
      <w:r>
        <w:t xml:space="preserve"> (Einstellungen-Dialog) aktiv war.</w:t>
      </w:r>
    </w:p>
    <w:p>
      <w:pPr>
        <w:jc w:val="left"/>
      </w:pPr>
      <w:r>
        <w:rPr>
          <w:b/>
        </w:rPr>
        <w:t>Ursache gefunden (Code-Review, nicht nur Vermutung):</w:t>
      </w:r>
      <w:r>
        <w:t xml:space="preserve"> die Einstellung filterte in </w:t>
      </w:r>
      <w:r>
        <w:rPr>
          <w:rFonts w:ascii="Consolas" w:hAnsi="Consolas"/>
          <w:color w:val="882222"/>
          <w:sz w:val="18"/>
        </w:rPr>
        <w:t>budget_allocator.py</w:t>
      </w:r>
      <w:r>
        <w:t xml:space="preserve"> nur </w:t>
      </w:r>
      <w:r>
        <w:rPr>
          <w:rFonts w:ascii="Consolas" w:hAnsi="Consolas"/>
          <w:color w:val="882222"/>
          <w:sz w:val="18"/>
        </w:rPr>
        <w:t>hebel_pending</w:t>
      </w:r>
      <w:r>
        <w:t xml:space="preserve"> (frisch entdeckte Trigger-Kandidaten, seit 2026-07-15 so gebaut). Die zweite, unabhängige Kandidatenquelle </w:t>
      </w:r>
      <w:r>
        <w:rPr>
          <w:rFonts w:ascii="Consolas" w:hAnsi="Consolas"/>
          <w:color w:val="882222"/>
          <w:sz w:val="18"/>
        </w:rPr>
        <w:t>_offene_positionen_als_kandidaten()</w:t>
      </w:r>
      <w:r>
        <w:t xml:space="preserve"> (seit 2026-07-16, garantiert bestehenden offenen Hebel-Positionen eine regelmäßige KI- Neubewertung) hatte </w:t>
      </w:r>
      <w:r>
        <w:rPr>
          <w:b/>
        </w:rPr>
        <w:t>keinen</w:t>
      </w:r>
      <w:r>
        <w:t xml:space="preserve"> Richtungsfilter — offene SHORT-Positionen wurden weiterhin unbegrenzt dem LLM vorgelegt, neue Signale erzeugt, und </w:t>
      </w:r>
      <w:r>
        <w:rPr>
          <w:rFonts w:ascii="Consolas" w:hAnsi="Consolas"/>
          <w:color w:val="882222"/>
          <w:sz w:val="18"/>
        </w:rPr>
        <w:t>scheduler/background.py::_notify_hebel_signal()</w:t>
      </w:r>
      <w:r>
        <w:t xml:space="preserve"> prüft die Richtung seinerseits nicht (nur </w:t>
      </w:r>
      <w:r>
        <w:rPr>
          <w:rFonts w:ascii="Consolas" w:hAnsi="Consolas"/>
          <w:color w:val="882222"/>
          <w:sz w:val="18"/>
        </w:rPr>
        <w:t>action != HALTEN</w:t>
      </w:r>
      <w:r>
        <w:t>) — jedes daraus entstehende Signal wurde gemailt.</w:t>
      </w:r>
    </w:p>
    <w:p>
      <w:pPr>
        <w:jc w:val="left"/>
      </w:pPr>
      <w:r>
        <w:rPr>
          <w:b/>
        </w:rPr>
        <w:t>Fix:</w:t>
      </w:r>
      <w:r>
        <w:t xml:space="preserve"> derselbe </w:t>
      </w:r>
      <w:r>
        <w:rPr>
          <w:rFonts w:ascii="Consolas" w:hAnsi="Consolas"/>
          <w:color w:val="882222"/>
          <w:sz w:val="18"/>
        </w:rPr>
        <w:t>if hebel_richtung_modus == "nur_long":</w:t>
      </w:r>
      <w:r>
        <w:t>-Filter (</w:t>
      </w:r>
      <w:r>
        <w:rPr>
          <w:rFonts w:ascii="Consolas" w:hAnsi="Consolas"/>
          <w:color w:val="882222"/>
          <w:sz w:val="18"/>
        </w:rPr>
        <w:t>richtung == RICHTUNG_LONG</w:t>
      </w:r>
      <w:r>
        <w:t xml:space="preserve">) jetzt auch auf </w:t>
      </w:r>
      <w:r>
        <w:rPr>
          <w:rFonts w:ascii="Consolas" w:hAnsi="Consolas"/>
          <w:color w:val="882222"/>
          <w:sz w:val="18"/>
        </w:rPr>
        <w:t>_offene_positionen_als_ kandidaten()</w:t>
      </w:r>
      <w:r>
        <w:t xml:space="preserve">-Ergebnisse angewendet, bevor der Cooldown-Filter läuft — konsistent mit der bereits bestehenden Filterung von </w:t>
      </w:r>
      <w:r>
        <w:rPr>
          <w:rFonts w:ascii="Consolas" w:hAnsi="Consolas"/>
          <w:color w:val="882222"/>
          <w:sz w:val="18"/>
        </w:rPr>
        <w:t>hebel_pending</w:t>
      </w:r>
      <w:r>
        <w:t>.</w:t>
      </w:r>
    </w:p>
    <w:p>
      <w:pPr>
        <w:jc w:val="left"/>
      </w:pPr>
      <w:r>
        <w:rPr>
          <w:b/>
        </w:rPr>
        <w:t>Verifiziert:</w:t>
      </w:r>
      <w:r>
        <w:t xml:space="preserve"> echter End-to-End-Lauf gegen </w:t>
      </w:r>
      <w:r>
        <w:rPr>
          <w:rFonts w:ascii="Consolas" w:hAnsi="Consolas"/>
          <w:color w:val="882222"/>
          <w:sz w:val="18"/>
        </w:rPr>
        <w:t>run_budget_allocator()</w:t>
      </w:r>
      <w:r>
        <w:t xml:space="preserve"> mit einer echten temporären SQLite-DB (zwei offene Positionen: BTC LONG, ETH SHORT) — im Modus </w:t>
      </w:r>
      <w:r>
        <w:rPr>
          <w:rFonts w:ascii="Consolas" w:hAnsi="Consolas"/>
          <w:color w:val="882222"/>
          <w:sz w:val="18"/>
        </w:rPr>
        <w:t>nur_long</w:t>
      </w:r>
      <w:r>
        <w:t xml:space="preserve"> erreicht nur BTC den (gemockten) LLM-Aufruf, ETH wird korrekt herausgefiltert. Regressionstest: im Modus </w:t>
      </w:r>
      <w:r>
        <w:rPr>
          <w:rFonts w:ascii="Consolas" w:hAnsi="Consolas"/>
          <w:color w:val="882222"/>
          <w:sz w:val="18"/>
        </w:rPr>
        <w:t>beide</w:t>
      </w:r>
      <w:r>
        <w:t xml:space="preserve"> erreichen weiterhin beide Positionen den LLM-Aufruf (keine Verhaltensänderung für den Standardmodus).</w:t>
      </w:r>
    </w:p>
    <w:p>
      <w:pPr>
        <w:pStyle w:val="Heading3"/>
      </w:pPr>
      <w:r>
        <w:t>Nachtrag (2026-07-17): Regelwerk-Überarbeitung nach LINK-Fall — vier Punkte</w:t>
      </w:r>
    </w:p>
    <w:p>
      <w:pPr>
        <w:jc w:val="left"/>
      </w:pPr>
      <w:r>
        <w:rPr>
          <w:b/>
        </w:rPr>
        <w:t>Auslöser:</w:t>
      </w:r>
      <w:r>
        <w:t xml:space="preserve"> dieselbe LINK-Empfehlungsfolge (ERÖFFNEN 5x LONG während bereits erkanntem </w:t>
      </w:r>
      <w:r>
        <w:rPr>
          <w:rFonts w:ascii="Consolas" w:hAnsi="Consolas"/>
          <w:color w:val="882222"/>
          <w:sz w:val="18"/>
        </w:rPr>
        <w:t>baer</w:t>
      </w:r>
      <w:r>
        <w:t>-Regime, 20 Stunden später fast wortgleiches HEBEL_SENKEN) warf eine grundsätzlichere Frage auf als der Long/Short-Bugfix oben: sollte ein 5x-gehebelter Long überhaupt eröffnet werden, WÄHREND das Regime selbst schon bärisch eingestuft ist? Nutzer-Einschätzung: ein rein mathematischer Konfidenz-Schwellenwert (R-5.10) reicht dafür nicht aus ("deterministisch dumm"). Vier konkrete Nachbesserungen, alle deterministisch UND als expliziter Fakt fürs Modell selbst:</w:t>
      </w:r>
    </w:p>
    <w:p>
      <w:pPr>
        <w:jc w:val="left"/>
      </w:pPr>
      <w:r>
        <w:rPr>
          <w:b/>
        </w:rPr>
        <w:t>1. Bisher ungenutzte Modell-Wahrscheinlichkeiten jetzt scharf geschaltet:</w:t>
      </w:r>
      <w:r>
        <w:t xml:space="preserve"> das Modell erzeugt bei jedem Signal ohnehin eine Drei-Szenario-Prognose (</w:t>
      </w:r>
      <w:r>
        <w:rPr>
          <w:rFonts w:ascii="Consolas" w:hAnsi="Consolas"/>
          <w:color w:val="882222"/>
          <w:sz w:val="18"/>
        </w:rPr>
        <w:t>forecast.bull/base/bear.probability_pct</w:t>
      </w:r>
      <w:r>
        <w:t xml:space="preserve">) — bisher nur zur Anzeige, von keiner Gate-Logik gelesen. Neu: liegt die Gegenszenario-Wahrscheinlichkeit (Bear bei LONG, Bull bei SHORT) über </w:t>
      </w:r>
      <w:r>
        <w:rPr>
          <w:rFonts w:ascii="Consolas" w:hAnsi="Consolas"/>
          <w:color w:val="882222"/>
          <w:sz w:val="18"/>
        </w:rPr>
        <w:t>gegenszenario_wahrscheinlichkeit_ schwelle_prozent</w:t>
      </w:r>
      <w:r>
        <w:t xml:space="preserve"> (Config, Startwert 35%), wird der maximal erlaubte Hebel zusätzlich auf </w:t>
      </w:r>
      <w:r>
        <w:rPr>
          <w:rFonts w:ascii="Consolas" w:hAnsi="Consolas"/>
          <w:color w:val="882222"/>
          <w:sz w:val="18"/>
        </w:rPr>
        <w:t>gegenszenario_hebel_deckel</w:t>
      </w:r>
      <w:r>
        <w:t xml:space="preserve"> (Startwert 3.0) gedeckelt.</w:t>
      </w:r>
    </w:p>
    <w:p>
      <w:pPr>
        <w:jc w:val="left"/>
      </w:pPr>
      <w:r>
        <w:rPr>
          <w:b/>
        </w:rPr>
        <w:t>2. Regime-Richtungs-Konflikt (der eigentliche LINK-Auslöser):</w:t>
      </w:r>
      <w:r>
        <w:t xml:space="preserve"> eine Position GEGEN das aktuelle Regime (LONG im </w:t>
      </w:r>
      <w:r>
        <w:rPr>
          <w:rFonts w:ascii="Consolas" w:hAnsi="Consolas"/>
          <w:color w:val="882222"/>
          <w:sz w:val="18"/>
        </w:rPr>
        <w:t>bär</w:t>
      </w:r>
      <w:r>
        <w:t xml:space="preserve">-Regime, SHORT im </w:t>
      </w:r>
      <w:r>
        <w:rPr>
          <w:rFonts w:ascii="Consolas" w:hAnsi="Consolas"/>
          <w:color w:val="882222"/>
          <w:sz w:val="18"/>
        </w:rPr>
        <w:t>bulle</w:t>
      </w:r>
      <w:r>
        <w:t xml:space="preserve">-Regime) ist eine gehebelte Gegen-Trend-Wette — strukturell riskanter als beides einzeln. Zwei Ebenen: (a) expliziter Fakt </w:t>
      </w:r>
      <w:r>
        <w:rPr>
          <w:rFonts w:ascii="Consolas" w:hAnsi="Consolas"/>
          <w:color w:val="882222"/>
          <w:sz w:val="18"/>
        </w:rPr>
        <w:t>regime.richtungs_konflikt_mit_trigger</w:t>
      </w:r>
      <w:r>
        <w:t xml:space="preserve"> im Fakten-JSON, das Modell soll das selbst gegenrechnen (Prompt-Regel 2 entsprechend erweitert); (b) deterministischer Rückfall-Deckel </w:t>
      </w:r>
      <w:r>
        <w:rPr>
          <w:rFonts w:ascii="Consolas" w:hAnsi="Consolas"/>
          <w:color w:val="882222"/>
          <w:sz w:val="18"/>
        </w:rPr>
        <w:t>regime_konflikt_hebel_deckel</w:t>
      </w:r>
      <w:r>
        <w:t xml:space="preserve"> (Startwert 3.0) in </w:t>
      </w:r>
      <w:r>
        <w:rPr>
          <w:rFonts w:ascii="Consolas" w:hAnsi="Consolas"/>
          <w:color w:val="882222"/>
          <w:sz w:val="18"/>
        </w:rPr>
        <w:t>hebel_risk_gate.py::post_check_hebel()</w:t>
      </w:r>
      <w:r>
        <w:t>, unabhängig davon ob das Modell den Konflikt selbst berücksichtigt hat.</w:t>
      </w:r>
    </w:p>
    <w:p>
      <w:pPr>
        <w:jc w:val="left"/>
      </w:pPr>
      <w:r>
        <w:rPr>
          <w:b/>
        </w:rPr>
        <w:t>3. `HEBEL_SENKEN` war bisher weder konkret noch ehrlich ausführbar:</w:t>
      </w:r>
      <w:r>
        <w:t xml:space="preserve"> bedeutet praktisch "Eigenkapital nachschießen" (kein Ein-Klick-Vorgang in der Bitpanda-App), aber (a) es gab nie eine konkrete EUR-Zahl dafür — neue Spalte </w:t>
      </w:r>
      <w:r>
        <w:rPr>
          <w:rFonts w:ascii="Consolas" w:hAnsi="Consolas"/>
          <w:color w:val="882222"/>
          <w:sz w:val="18"/>
        </w:rPr>
        <w:t>hebel_senkung_eigenkapital_nachschuss_eur</w:t>
      </w:r>
      <w:r>
        <w:t xml:space="preserve">, deterministisch berechnet (Ziel-Eigenkapital = Positionswert / Ziel-Hebel, Differenz zum aktuellen Eigenkapital); (b) der Ausführbarkeits-Hinweis war stumm dazu — jetzt explizit erweitert ("Erfordert manuellen Eigenkapital-Nachschuss von ca. X EUR … kein Ein-Klick-'Hebel senken'"). </w:t>
      </w:r>
      <w:r>
        <w:rPr>
          <w:b/>
        </w:rPr>
        <w:t>Nebenfund dabei:</w:t>
      </w:r>
      <w:r>
        <w:t xml:space="preserve"> </w:t>
      </w:r>
      <w:r>
        <w:rPr>
          <w:rFonts w:ascii="Consolas" w:hAnsi="Consolas"/>
          <w:color w:val="882222"/>
          <w:sz w:val="18"/>
        </w:rPr>
        <w:t>HEBEL_SENKEN</w:t>
      </w:r>
      <w:r>
        <w:t xml:space="preserve"> bekam bisher NIE ein </w:t>
      </w:r>
      <w:r>
        <w:rPr>
          <w:rFonts w:ascii="Consolas" w:hAnsi="Consolas"/>
          <w:color w:val="882222"/>
          <w:sz w:val="18"/>
        </w:rPr>
        <w:t>hebel_final</w:t>
      </w:r>
      <w:r>
        <w:t xml:space="preserve"> (war nicht in </w:t>
      </w:r>
      <w:r>
        <w:rPr>
          <w:rFonts w:ascii="Consolas" w:hAnsi="Consolas"/>
          <w:color w:val="882222"/>
          <w:sz w:val="18"/>
        </w:rPr>
        <w:t>_HEBEL_ACTIONS_MIT_HEBEL</w:t>
      </w:r>
      <w:r>
        <w:t xml:space="preserve"> enthalten, dieser Zweig existierte für </w:t>
      </w:r>
      <w:r>
        <w:rPr>
          <w:rFonts w:ascii="Consolas" w:hAnsi="Consolas"/>
          <w:color w:val="882222"/>
          <w:sz w:val="18"/>
        </w:rPr>
        <w:t>HEBEL_SENKEN</w:t>
      </w:r>
      <w:r>
        <w:t xml:space="preserve"> schlicht nicht) — ohne das wäre der konkrete Nachschussbetrag nie berechenbar gewesen. Bewusst OHNE CRV-Pflicht (eine Risikoreduktion braucht keine Chance-Risiko- Rechtfertigung), aber MIT denselben Sicherheits-Deckeln wie ERÖFFNEN (gemeinsamer Helper </w:t>
      </w:r>
      <w:r>
        <w:rPr>
          <w:rFonts w:ascii="Consolas" w:hAnsi="Consolas"/>
          <w:color w:val="882222"/>
          <w:sz w:val="18"/>
        </w:rPr>
        <w:t>_hebel_deckel_kandidaten()</w:t>
      </w:r>
      <w:r>
        <w:t>, Refactoring ohne Verhaltensänderung für die bestehenden drei Aktionen).</w:t>
      </w:r>
    </w:p>
    <w:p>
      <w:pPr>
        <w:jc w:val="left"/>
      </w:pPr>
      <w:r>
        <w:rPr>
          <w:b/>
        </w:rPr>
        <w:t>4. Keine Erkennung wiederholter, wirkungsloser Empfehlungen:</w:t>
      </w:r>
      <w:r>
        <w:t xml:space="preserve"> die zweite HEBEL_SENKEN-Empfehlung wusste nichts von der ersten, unwirksam gebliebenen. Neu: </w:t>
      </w:r>
      <w:r>
        <w:rPr>
          <w:rFonts w:ascii="Consolas" w:hAnsi="Consolas"/>
          <w:color w:val="882222"/>
          <w:sz w:val="18"/>
        </w:rPr>
        <w:t>_build_position_aktuell_facts()</w:t>
      </w:r>
      <w:r>
        <w:t xml:space="preserve"> vergleicht den </w:t>
      </w:r>
      <w:r>
        <w:rPr>
          <w:rFonts w:ascii="Consolas" w:hAnsi="Consolas"/>
          <w:color w:val="882222"/>
          <w:sz w:val="18"/>
        </w:rPr>
        <w:t>hebel_effektiv</w:t>
      </w:r>
      <w:r>
        <w:t xml:space="preserve"> der offenen Position mit dem </w:t>
      </w:r>
      <w:r>
        <w:rPr>
          <w:rFonts w:ascii="Consolas" w:hAnsi="Consolas"/>
          <w:color w:val="882222"/>
          <w:sz w:val="18"/>
        </w:rPr>
        <w:t>hebel_final</w:t>
      </w:r>
      <w:r>
        <w:t xml:space="preserve"> des letzten Signals für dasselbe Symbol+dieselbe Richtung (</w:t>
      </w:r>
      <w:r>
        <w:rPr>
          <w:rFonts w:ascii="Consolas" w:hAnsi="Consolas"/>
          <w:color w:val="882222"/>
          <w:sz w:val="18"/>
        </w:rPr>
        <w:t>database/db.py::get_hebel_signal_history()</w:t>
      </w:r>
      <w:r>
        <w:t xml:space="preserve">, limit=1) — bei unverändertem Hebel UND mindestens 2 Stunden verstrichener Zeit wird </w:t>
      </w:r>
      <w:r>
        <w:rPr>
          <w:rFonts w:ascii="Consolas" w:hAnsi="Consolas"/>
          <w:color w:val="882222"/>
          <w:sz w:val="18"/>
        </w:rPr>
        <w:t>vorherige_hebel_empfehlung_nicht_umgesetzt</w:t>
      </w:r>
      <w:r>
        <w:t xml:space="preserve"> als eigener Fakt mitgegeben, das Modell soll explizit darauf eingehen statt wortgleich zu wiederholen (Prompt-Regel 3 entsprechend erweitert).</w:t>
      </w:r>
    </w:p>
    <w:p>
      <w:pPr>
        <w:jc w:val="left"/>
      </w:pPr>
      <w:r>
        <w:rPr>
          <w:b/>
        </w:rPr>
        <w:t>Verifiziert:</w:t>
      </w:r>
      <w:r>
        <w:t xml:space="preserve"> 7 isolierte Testfälle in </w:t>
      </w:r>
      <w:r>
        <w:rPr>
          <w:rFonts w:ascii="Consolas" w:hAnsi="Consolas"/>
          <w:color w:val="882222"/>
          <w:sz w:val="18"/>
        </w:rPr>
        <w:t>hebel_risk_gate.py</w:t>
      </w:r>
      <w:r>
        <w:t xml:space="preserve"> (Regime- Konflikt LONG/SHORT, Gegenszenario-Deckel, Normalfall unverändert, HEBEL_SENKEN mit/ohne Konflikt), 5 isolierte Testfälle in </w:t>
      </w:r>
      <w:r>
        <w:rPr>
          <w:rFonts w:ascii="Consolas" w:hAnsi="Consolas"/>
          <w:color w:val="882222"/>
          <w:sz w:val="18"/>
        </w:rPr>
        <w:t>_build_position_aktuell_facts()</w:t>
      </w:r>
      <w:r>
        <w:t xml:space="preserve"> (Wiederholung erkannt/noch zu frisch/ umgesetzt/kein Vorsignal/nur-HALTEN-Vorsignal), sowie ein echter End-to-End-Lauf durch </w:t>
      </w:r>
      <w:r>
        <w:rPr>
          <w:rFonts w:ascii="Consolas" w:hAnsi="Consolas"/>
          <w:color w:val="882222"/>
          <w:sz w:val="18"/>
        </w:rPr>
        <w:t>generate_hebel_signal()</w:t>
      </w:r>
      <w:r>
        <w:t xml:space="preserve"> mit </w:t>
      </w:r>
      <w:r>
        <w:rPr>
          <w:b/>
        </w:rPr>
        <w:t>ETH statt LINK</w:t>
      </w:r>
      <w:r>
        <w:t xml:space="preserve"> (bewusst ein anderes Symbol, um Generik zu belegen — nichts an der neuen Logik ist LINK-spezifisch): offene ETH-LONG-Position bei 5x, eine 20 Stunden alte, unwirksame HEBEL_SENKEN-Empfehlung, </w:t>
      </w:r>
      <w:r>
        <w:rPr>
          <w:rFonts w:ascii="Consolas" w:hAnsi="Consolas"/>
          <w:color w:val="882222"/>
          <w:sz w:val="18"/>
        </w:rPr>
        <w:t>bär</w:t>
      </w:r>
      <w:r>
        <w:t xml:space="preserve">-Regime, gemocktes LLM-Signal mit 45 % Bear-Wahrscheinlichkeit — Ergebnis bestätigt alle vier Punkte gleichzeitig (Konflikt-Fakt gesetzt, Wiederholungs-Fakt gesetzt, </w:t>
      </w:r>
      <w:r>
        <w:rPr>
          <w:rFonts w:ascii="Consolas" w:hAnsi="Consolas"/>
          <w:color w:val="882222"/>
          <w:sz w:val="18"/>
        </w:rPr>
        <w:t>hebel_final</w:t>
      </w:r>
      <w:r>
        <w:t xml:space="preserve"> korrekt auf 3.0 gedeckelt, Eigenkapital-Nachschuss korrekt auf 66,67 EUR berechnet). Regressionstest des Long/Short-Bugfixes von weiter oben lief danach unverändert erfolgreich durch.</w:t>
      </w:r>
    </w:p>
    <w:p>
      <w:pPr>
        <w:spacing w:before="120"/>
      </w:pPr>
      <w:r>
        <w:rPr>
          <w:color w:val="AAAAAA"/>
        </w:rPr>
        <w:t>────────────────────────────────────────────────────────────</w:t>
      </w:r>
    </w:p>
    <w:p>
      <w:pPr>
        <w:pStyle w:val="Heading2"/>
      </w:pPr>
      <w:r>
        <w:t>15. Offene / vorläufige Werte — die naheliegendsten Kandidaten für spätere Anpassung</w:t>
      </w:r>
    </w:p>
    <w:p>
      <w:pPr>
        <w:jc w:val="left"/>
      </w:pPr>
      <w:r>
        <w:t xml:space="preserve">Diese Werte sind laut Spezifikation ausdrücklich </w:t>
      </w:r>
      <w:r>
        <w:rPr>
          <w:b/>
        </w:rPr>
        <w:t>vorläufig</w:t>
      </w:r>
      <w:r>
        <w:t xml:space="preserve"> (</w:t>
      </w:r>
      <w:r>
        <w:rPr>
          <w:rFonts w:ascii="Consolas" w:hAnsi="Consolas"/>
          <w:color w:val="882222"/>
          <w:sz w:val="18"/>
        </w:rPr>
        <w:t>[OFFEN]</w:t>
      </w:r>
      <w:r>
        <w:t>-markiert) und noch nicht durch echte Ergebnisse verifiziert — sie sind der wahrscheinlichste Startpunkt, sobald Backward-Tracking/Outcome-Daten vorliegen:</w:t>
      </w:r>
    </w:p>
    <w:p>
      <w:pPr>
        <w:pStyle w:val="ListBullet"/>
      </w:pPr>
      <w:r>
        <w:t>RM-2 Core-Allokations-Limit (35 % für BTC/ETH) — nachträglich erhöht, weil die reale BTC-Allokation das alte 25%-Limit überschritt; "BTC hat den Lead"-Frage insgesamt noch nicht grundsätzlich besprochen.</w:t>
      </w:r>
    </w:p>
    <w:p>
      <w:pPr>
        <w:pStyle w:val="ListBullet"/>
      </w:pPr>
      <w:r>
        <w:t>Small-Cap-Budget je Regime (0/4/8/12/15 %)</w:t>
      </w:r>
    </w:p>
    <w:p>
      <w:pPr>
        <w:pStyle w:val="ListBullet"/>
      </w:pPr>
      <w:r>
        <w:t>Mindest-Konfidenz je Regime (85/75/65/60/60 %)</w:t>
      </w:r>
    </w:p>
    <w:p>
      <w:pPr>
        <w:pStyle w:val="ListBullet"/>
      </w:pPr>
      <w:r>
        <w:t>Die vier Gewichte je Regime (Technik/Fundamental/Momentum/Makro)</w:t>
      </w:r>
    </w:p>
    <w:p>
      <w:pPr>
        <w:pStyle w:val="ListBullet"/>
      </w:pPr>
      <w:r>
        <w:t>RG-4 Makro-Multiplikator (</w:t>
      </w:r>
      <w:r>
        <w:rPr>
          <w:rFonts w:ascii="Consolas" w:hAnsi="Consolas"/>
          <w:color w:val="882222"/>
          <w:sz w:val="18"/>
        </w:rPr>
        <w:t>risikoappetit_faktor</w:t>
      </w:r>
      <w:r>
        <w:t>, aktuell fix auf 1,0)</w:t>
      </w:r>
    </w:p>
    <w:p>
      <w:pPr>
        <w:pStyle w:val="ListBullet"/>
      </w:pPr>
      <w:r>
        <w:t xml:space="preserve">RM-10 max. Hebel (10x, 2026-07-14 gegen echte Bitpanda-Historie kalibriert, aktuell ohnehin deaktiviert) — Liquidations-Sicherheitsmarge (15-20 %, Mitte 0,175 als Startwert) und die Hebel-Trigger-Schwellenwerte selbst (OI-Änderung ±3 %, Kursänderung ±2 %, Long-Anteil 75 %/25 %) sind noch unbestätigte Platzhalter, siehe </w:t>
      </w:r>
      <w:r>
        <w:rPr>
          <w:rFonts w:ascii="Consolas" w:hAnsi="Consolas"/>
          <w:color w:val="882222"/>
          <w:sz w:val="18"/>
        </w:rPr>
        <w:t>docs/hebel_positionsformel.md</w:t>
      </w:r>
    </w:p>
    <w:p>
      <w:pPr>
        <w:pStyle w:val="ListBullet"/>
      </w:pPr>
      <w:r>
        <w:rPr>
          <w:b/>
        </w:rPr>
        <w:t>NEU (2026-07-11):</w:t>
      </w:r>
      <w:r>
        <w:t xml:space="preserve"> die ETH-Ausnahme in </w:t>
      </w:r>
      <w:r>
        <w:rPr>
          <w:rFonts w:ascii="Consolas" w:hAnsi="Consolas"/>
          <w:color w:val="882222"/>
          <w:sz w:val="18"/>
        </w:rPr>
        <w:t>risk_gate.py</w:t>
      </w:r>
      <w:r>
        <w:t xml:space="preserve"> (</w:t>
      </w:r>
      <w:r>
        <w:rPr>
          <w:rFonts w:ascii="Consolas" w:hAnsi="Consolas"/>
          <w:color w:val="882222"/>
          <w:sz w:val="18"/>
        </w:rPr>
        <w:t>STAKING_ILLIQUID_SYMBOLS</w:t>
      </w:r>
      <w:r>
        <w:t>, siehe Kap. 14) beruht auf einer einzelnen Nutzer-Erfahrung, nicht auf einer systematischen Prüfung aller Bitpanda- Staking-Produkte — bei künftigen neuen gestakten Assets prüfen, ob die Liste erweitert werden muss.</w:t>
      </w:r>
    </w:p>
    <w:p>
      <w:pPr>
        <w:pStyle w:val="ListBullet"/>
      </w:pPr>
      <w:r>
        <w:rPr>
          <w:b/>
        </w:rPr>
        <w:t>ERLEDIGT, war hier gelistet (2026-07-11):</w:t>
      </w:r>
      <w:r>
        <w:t xml:space="preserve"> eine Schätzung des in offenen Fusion-Orders gebundenen Cash-Betrags erwies sich als unnötig — </w:t>
      </w:r>
      <w:r>
        <w:rPr>
          <w:rFonts w:ascii="Consolas" w:hAnsi="Consolas"/>
          <w:color w:val="882222"/>
          <w:sz w:val="18"/>
        </w:rPr>
        <w:t>/fiatwallets</w:t>
      </w:r>
      <w:r>
        <w:t xml:space="preserve"> liefert den korrekten, bereinigten Betrag bereits serverseitig; gelöst wurde stattdessen die Aktualität per automatischem 30-Minuten-Sync (Kap. 6/14).</w:t>
      </w:r>
    </w:p>
    <w:p>
      <w:pPr>
        <w:pStyle w:val="ListBullet"/>
      </w:pPr>
      <w:r>
        <w:rPr>
          <w:b/>
        </w:rPr>
        <w:t>ERLEDIGT, Design UND Code (2026-07-14):</w:t>
      </w:r>
      <w:r>
        <w:t xml:space="preserve"> RM-10/RM-11 (Hebel) Positions- Rekonstruktion aus den </w:t>
      </w:r>
      <w:r>
        <w:rPr>
          <w:rFonts w:ascii="Consolas" w:hAnsi="Consolas"/>
          <w:color w:val="882222"/>
          <w:sz w:val="18"/>
        </w:rPr>
        <w:t>margin_trading.*</w:t>
      </w:r>
      <w:r>
        <w:t>-Transaktions-Tags (Kap. 14) — Logik gegen 185 echte historische Positionen (korrigierte Zahl, siehe dort) erfolgreich getestet, läuft automatisch alle 15 Min. Aktuell keine offene Position zum Live-Beobachten.</w:t>
      </w:r>
    </w:p>
    <w:p>
      <w:pPr>
        <w:pStyle w:val="ListBullet"/>
      </w:pPr>
      <w:r>
        <w:rPr>
          <w:b/>
        </w:rPr>
        <w:t>KORRIGIERT (2026-07-16), echter Nutzer-Fund an einer offenen LINK- Position:</w:t>
      </w:r>
      <w:r>
        <w:t xml:space="preserve"> </w:t>
      </w:r>
      <w:r>
        <w:rPr>
          <w:rFonts w:ascii="Consolas" w:hAnsi="Consolas"/>
          <w:color w:val="882222"/>
          <w:sz w:val="18"/>
        </w:rPr>
        <w:t>estimate_liquidation_price()</w:t>
      </w:r>
      <w:r>
        <w:t xml:space="preserve"> ignorierte den unbekannten Bitpanda-Maintenance-Margin-Puffer komplett — Bitpandas realer Liquidationspreis lag ~7% HÖHER (LONG, löst früher aus) als die alte Schätzung, also in die unsichere statt die dokumentierte "lieber zu früh warnen"-Richtung. Fix: </w:t>
      </w:r>
      <w:r>
        <w:rPr>
          <w:rFonts w:ascii="Consolas" w:hAnsi="Consolas"/>
          <w:color w:val="882222"/>
          <w:sz w:val="18"/>
        </w:rPr>
        <w:t>liquidations_sicherheitsmarge_relativ</w:t>
      </w:r>
      <w:r>
        <w:t xml:space="preserve"> (bisher nur in </w:t>
      </w:r>
      <w:r>
        <w:rPr>
          <w:rFonts w:ascii="Consolas" w:hAnsi="Consolas"/>
          <w:color w:val="882222"/>
          <w:sz w:val="18"/>
        </w:rPr>
        <w:t>max_safe_hebel()</w:t>
      </w:r>
      <w:r>
        <w:t xml:space="preserve"> verwendet) wird jetzt auch in die Liquidationspreis- Schätzung selbst eingerechnet, mathematisch aus Eigenkapital/Positionswert- Verhältnis hergeleitet (nicht nur genähert) — mit dem empirischen Wert reproduziert die Formel den echten Fall fast exakt. Auch geprüft: Bitpandas öffentliche API bietet keinerlei Einsicht in offene Stop-Loss-/ Take-Profit-Limit-Orders (weder eigener Code noch offizielle Doku kennen einen solchen Endpunkt) — nur Wallet-Salden und bereits ausgeführte Trades sind zugänglich. Volle Details: </w:t>
      </w:r>
      <w:r>
        <w:rPr>
          <w:rFonts w:ascii="Consolas" w:hAnsi="Consolas"/>
          <w:color w:val="882222"/>
          <w:sz w:val="18"/>
        </w:rPr>
        <w:t>docs/hebel_positionsformel.md</w:t>
      </w:r>
      <w:r>
        <w:t>.</w:t>
      </w:r>
    </w:p>
    <w:p>
      <w:pPr>
        <w:pStyle w:val="ListBullet"/>
      </w:pPr>
      <w:r>
        <w:rPr>
          <w:b/>
        </w:rPr>
        <w:t>NEU (2026-07-12):</w:t>
      </w:r>
      <w:r>
        <w:t xml:space="preserve"> Boden-Zielzone (Abschnitt 4, </w:t>
      </w:r>
      <w:r>
        <w:rPr>
          <w:rFonts w:ascii="Consolas" w:hAnsi="Consolas"/>
          <w:color w:val="882222"/>
          <w:sz w:val="18"/>
        </w:rPr>
        <w:t>config.yaml boden_zielzone:</w:t>
      </w:r>
      <w:r>
        <w:t xml:space="preserve">) — </w:t>
      </w:r>
      <w:r>
        <w:rPr>
          <w:rFonts w:ascii="Consolas" w:hAnsi="Consolas"/>
          <w:color w:val="882222"/>
          <w:sz w:val="18"/>
        </w:rPr>
        <w:t>reifegrad_daempfer_staerke</w:t>
      </w:r>
      <w:r>
        <w:t xml:space="preserve"> (0,15), </w:t>
      </w:r>
      <w:r>
        <w:rPr>
          <w:rFonts w:ascii="Consolas" w:hAnsi="Consolas"/>
          <w:color w:val="882222"/>
          <w:sz w:val="18"/>
        </w:rPr>
        <w:t>equities_baermarkt_ schwelle_prozent</w:t>
      </w:r>
      <w:r>
        <w:t xml:space="preserve"> (20), </w:t>
      </w:r>
      <w:r>
        <w:rPr>
          <w:rFonts w:ascii="Consolas" w:hAnsi="Consolas"/>
          <w:color w:val="882222"/>
          <w:sz w:val="18"/>
        </w:rPr>
        <w:t>equities_baermarkt_lookback_jahre</w:t>
      </w:r>
      <w:r>
        <w:t xml:space="preserve"> (5), </w:t>
      </w:r>
      <w:r>
        <w:rPr>
          <w:rFonts w:ascii="Consolas" w:hAnsi="Consolas"/>
          <w:color w:val="882222"/>
          <w:sz w:val="18"/>
        </w:rPr>
        <w:t>equities_overlay_shift_std</w:t>
      </w:r>
      <w:r>
        <w:t xml:space="preserve"> (0,2) sind erste plausible Startwerte, noch nicht gegen echte Ergebnisse validiert. </w:t>
      </w:r>
      <w:r>
        <w:rPr>
          <w:rFonts w:ascii="Consolas" w:hAnsi="Consolas"/>
          <w:color w:val="882222"/>
          <w:sz w:val="18"/>
        </w:rPr>
        <w:t>equities_baermarkt_verknuepfung: entweder</w:t>
      </w:r>
      <w:r>
        <w:t xml:space="preserve"> ist dagegen eine bewusste, feste Nutzer-Entscheidung (kein </w:t>
      </w:r>
      <w:r>
        <w:rPr>
          <w:rFonts w:ascii="Consolas" w:hAnsi="Consolas"/>
          <w:color w:val="882222"/>
          <w:sz w:val="18"/>
        </w:rPr>
        <w:t>[OFFEN]</w:t>
      </w:r>
      <w:r>
        <w:t>).</w:t>
      </w:r>
    </w:p>
    <w:p>
      <w:pPr>
        <w:pStyle w:val="ListBullet"/>
      </w:pPr>
      <w:r>
        <w:rPr>
          <w:b/>
        </w:rPr>
        <w:t>NEU (2026-07-15):</w:t>
      </w:r>
      <w:r>
        <w:t xml:space="preserve"> </w:t>
      </w:r>
      <w:r>
        <w:rPr>
          <w:rFonts w:ascii="Consolas" w:hAnsi="Consolas"/>
          <w:color w:val="882222"/>
          <w:sz w:val="18"/>
        </w:rPr>
        <w:t>budget_allocator.spot_cooldown_stunden</w:t>
      </w:r>
      <w:r>
        <w:t xml:space="preserve"> (20 Std., Kap. 6) — erster plausibler Startwert für den neuen Spot-Rotation-Cooldown (&lt; 24 Std., damit die tägliche Rotation nicht durch feste Tick-Zeiten driftet), noch nicht gegen mehrere Tage echten Betrieb verifiziert.</w:t>
      </w:r>
    </w:p>
    <w:p>
      <w:pPr>
        <w:pStyle w:val="ListBullet"/>
      </w:pPr>
      <w:r>
        <w:rPr>
          <w:b/>
        </w:rPr>
        <w:t>NEU (2026-07-16):</w:t>
      </w:r>
      <w:r>
        <w:t xml:space="preserve"> </w:t>
      </w:r>
      <w:r>
        <w:rPr>
          <w:rFonts w:ascii="Consolas" w:hAnsi="Consolas"/>
          <w:color w:val="882222"/>
          <w:sz w:val="18"/>
        </w:rPr>
        <w:t>budget_allocator.spot_cooldown_stunden_kern</w:t>
      </w:r>
      <w:r>
        <w:t xml:space="preserve"> (10 Std., Kap. 6) — erster plausibler Wert für die kürzere Kern-Cooldown-Stufe (core/gehaltene Assets), ebenfalls noch nicht über mehrere Tage echten Betrieb verifiziert.</w:t>
      </w:r>
    </w:p>
    <w:p>
      <w:pPr>
        <w:pStyle w:val="ListBullet"/>
      </w:pPr>
      <w:r>
        <w:rPr>
          <w:b/>
        </w:rPr>
        <w:t>ERLEDIGT (2026-07-17), war hier gelistet (2026-07-16):</w:t>
      </w:r>
      <w:r>
        <w:t xml:space="preserve"> Hebel hatte noch keine "Signal-Historie"-Ansicht analog zum Signale-Tab (Kap. 7) — die Überholt-Erkennung schrieb den Status zwar korrekt in </w:t>
      </w:r>
      <w:r>
        <w:rPr>
          <w:rFonts w:ascii="Consolas" w:hAnsi="Consolas"/>
          <w:color w:val="882222"/>
          <w:sz w:val="18"/>
        </w:rPr>
        <w:t>hebel_signals.outcome_status</w:t>
      </w:r>
      <w:r>
        <w:t xml:space="preserve">, war im Hebel-Tab aber nirgends sichtbar. </w:t>
      </w:r>
      <w:r>
        <w:rPr>
          <w:rFonts w:ascii="Consolas" w:hAnsi="Consolas"/>
          <w:color w:val="882222"/>
          <w:sz w:val="18"/>
        </w:rPr>
        <w:t>ui/hebel_view.py</w:t>
      </w:r>
      <w:r>
        <w:t xml:space="preserve"> hat jetzt einen Signal-Historie-Dialog analog zum Spot-Pendant.</w:t>
      </w:r>
    </w:p>
    <w:p>
      <w:pPr>
        <w:pStyle w:val="ListBullet"/>
      </w:pPr>
      <w:r>
        <w:rPr>
          <w:b/>
        </w:rPr>
        <w:t>NEU (2026-07-16, Klassifikations-Redesign, siehe Kap. 17):</w:t>
      </w:r>
      <w:r>
        <w:t xml:space="preserve"> </w:t>
      </w:r>
      <w:r>
        <w:rPr>
          <w:rFonts w:ascii="Consolas" w:hAnsi="Consolas"/>
          <w:color w:val="882222"/>
          <w:sz w:val="18"/>
        </w:rPr>
        <w:t>spot_cooldown_stunden_ausgemustert</w:t>
      </w:r>
      <w:r>
        <w:t>/</w:t>
      </w:r>
      <w:r>
        <w:rPr>
          <w:rFonts w:ascii="Consolas" w:hAnsi="Consolas"/>
          <w:color w:val="882222"/>
          <w:sz w:val="18"/>
        </w:rPr>
        <w:t>hebel_cooldown_stunden_ausgemustert</w:t>
      </w:r>
      <w:r>
        <w:t xml:space="preserve"> (je 120 Std. = 5 Tage) und </w:t>
      </w:r>
      <w:r>
        <w:rPr>
          <w:rFonts w:ascii="Consolas" w:hAnsi="Consolas"/>
          <w:color w:val="882222"/>
          <w:sz w:val="18"/>
        </w:rPr>
        <w:t>hebel_position_cooldown_stunden</w:t>
      </w:r>
      <w:r>
        <w:t xml:space="preserve"> (3 Std.) sind erste plausible Startwerte für die neuen Cooldown-Stufen, noch nicht gegen echten Betrieb kalibriert.</w:t>
      </w:r>
    </w:p>
    <w:p>
      <w:pPr>
        <w:spacing w:before="120"/>
      </w:pPr>
      <w:r>
        <w:rPr>
          <w:color w:val="AAAAAA"/>
        </w:rPr>
        <w:t>────────────────────────────────────────────────────────────</w:t>
      </w:r>
    </w:p>
    <w:p>
      <w:pPr>
        <w:pStyle w:val="Heading2"/>
      </w:pPr>
      <w:r>
        <w:t>16. Multi-Asset-Erweiterung — Aktien-Agent-Pipeline Phase 1 (2026-07-15)</w:t>
      </w:r>
    </w:p>
    <w:p>
      <w:pPr>
        <w:jc w:val="left"/>
      </w:pPr>
      <w:r>
        <w:rPr>
          <w:b/>
        </w:rPr>
        <w:t>Hintergrund:</w:t>
      </w:r>
      <w:r>
        <w:t xml:space="preserve"> Non-Krypto-Assets (Aktien/ETFs/Rohstoffe) hatten bisher nur Kursanzeige — kein Regime, kein Risiko-Gate, keine KI-Empfehlung. Nach der Non-Krypto-Margin-Recherche (RM-10/11 lässt sich für Aktien/ETFs technisch NICHT rekonstruieren, siehe Kap. 14 — Bitpanda-API bietet dafür keine Transaktionshistorie an) hat der Nutzer stattdessen entschieden, das größere Thema anzugehen: eine echte Agent-Pipeline auch für diese Assetklassen, mit Marktscan-Äquivalent als Fernziel.</w:t>
      </w:r>
    </w:p>
    <w:p>
      <w:pPr>
        <w:jc w:val="left"/>
      </w:pPr>
      <w:r>
        <w:rPr>
          <w:b/>
        </w:rPr>
        <w:t>Architektur-Entscheidung (bereits 2026-07-09 in der Spezifikation getroffen, jetzt erstmals umgesetzt):</w:t>
      </w:r>
      <w:r>
        <w:t xml:space="preserve"> eigene Agent-Logik pro Assetklasse (</w:t>
      </w:r>
      <w:r>
        <w:rPr>
          <w:rFonts w:ascii="Consolas" w:hAnsi="Consolas"/>
          <w:color w:val="882222"/>
          <w:sz w:val="18"/>
        </w:rPr>
        <w:t>agent/aktien/</w:t>
      </w:r>
      <w:r>
        <w:t xml:space="preserve">, künftig </w:t>
      </w:r>
      <w:r>
        <w:rPr>
          <w:rFonts w:ascii="Consolas" w:hAnsi="Consolas"/>
          <w:color w:val="882222"/>
          <w:sz w:val="18"/>
        </w:rPr>
        <w:t>agent/etfs/</w:t>
      </w:r>
      <w:r>
        <w:t xml:space="preserve">, </w:t>
      </w:r>
      <w:r>
        <w:rPr>
          <w:rFonts w:ascii="Consolas" w:hAnsi="Consolas"/>
          <w:color w:val="882222"/>
          <w:sz w:val="18"/>
        </w:rPr>
        <w:t>agent/rohstoffe/</w:t>
      </w:r>
      <w:r>
        <w:t>) statt einer verallgemeinerten Engine — vermeidet sowohl eine aufgeblähte If/Else-Kaskade als auch einen verwässerten kleinsten gemeinsamen Nenner. Eine gemeinsame Datenbank (</w:t>
      </w:r>
      <w:r>
        <w:rPr>
          <w:rFonts w:ascii="Consolas" w:hAnsi="Consolas"/>
          <w:color w:val="882222"/>
          <w:sz w:val="18"/>
        </w:rPr>
        <w:t>signals</w:t>
      </w:r>
      <w:r>
        <w:t>-Tabelle wird direkt mitgenutzt, kein neues Schema nötig).</w:t>
      </w:r>
    </w:p>
    <w:p>
      <w:pPr>
        <w:jc w:val="left"/>
      </w:pPr>
      <w:r>
        <w:rPr>
          <w:b/>
        </w:rPr>
        <w:t>Was Phase 1 umfasst (Einzelaktien PLTR/VST):</w:t>
      </w:r>
    </w:p>
    <w:p>
      <w:pPr>
        <w:pStyle w:val="ListBullet"/>
      </w:pPr>
      <w:r>
        <w:t xml:space="preserve">Neues Modul </w:t>
      </w:r>
      <w:r>
        <w:rPr>
          <w:rFonts w:ascii="Consolas" w:hAnsi="Consolas"/>
          <w:color w:val="882222"/>
          <w:sz w:val="18"/>
        </w:rPr>
        <w:t>agent/aktien/</w:t>
      </w:r>
      <w:r>
        <w:t xml:space="preserve"> (Analyst + Pipeline), mirror von </w:t>
      </w:r>
      <w:r>
        <w:rPr>
          <w:rFonts w:ascii="Consolas" w:hAnsi="Consolas"/>
          <w:color w:val="882222"/>
          <w:sz w:val="18"/>
        </w:rPr>
        <w:t>agent/krypto/</w:t>
      </w:r>
      <w:r>
        <w:t>, aber mit eigenem Prompt/Schema — OHNE Bitpanda-Veto, TAUSCHEN-Aktion, BTC-Matrix, On-Chain-Zyklus-Risiko oder Funding-Rate/Open-Interest (kein Aktien-Äquivalent). Vier statt fünf Aktionen (kein TAUSCHEN — Aktienverkauf ist immer steuerlich relevant, anders als der österreichische Krypto-zu-Krypto-Tausch).</w:t>
      </w:r>
    </w:p>
    <w:p>
      <w:pPr>
        <w:pStyle w:val="ListBullet"/>
      </w:pPr>
      <w:r>
        <w:rPr>
          <w:b/>
        </w:rPr>
        <w:t>Wiederverwendet direkt, kein Duplikat:</w:t>
      </w:r>
      <w:r>
        <w:t xml:space="preserve"> </w:t>
      </w:r>
      <w:r>
        <w:rPr>
          <w:rFonts w:ascii="Consolas" w:hAnsi="Consolas"/>
          <w:color w:val="882222"/>
          <w:sz w:val="18"/>
        </w:rPr>
        <w:t>agent/krypto/risk_gate.py</w:t>
      </w:r>
      <w:r>
        <w:t xml:space="preserve"> (RM-1/RM-2/RM-4/RM-5-Mathematik ist bereits assetklassen-neutral; der Bitpanda-Veto war anfangs auf </w:t>
      </w:r>
      <w:r>
        <w:rPr>
          <w:rFonts w:ascii="Consolas" w:hAnsi="Consolas"/>
          <w:color w:val="882222"/>
          <w:sz w:val="18"/>
        </w:rPr>
        <w:t>assetklasse == "krypto"</w:t>
      </w:r>
      <w:r>
        <w:t xml:space="preserve"> beschränkt — als echte Lücke erkannt und am 2026-07-16 behoben, siehe Nachtrag unten), </w:t>
      </w:r>
      <w:r>
        <w:rPr>
          <w:rFonts w:ascii="Consolas" w:hAnsi="Consolas"/>
          <w:color w:val="882222"/>
          <w:sz w:val="18"/>
        </w:rPr>
        <w:t>agent/krypto/pipeline.py::compute_current_regime()</w:t>
      </w:r>
      <w:r>
        <w:t xml:space="preserve"> (liefert Liquiditäts-Regime + Aktien-Bärenmarkt-Overlay als Nebenprodukt der ohnehin nötigen BTC-Regime-Berechnung), </w:t>
      </w:r>
      <w:r>
        <w:rPr>
          <w:rFonts w:ascii="Consolas" w:hAnsi="Consolas"/>
          <w:color w:val="882222"/>
          <w:sz w:val="18"/>
        </w:rPr>
        <w:t>indicators/calculations.py</w:t>
      </w:r>
      <w:r>
        <w:t xml:space="preserve"> (bereits generisch).</w:t>
      </w:r>
    </w:p>
    <w:p>
      <w:pPr>
        <w:pStyle w:val="ListBullet"/>
      </w:pPr>
      <w:r>
        <w:rPr>
          <w:b/>
        </w:rPr>
        <w:t>Neu: Fundamentaldaten</w:t>
      </w:r>
      <w:r>
        <w:t xml:space="preserve"> (KGV, Forward-KGV, Gewinn-/Umsatzwachstum, Dividendenrendite, Analysten-Konsens + Kursziel, Marktkapitalisierung, Sektor, nächstes Earnings-Datum) über die bereits vorhandene </w:t>
      </w:r>
      <w:r>
        <w:rPr>
          <w:rFonts w:ascii="Consolas" w:hAnsi="Consolas"/>
          <w:color w:val="882222"/>
          <w:sz w:val="18"/>
        </w:rPr>
        <w:t>yfinance</w:t>
      </w:r>
      <w:r>
        <w:t>- Abhängigkeit (</w:t>
      </w:r>
      <w:r>
        <w:rPr>
          <w:rFonts w:ascii="Consolas" w:hAnsi="Consolas"/>
          <w:color w:val="882222"/>
          <w:sz w:val="18"/>
        </w:rPr>
        <w:t>Ticker.info</w:t>
      </w:r>
      <w:r>
        <w:t>/</w:t>
      </w:r>
      <w:r>
        <w:rPr>
          <w:rFonts w:ascii="Consolas" w:hAnsi="Consolas"/>
          <w:color w:val="882222"/>
          <w:sz w:val="18"/>
        </w:rPr>
        <w:t>.calendar</w:t>
      </w:r>
      <w:r>
        <w:t xml:space="preserve">, bisher ungenutzt) — komplett neue Datenkategorie. Eigene Bewertungs-/Bubble-Risiko-Regel: </w:t>
      </w:r>
      <w:r>
        <w:rPr>
          <w:b/>
        </w:rPr>
        <w:t>wichtige Nachbesserung nach dem ersten Testlauf</w:t>
      </w:r>
      <w:r>
        <w:t xml:space="preserve"> (Nutzer-Nachfrage "welche Regeln fehlen noch?") — die Regel verglich anfangs nur das trailing-KGV, ohne Wachstumsdaten mitzuschicken, wodurch ein echter Testlauf PLTRs hohes KGV fälschlich als "ohne erkennbares Wachstum" bewertete, obwohl real ein Gewinnwachstum von +325 %/Umsatzwachstum von +85 % vorlag. Jetzt vergleicht die Regel trailing- GEGEN forward-KGV UND die Wachstumsraten, bevor ein Bewertungsrisiko ausgesprochen wird — zweiter Testlauf bestätigt eine deutlich fundiertere Einordnung ("dank starkem Gewinnwachstum attraktives Bewertungsprofil", zusätzlich weiterhin der Blasen-Hinweis bei fehlender Wachstumsbestätigung). Analysten-Konsens/Kursziel fließen nur als niedrig gewichtete Drittmeinung ein (inkl. deterministisch vorberechnetem Kursziel-Potenzial in Prozent), nie als eigene Empfehlung.</w:t>
      </w:r>
    </w:p>
    <w:p>
      <w:pPr>
        <w:pStyle w:val="ListBullet"/>
      </w:pPr>
      <w:r>
        <w:rPr>
          <w:b/>
        </w:rPr>
        <w:t>Neu: echte OHLC-Historie</w:t>
      </w:r>
      <w:r>
        <w:t xml:space="preserve"> statt nur Schlusskurs — </w:t>
      </w:r>
      <w:r>
        <w:rPr>
          <w:rFonts w:ascii="Consolas" w:hAnsi="Consolas"/>
          <w:color w:val="882222"/>
          <w:sz w:val="18"/>
        </w:rPr>
        <w:t>price_history_ohlc</w:t>
      </w:r>
      <w:r>
        <w:t xml:space="preserve"> war bereits nach Symbol (nicht Coingecko-ID) geschlüsselt, also strukturell schon assetklassen-neutral, bisher nur von Kraken befüllt. Wird jetzt bei Bedarf automatisch aus derselben yfinance-Antwort befüllt, die ohnehin für den Schlusskurs abgerufen wird (kein zusätzlicher Netzwerk-Call).</w:t>
      </w:r>
    </w:p>
    <w:p>
      <w:pPr>
        <w:pStyle w:val="ListBullet"/>
      </w:pPr>
      <w:r>
        <w:rPr>
          <w:b/>
        </w:rPr>
        <w:t>Eigener, großzügigerer Staleness-Schwellenwert</w:t>
      </w:r>
      <w:r>
        <w:t xml:space="preserve"> für die Kurshistorie (5 Tage statt der Krypto-üblichen 2) — Aktienmärkte schließen an Wochenenden/Feiertagen, der Krypto-Schwellenwert (24/7-Handel) hätte an jedem Montag fälschlich "veraltet" ausgelöst.</w:t>
      </w:r>
    </w:p>
    <w:p>
      <w:pPr>
        <w:pStyle w:val="ListBullet"/>
      </w:pPr>
      <w:r>
        <w:rPr>
          <w:b/>
        </w:rPr>
        <w:t>Manueller Button, bewusst kein Scheduler-Automatismus</w:t>
      </w:r>
      <w:r>
        <w:t xml:space="preserve"> in Phase 1 (wie beim ursprünglichen Krypto-Aufbau) — im Signale-Tab erscheinen Aktien jetzt zusätzlich zu Krypto-Assets in derselben Liste, "Signal berechnen" verzweigt automatisch zur richtigen Pipeline.</w:t>
      </w:r>
    </w:p>
    <w:p>
      <w:pPr>
        <w:jc w:val="left"/>
      </w:pPr>
      <w:r>
        <w:rPr>
          <w:b/>
        </w:rPr>
        <w:t>Live verifiziert (2026-07-15):</w:t>
      </w:r>
      <w:r>
        <w:t xml:space="preserve"> echter End-to-End-Lauf für PLTR und VST gegen die Produktions-DB, inkl. echtem LLM-Call (Groq 429 korrekt auf Cerebras abgefangen) — beide Signale korrekt mit Regime-Konfidenz-Veto (R-5.10) auf HALTEN korrigiert, CRV-Zonen plausibel, Bewertungs- und Earnings-Nähe-Hinweise korrekt erkannt.</w:t>
      </w:r>
    </w:p>
    <w:p>
      <w:pPr>
        <w:jc w:val="left"/>
      </w:pPr>
      <w:r>
        <w:rPr>
          <w:b/>
        </w:rPr>
        <w:t>Nachtrag: zwei Lücken aus dem Asset-Verwaltungs-Audit behoben (2026-07-16).</w:t>
      </w:r>
      <w:r>
        <w:t xml:space="preserve"> Der Nutzer bat um eine Prüfung, ob sich in der Asset-Verwaltung über alle Klassen Lücken angesammelt haben, seit sich Rahmenbedingungen (Cooldowns, Gewichtung) geändert haben. Zwei echte Fundstellen, beide sofort behoben:</w:t>
      </w:r>
    </w:p>
    <w:p>
      <w:pPr>
        <w:pStyle w:val="ListNumber"/>
      </w:pPr>
      <w:r>
        <w:rPr>
          <w:b/>
        </w:rPr>
        <w:t>Kein automatischer OHLC-Refresh für Aktien.</w:t>
      </w:r>
      <w:r>
        <w:t xml:space="preserve"> Der tägliche Backward- Tracking-Job (Kap. 7) läuft automatisch über ALLE </w:t>
      </w:r>
      <w:r>
        <w:rPr>
          <w:rFonts w:ascii="Consolas" w:hAnsi="Consolas"/>
          <w:color w:val="882222"/>
          <w:sz w:val="18"/>
        </w:rPr>
        <w:t>signals</w:t>
      </w:r>
      <w:r>
        <w:t xml:space="preserve">-Zeilen ohne Assetklassen-Filter — aber Phase 1 aktualisierte </w:t>
      </w:r>
      <w:r>
        <w:rPr>
          <w:rFonts w:ascii="Consolas" w:hAnsi="Consolas"/>
          <w:color w:val="882222"/>
          <w:sz w:val="18"/>
        </w:rPr>
        <w:t>price_history_ohlc</w:t>
      </w:r>
      <w:r>
        <w:t xml:space="preserve"> nur bei manuellem Signal-Klick (</w:t>
      </w:r>
      <w:r>
        <w:rPr>
          <w:rFonts w:ascii="Consolas" w:hAnsi="Consolas"/>
          <w:color w:val="882222"/>
          <w:sz w:val="18"/>
        </w:rPr>
        <w:t>_ensure_ohlc_backfilled()</w:t>
      </w:r>
      <w:r>
        <w:t xml:space="preserve">, 5-Tage- Schwelle). Ein offenes PLTR/VST-KAUFEN-Signal wäre also zunehmend gegen veraltete Kurse geprüft worden. Fix: neuer Scheduler-Job </w:t>
      </w:r>
      <w:r>
        <w:rPr>
          <w:rFonts w:ascii="Consolas" w:hAnsi="Consolas"/>
          <w:color w:val="882222"/>
          <w:sz w:val="18"/>
        </w:rPr>
        <w:t>refresh_aktien_ohlc_job</w:t>
      </w:r>
      <w:r>
        <w:t xml:space="preserve"> (alle 24 Std., wie der Kraken-OHLC-Refresh), </w:t>
      </w:r>
      <w:r>
        <w:rPr>
          <w:rFonts w:ascii="Consolas" w:hAnsi="Consolas"/>
          <w:color w:val="882222"/>
          <w:sz w:val="18"/>
        </w:rPr>
        <w:t>api/yfinance_history.py::backfill_all_aktien_ohlc()</w:t>
      </w:r>
      <w:r>
        <w:t>. Live gegen eine Kopie der Produktions-DB verifiziert: VST 2455→2456, PLTR 1452→1453 OHLC-Punkte.</w:t>
      </w:r>
    </w:p>
    <w:p>
      <w:pPr>
        <w:pStyle w:val="ListNumber"/>
      </w:pPr>
      <w:r>
        <w:rPr>
          <w:b/>
        </w:rPr>
        <w:t>Fehlender Bitpanda-Check bei Aktien.</w:t>
      </w:r>
      <w:r>
        <w:t xml:space="preserve"> </w:t>
      </w:r>
      <w:r>
        <w:rPr>
          <w:rFonts w:ascii="Consolas" w:hAnsi="Consolas"/>
          <w:color w:val="882222"/>
          <w:sz w:val="18"/>
        </w:rPr>
        <w:t>risk_gate.py::pre_check()</w:t>
      </w:r>
      <w:r>
        <w:t xml:space="preserve"> prüfte den Bitpanda-Veto bisher nur für </w:t>
      </w:r>
      <w:r>
        <w:rPr>
          <w:rFonts w:ascii="Consolas" w:hAnsi="Consolas"/>
          <w:color w:val="882222"/>
          <w:sz w:val="18"/>
        </w:rPr>
        <w:t>assetklasse == "krypto"</w:t>
      </w:r>
      <w:r>
        <w:t xml:space="preserve"> — die Aktien-Pipeline reichte </w:t>
      </w:r>
      <w:r>
        <w:rPr>
          <w:rFonts w:ascii="Consolas" w:hAnsi="Consolas"/>
          <w:color w:val="882222"/>
          <w:sz w:val="18"/>
        </w:rPr>
        <w:t>bitpanda_gelistet=None</w:t>
      </w:r>
      <w:r>
        <w:t xml:space="preserve"> hartkodiert durch, der Veto konnte nie auslösen. Aktuell unkritisch (alle 13 Non-Krypto- Einträge sind bereits bestätigt gehaltene Positionen), würde aber zum echten Problem sobald Phase 4 (Discovery) neue, ungeprüfte Kandidaten vorschlägt. Fix: neue </w:t>
      </w:r>
      <w:r>
        <w:rPr>
          <w:rFonts w:ascii="Consolas" w:hAnsi="Consolas"/>
          <w:color w:val="882222"/>
          <w:sz w:val="18"/>
        </w:rPr>
        <w:t>api/bitpanda.py::get_listed_non_crypto_assets()</w:t>
      </w:r>
      <w:r>
        <w:t xml:space="preserve"> (derselbe öffentliche </w:t>
      </w:r>
      <w:r>
        <w:rPr>
          <w:rFonts w:ascii="Consolas" w:hAnsi="Consolas"/>
          <w:color w:val="882222"/>
          <w:sz w:val="18"/>
        </w:rPr>
        <w:t>/v3/assets</w:t>
      </w:r>
      <w:r>
        <w:t xml:space="preserve">-Feed wie beim Krypto-Check, live verifiziert: PLTR/VST als Gruppe </w:t>
      </w:r>
      <w:r>
        <w:rPr>
          <w:rFonts w:ascii="Consolas" w:hAnsi="Consolas"/>
          <w:color w:val="882222"/>
          <w:sz w:val="18"/>
        </w:rPr>
        <w:t>stock</w:t>
      </w:r>
      <w:r>
        <w:t xml:space="preserve"> gefunden), </w:t>
      </w:r>
      <w:r>
        <w:rPr>
          <w:rFonts w:ascii="Consolas" w:hAnsi="Consolas"/>
          <w:color w:val="882222"/>
          <w:sz w:val="18"/>
        </w:rPr>
        <w:t>pre_check()</w:t>
      </w:r>
      <w:r>
        <w:t xml:space="preserve">s Bitpanda-Bedingung ist jetzt assetklassen-neutral. Live verifiziert (echte DB-Kopie, echter Bitpanda-Call): </w:t>
      </w:r>
      <w:r>
        <w:rPr>
          <w:rFonts w:ascii="Consolas" w:hAnsi="Consolas"/>
          <w:color w:val="882222"/>
          <w:sz w:val="18"/>
        </w:rPr>
        <w:t>bitpanda_gelistet=False</w:t>
      </w:r>
      <w:r>
        <w:t xml:space="preserve"> löst jetzt korrekt einen Veto aus (</w:t>
      </w:r>
      <w:r>
        <w:rPr>
          <w:rFonts w:ascii="Consolas" w:hAnsi="Consolas"/>
          <w:color w:val="882222"/>
          <w:sz w:val="18"/>
        </w:rPr>
        <w:t>kauf_erlaubt=False</w:t>
      </w:r>
      <w:r>
        <w:t xml:space="preserve">), </w:t>
      </w:r>
      <w:r>
        <w:rPr>
          <w:rFonts w:ascii="Consolas" w:hAnsi="Consolas"/>
          <w:color w:val="882222"/>
          <w:sz w:val="18"/>
        </w:rPr>
        <w:t>True</w:t>
      </w:r>
      <w:r>
        <w:t xml:space="preserve"> lässt den Kauf zu, </w:t>
      </w:r>
      <w:r>
        <w:rPr>
          <w:rFonts w:ascii="Consolas" w:hAnsi="Consolas"/>
          <w:color w:val="882222"/>
          <w:sz w:val="18"/>
        </w:rPr>
        <w:t>None</w:t>
      </w:r>
      <w:r>
        <w:t xml:space="preserve"> wird wie zuvor übersprungen (P-10).</w:t>
      </w:r>
    </w:p>
    <w:p>
      <w:pPr>
        <w:jc w:val="left"/>
      </w:pPr>
      <w:r>
        <w:rPr>
          <w:b/>
        </w:rPr>
        <w:t>Roadmap (konzeptionell, noch nicht umgesetzt):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Umfang</w:t>
            </w:r>
          </w:p>
        </w:tc>
        <w:tc>
          <w:tcPr>
            <w:tcW w:type="dxa" w:w="2880"/>
          </w:tcPr>
          <w:p>
            <w:r>
              <w:rPr>
                <w:b/>
              </w:rPr>
            </w:r>
            <w:r>
              <w:rPr>
                <w:b/>
              </w:rPr>
              <w:t>Kern-Unterschied</w:t>
            </w:r>
          </w:p>
        </w:tc>
      </w:tr>
      <w:tr>
        <w:tc>
          <w:tcPr>
            <w:tcW w:type="dxa" w:w="2880"/>
          </w:tcPr>
          <w:p>
            <w:r/>
            <w:r>
              <w:t>1 (erledigt)</w:t>
            </w:r>
          </w:p>
        </w:tc>
        <w:tc>
          <w:tcPr>
            <w:tcW w:type="dxa" w:w="2880"/>
          </w:tcPr>
          <w:p>
            <w:r/>
            <w:r>
              <w:t>Einzelaktien (PLTR/VST)</w:t>
            </w:r>
          </w:p>
        </w:tc>
        <w:tc>
          <w:tcPr>
            <w:tcW w:type="dxa" w:w="2880"/>
          </w:tcPr>
          <w:p>
            <w:r/>
            <w:r>
              <w:t>Fundamentaldaten/Bewertung/Bubble-Risiko</w:t>
            </w:r>
          </w:p>
        </w:tc>
      </w:tr>
      <w:tr>
        <w:tc>
          <w:tcPr>
            <w:tcW w:type="dxa" w:w="2880"/>
          </w:tcPr>
          <w:p>
            <w:r/>
            <w:r>
              <w:t>2</w:t>
            </w:r>
          </w:p>
        </w:tc>
        <w:tc>
          <w:tcPr>
            <w:tcW w:type="dxa" w:w="2880"/>
          </w:tcPr>
          <w:p>
            <w:r/>
            <w:r>
              <w:t>Rohstoff-ETCs (Gold/Silber/Kupfer/Erdgas)</w:t>
            </w:r>
          </w:p>
        </w:tc>
        <w:tc>
          <w:tcPr>
            <w:tcW w:type="dxa" w:w="2880"/>
          </w:tcPr>
          <w:p>
            <w:r/>
            <w:r>
              <w:t>Kein KGV, sondern Angebot/Nachfrage + Zyklen/Knappheit; festes kleines Universum, keine Discovery nötig</w:t>
            </w:r>
          </w:p>
        </w:tc>
      </w:tr>
      <w:tr>
        <w:tc>
          <w:tcPr>
            <w:tcW w:type="dxa" w:w="2880"/>
          </w:tcPr>
          <w:p>
            <w:r/>
            <w:r>
              <w:t>3</w:t>
            </w:r>
          </w:p>
        </w:tc>
        <w:tc>
          <w:tcPr>
            <w:tcW w:type="dxa" w:w="2880"/>
          </w:tcPr>
          <w:p>
            <w:r/>
            <w:r>
              <w:t>Themen-ETFs (Food&amp;Bev/Agribusiness/Bioenergy/Rare Earth/Copper Miners)</w:t>
            </w:r>
          </w:p>
        </w:tc>
        <w:tc>
          <w:tcPr>
            <w:tcW w:type="dxa" w:w="2880"/>
          </w:tcPr>
          <w:p>
            <w:r/>
            <w:r>
              <w:t>Sektor-Rotation/Themen-Zyklen</w:t>
            </w:r>
          </w:p>
        </w:tc>
      </w:tr>
      <w:tr>
        <w:tc>
          <w:tcPr>
            <w:tcW w:type="dxa" w:w="2880"/>
          </w:tcPr>
          <w:p>
            <w:r/>
            <w:r>
              <w:t>4</w:t>
            </w:r>
          </w:p>
        </w:tc>
        <w:tc>
          <w:tcPr>
            <w:tcW w:type="dxa" w:w="2880"/>
          </w:tcPr>
          <w:p>
            <w:r/>
            <w:r>
              <w:t>Discovery/Marktscan-Äquivalent</w:t>
            </w:r>
          </w:p>
        </w:tc>
        <w:tc>
          <w:tcPr>
            <w:tcW w:type="dxa" w:w="2880"/>
          </w:tcPr>
          <w:p>
            <w:r/>
            <w:r>
              <w:t>Neue Aktien/ETFs vorschlagen — braucht zuerst eine freie Screener-Datenquelle (kein CoinGecko-Äquivalent bekannt); Bitpanda-Check jetzt bereit dafür</w:t>
            </w:r>
          </w:p>
        </w:tc>
      </w:tr>
    </w:tbl>
    <w:p/>
    <w:p>
      <w:pPr>
        <w:spacing w:before="120"/>
      </w:pPr>
      <w:r>
        <w:rPr>
          <w:color w:val="AAAAAA"/>
        </w:rPr>
        <w:t>────────────────────────────────────────────────────────────</w:t>
      </w:r>
    </w:p>
    <w:p>
      <w:pPr>
        <w:pStyle w:val="Heading2"/>
      </w:pPr>
      <w:r>
        <w:t>17. Asset-Klassifikation — drei Achsen statt zwei Felder (2026-07-16)</w:t>
      </w:r>
    </w:p>
    <w:p>
      <w:pPr>
        <w:pStyle w:val="Heading3"/>
      </w:pPr>
      <w:r>
        <w:t>Ausgangslage und Diagnose</w:t>
      </w:r>
    </w:p>
    <w:p>
      <w:pPr>
        <w:jc w:val="left"/>
      </w:pPr>
      <w:r>
        <w:t xml:space="preserve">Bis hierhin gab es zwei Felder je Watchlist-Asset: </w:t>
      </w:r>
      <w:r>
        <w:rPr>
          <w:rFonts w:ascii="Consolas" w:hAnsi="Consolas"/>
          <w:color w:val="882222"/>
          <w:sz w:val="18"/>
        </w:rPr>
        <w:t>typ</w:t>
      </w:r>
      <w:r>
        <w:t xml:space="preserve"> (core|taktisch| stablecoin) und </w:t>
      </w:r>
      <w:r>
        <w:rPr>
          <w:rFonts w:ascii="Consolas" w:hAnsi="Consolas"/>
          <w:color w:val="882222"/>
          <w:sz w:val="18"/>
        </w:rPr>
        <w:t>status</w:t>
      </w:r>
      <w:r>
        <w:t xml:space="preserve"> (aktiv|watchlist). Auslöser für die Überarbeitung: der BRETT-Kauf zeigte, dass </w:t>
      </w:r>
      <w:r>
        <w:rPr>
          <w:rFonts w:ascii="Consolas" w:hAnsi="Consolas"/>
          <w:color w:val="882222"/>
          <w:sz w:val="18"/>
        </w:rPr>
        <w:t>status</w:t>
      </w:r>
      <w:r>
        <w:t xml:space="preserve"> nach einem echten Kauf veraltet stehen blieb (erst per Auto-Hochstufung gefixt, siehe Kap. 14/16-Historie), und die symmetrische Frage beim Verkauf ("sollen wir auch zurückstufen?") führte zur kritischen Nutzer-Nachfrage: </w:t>
      </w:r>
      <w:r>
        <w:rPr>
          <w:i/>
        </w:rPr>
        <w:t>warum automatisieren wir den ganzen Bestandsabgleich nicht durchgängig, wo ist das Risiko?</w:t>
      </w:r>
    </w:p>
    <w:p>
      <w:pPr>
        <w:jc w:val="left"/>
      </w:pPr>
      <w:r>
        <w:t>Bei der Prüfung zeigten sich drei echte Probleme, nicht nur das Rückstufungs-Symptom:</w:t>
      </w:r>
    </w:p>
    <w:p>
      <w:pPr>
        <w:pStyle w:val="ListNumber"/>
      </w:pPr>
      <w:r>
        <w:rPr>
          <w:b/>
        </w:rPr>
        <w:t>`status` war ein manuell gepflegtes Duplikat einer Tatsache, die die App bereits live kennt.</w:t>
      </w:r>
      <w:r>
        <w:t xml:space="preserve"> Ob ein Asset gehalten wird, steht in </w:t>
      </w:r>
      <w:r>
        <w:rPr>
          <w:rFonts w:ascii="Consolas" w:hAnsi="Consolas"/>
          <w:color w:val="882222"/>
          <w:sz w:val="18"/>
        </w:rPr>
        <w:t>holdings</w:t>
      </w:r>
      <w:r>
        <w:t xml:space="preserve"> (Bestand + gestakte Menge). </w:t>
      </w:r>
      <w:r>
        <w:rPr>
          <w:rFonts w:ascii="Consolas" w:hAnsi="Consolas"/>
          <w:color w:val="882222"/>
          <w:sz w:val="18"/>
        </w:rPr>
        <w:t>status</w:t>
      </w:r>
      <w:r>
        <w:t xml:space="preserve"> versuchte, dieselbe Information ein zweites Mal manuell zu pflegen — und driftete deshalb strukturell (Kauf- UND Verkaufsfall).</w:t>
      </w:r>
    </w:p>
    <w:p>
      <w:pPr>
        <w:pStyle w:val="ListNumber"/>
      </w:pPr>
      <w:r>
        <w:rPr>
          <w:b/>
        </w:rPr>
        <w:t>Kein Code las `status` risikorelevant.</w:t>
      </w:r>
      <w:r>
        <w:t xml:space="preserve"> Alle vier Lesestellen waren kosmetisch (LLM-Kontext-Fakt, Remote-Zähler, UI-Spalte) — die einzige Stelle, wo "gehalten" tatsächlich zählte (Zwei-Stufen-Cooldown, Kap. 6), las </w:t>
      </w:r>
      <w:r>
        <w:rPr>
          <w:rFonts w:ascii="Consolas" w:hAnsi="Consolas"/>
          <w:color w:val="882222"/>
          <w:sz w:val="18"/>
        </w:rPr>
        <w:t>status</w:t>
      </w:r>
      <w:r>
        <w:t xml:space="preserve"> schon vorher NICHT, sondern direkt </w:t>
      </w:r>
      <w:r>
        <w:rPr>
          <w:rFonts w:ascii="Consolas" w:hAnsi="Consolas"/>
          <w:color w:val="882222"/>
          <w:sz w:val="18"/>
        </w:rPr>
        <w:t>db.get_all_holdings()</w:t>
      </w:r>
      <w:r>
        <w:t>.</w:t>
      </w:r>
    </w:p>
    <w:p>
      <w:pPr>
        <w:pStyle w:val="ListNumber"/>
      </w:pPr>
      <w:r>
        <w:rPr>
          <w:b/>
        </w:rPr>
        <w:t>`typ` vermischte zwei Achsen in einem Feld.</w:t>
      </w:r>
      <w:r>
        <w:t xml:space="preserve"> </w:t>
      </w:r>
      <w:r>
        <w:rPr>
          <w:rFonts w:ascii="Consolas" w:hAnsi="Consolas"/>
          <w:color w:val="882222"/>
          <w:sz w:val="18"/>
        </w:rPr>
        <w:t>core</w:t>
      </w:r>
      <w:r>
        <w:t>/</w:t>
      </w:r>
      <w:r>
        <w:rPr>
          <w:rFonts w:ascii="Consolas" w:hAnsi="Consolas"/>
          <w:color w:val="882222"/>
          <w:sz w:val="18"/>
        </w:rPr>
        <w:t>taktisch</w:t>
      </w:r>
      <w:r>
        <w:t xml:space="preserve"> ist eine Risiko-Rolle (gilt sinnvoll für jede Assetklasse), </w:t>
      </w:r>
      <w:r>
        <w:rPr>
          <w:rFonts w:ascii="Consolas" w:hAnsi="Consolas"/>
          <w:color w:val="882222"/>
          <w:sz w:val="18"/>
        </w:rPr>
        <w:t>stablecoin</w:t>
      </w:r>
      <w:r>
        <w:t xml:space="preserve"> ist keine Rolle auf derselben Skala, sondern eine Cash-Charakter-Eigenschaft (nie core/taktisch).</w:t>
      </w:r>
    </w:p>
    <w:p>
      <w:pPr>
        <w:pStyle w:val="Heading3"/>
      </w:pPr>
      <w:r>
        <w:t>Das neue Modell: drei unabhängige Achsen</w:t>
      </w:r>
    </w:p>
    <w:p>
      <w:pPr>
        <w:pStyle w:val="ListNumber"/>
      </w:pPr>
      <w:r>
        <w:rPr>
          <w:b/>
        </w:rPr>
        <w:t>`rolle`</w:t>
      </w:r>
      <w:r>
        <w:t xml:space="preserve"> (</w:t>
      </w:r>
      <w:r>
        <w:rPr>
          <w:rFonts w:ascii="Consolas" w:hAnsi="Consolas"/>
          <w:color w:val="882222"/>
          <w:sz w:val="18"/>
        </w:rPr>
        <w:t>core</w:t>
      </w:r>
      <w:r>
        <w:t>|</w:t>
      </w:r>
      <w:r>
        <w:rPr>
          <w:rFonts w:ascii="Consolas" w:hAnsi="Consolas"/>
          <w:color w:val="882222"/>
          <w:sz w:val="18"/>
        </w:rPr>
        <w:t>taktisch</w:t>
      </w:r>
      <w:r>
        <w:t xml:space="preserve">) — rein strategisch, manuell, UNABHÄNGIG vom Bestand (ein Asset kann </w:t>
      </w:r>
      <w:r>
        <w:rPr>
          <w:rFonts w:ascii="Consolas" w:hAnsi="Consolas"/>
          <w:color w:val="882222"/>
          <w:sz w:val="18"/>
        </w:rPr>
        <w:t>rolle=core</w:t>
      </w:r>
      <w:r>
        <w:t xml:space="preserve"> tragen, bevor es je gekauft wurde — bewusster Erstkauf-Kandidat). Bestimmt weiterhin RM-2-Obergrenze, Kern-Cooldown-Mitwirkung, LLM-Fakt.</w:t>
      </w:r>
    </w:p>
    <w:p>
      <w:pPr>
        <w:pStyle w:val="ListNumber"/>
      </w:pPr>
      <w:r>
        <w:rPr>
          <w:b/>
        </w:rPr>
        <w:t>"gehalten"</w:t>
      </w:r>
      <w:r>
        <w:t xml:space="preserve"> — KEIN gespeichertes Feld mehr, sondern live aus </w:t>
      </w:r>
      <w:r>
        <w:rPr>
          <w:rFonts w:ascii="Consolas" w:hAnsi="Consolas"/>
          <w:color w:val="882222"/>
          <w:sz w:val="18"/>
        </w:rPr>
        <w:t>db.get_all_holdings()</w:t>
      </w:r>
      <w:r>
        <w:t xml:space="preserve"> (Spot) UND </w:t>
      </w:r>
      <w:r>
        <w:rPr>
          <w:rFonts w:ascii="Consolas" w:hAnsi="Consolas"/>
          <w:color w:val="882222"/>
          <w:sz w:val="18"/>
        </w:rPr>
        <w:t>db.get_open_hebel_positions()</w:t>
      </w:r>
      <w:r>
        <w:t xml:space="preserve"> (Hebel) abgeleitet. Kann dadurch nie veralten — es gibt nichts mehr, das beim Kauf/Verkauf synchronisiert werden müsste. </w:t>
      </w:r>
      <w:r>
        <w:rPr>
          <w:rFonts w:ascii="Consolas" w:hAnsi="Consolas"/>
          <w:color w:val="882222"/>
          <w:sz w:val="18"/>
        </w:rPr>
        <w:t>config.py:: update_watchlist_status()</w:t>
      </w:r>
      <w:r>
        <w:t xml:space="preserve"> und die zugehörige Checkbox im </w:t>
      </w:r>
      <w:r>
        <w:rPr>
          <w:rFonts w:ascii="Consolas" w:hAnsi="Consolas"/>
          <w:color w:val="882222"/>
          <w:sz w:val="18"/>
        </w:rPr>
        <w:t>BitpandaDecreaseConfirmDialog</w:t>
      </w:r>
      <w:r>
        <w:t xml:space="preserve"> wurden ersatzlos entfernt (Netto- Code-Reduktion statt eines weiteren Sonderfalls).</w:t>
      </w:r>
    </w:p>
    <w:p>
      <w:pPr>
        <w:pStyle w:val="ListNumber"/>
      </w:pPr>
      <w:r>
        <w:rPr>
          <w:b/>
        </w:rPr>
        <w:t>`beobachtungsstatus`</w:t>
      </w:r>
      <w:r>
        <w:t xml:space="preserve"> (</w:t>
      </w:r>
      <w:r>
        <w:rPr>
          <w:rFonts w:ascii="Consolas" w:hAnsi="Consolas"/>
          <w:color w:val="882222"/>
          <w:sz w:val="18"/>
        </w:rPr>
        <w:t>beobachtung</w:t>
      </w:r>
      <w:r>
        <w:t>|</w:t>
      </w:r>
      <w:r>
        <w:rPr>
          <w:rFonts w:ascii="Consolas" w:hAnsi="Consolas"/>
          <w:color w:val="882222"/>
          <w:sz w:val="18"/>
        </w:rPr>
        <w:t>ausgemustert</w:t>
      </w:r>
      <w:r>
        <w:t xml:space="preserve">) — manuell, nur relevant solange NICHT gehalten. </w:t>
      </w:r>
      <w:r>
        <w:rPr>
          <w:rFonts w:ascii="Consolas" w:hAnsi="Consolas"/>
          <w:color w:val="882222"/>
          <w:sz w:val="18"/>
        </w:rPr>
        <w:t>ausgemustert</w:t>
      </w:r>
      <w:r>
        <w:t xml:space="preserve"> bedeutet niedrigste Priorität, </w:t>
      </w:r>
      <w:r>
        <w:rPr>
          <w:b/>
        </w:rPr>
        <w:t>kein</w:t>
      </w:r>
      <w:r>
        <w:t xml:space="preserve"> Ausschluss ("darf nicht sterben", Nutzer- Formulierung) — wirkt nur als dritte, längere Cooldown-Stufe (siehe unten). Wird NIE automatisch geschrieben (weder hoch- noch heruntergestuft), rein manuell über den neuen GUI-Bearbeiten-Dialog.</w:t>
      </w:r>
    </w:p>
    <w:p>
      <w:pPr>
        <w:jc w:val="left"/>
      </w:pPr>
      <w:r>
        <w:t xml:space="preserve">Zusätzlich ersetzt </w:t>
      </w:r>
      <w:r>
        <w:rPr>
          <w:rFonts w:ascii="Consolas" w:hAnsi="Consolas"/>
          <w:color w:val="882222"/>
          <w:sz w:val="18"/>
        </w:rPr>
        <w:t>ist_cash_aequivalent: bool</w:t>
      </w:r>
      <w:r>
        <w:t xml:space="preserve"> den Sonderfall </w:t>
      </w:r>
      <w:r>
        <w:rPr>
          <w:rFonts w:ascii="Consolas" w:hAnsi="Consolas"/>
          <w:color w:val="882222"/>
          <w:sz w:val="18"/>
        </w:rPr>
        <w:t>typ==stablecoin</w:t>
      </w:r>
      <w:r>
        <w:t xml:space="preserve"> (aktuell nur EURCV) — eine eigene Achse statt eines dritten Werts auf der Rolle-Skala. Für Cash-Äquivalente trägt </w:t>
      </w:r>
      <w:r>
        <w:rPr>
          <w:rFonts w:ascii="Consolas" w:hAnsi="Consolas"/>
          <w:color w:val="882222"/>
          <w:sz w:val="18"/>
        </w:rPr>
        <w:t>rolle</w:t>
      </w:r>
      <w:r>
        <w:t xml:space="preserve"> einen harmlosen Füllwert (</w:t>
      </w:r>
      <w:r>
        <w:rPr>
          <w:rFonts w:ascii="Consolas" w:hAnsi="Consolas"/>
          <w:color w:val="882222"/>
          <w:sz w:val="18"/>
        </w:rPr>
        <w:t>taktisch</w:t>
      </w:r>
      <w:r>
        <w:t xml:space="preserve">), da jeder rolle-lesende Codepfad Cash- Äquivalente vorher bereits ausschließt (A-1, </w:t>
      </w:r>
      <w:r>
        <w:rPr>
          <w:rFonts w:ascii="Consolas" w:hAnsi="Consolas"/>
          <w:color w:val="882222"/>
          <w:sz w:val="18"/>
        </w:rPr>
        <w:t>pipeline.py::generate_signal()</w:t>
      </w:r>
      <w:r>
        <w:t xml:space="preserve"> bricht sofort mit HALTEN ab).</w:t>
      </w:r>
    </w:p>
    <w:p>
      <w:pPr>
        <w:pStyle w:val="Heading3"/>
      </w:pPr>
      <w:r>
        <w:t>Drei-Stufen-Cooldown (Präzedenz: Kern &gt; Ausgemustert &gt; Taktisch/Beobachtung)</w:t>
      </w:r>
    </w:p>
    <w:p>
      <w:pPr>
        <w:jc w:val="left"/>
      </w:pPr>
      <w:r>
        <w:t xml:space="preserve">Ein Asset gilt als </w:t>
      </w:r>
      <w:r>
        <w:rPr>
          <w:b/>
        </w:rPr>
        <w:t>Kern</w:t>
      </w:r>
      <w:r>
        <w:t xml:space="preserve"> (kürzester Cooldown), wenn </w:t>
      </w:r>
      <w:r>
        <w:rPr>
          <w:rFonts w:ascii="Consolas" w:hAnsi="Consolas"/>
          <w:color w:val="882222"/>
          <w:sz w:val="18"/>
        </w:rPr>
        <w:t>rolle==core</w:t>
      </w:r>
      <w:r>
        <w:t xml:space="preserve"> ODER es aktuell gehalten wird (Spot) ODER eine offene Hebel-Position darauf existiert — echtes Engagement (Spot oder gehebelt) verdient IMMER die höchste Priorität, unabhängig von </w:t>
      </w:r>
      <w:r>
        <w:rPr>
          <w:rFonts w:ascii="Consolas" w:hAnsi="Consolas"/>
          <w:color w:val="882222"/>
          <w:sz w:val="18"/>
        </w:rPr>
        <w:t>beobachtungsstatus</w:t>
      </w:r>
      <w:r>
        <w:t xml:space="preserve">. Nur wenn keine Kern- Bedingung zutrifft UND </w:t>
      </w:r>
      <w:r>
        <w:rPr>
          <w:rFonts w:ascii="Consolas" w:hAnsi="Consolas"/>
          <w:color w:val="882222"/>
          <w:sz w:val="18"/>
        </w:rPr>
        <w:t>beobachtungsstatus==ausgemustert</w:t>
      </w:r>
      <w:r>
        <w:t>, gilt die neue, deutlich längere Ausgemustert-Stufe. Sonst gilt der Standardwert (Taktisch/Beobachtung).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Kontext</w:t>
            </w:r>
          </w:p>
        </w:tc>
        <w:tc>
          <w:tcPr>
            <w:tcW w:type="dxa" w:w="2160"/>
          </w:tcPr>
          <w:p>
            <w:r>
              <w:rPr>
                <w:b/>
              </w:rPr>
            </w:r>
            <w:r>
              <w:rPr>
                <w:b/>
              </w:rPr>
              <w:t>Kern</w:t>
            </w:r>
          </w:p>
        </w:tc>
        <w:tc>
          <w:tcPr>
            <w:tcW w:type="dxa" w:w="2160"/>
          </w:tcPr>
          <w:p>
            <w:r>
              <w:rPr>
                <w:b/>
              </w:rPr>
            </w:r>
            <w:r>
              <w:rPr>
                <w:b/>
              </w:rPr>
              <w:t>Taktisch/Beobachtung (Standard)</w:t>
            </w:r>
          </w:p>
        </w:tc>
        <w:tc>
          <w:tcPr>
            <w:tcW w:type="dxa" w:w="2160"/>
          </w:tcPr>
          <w:p>
            <w:r>
              <w:rPr>
                <w:b/>
              </w:rPr>
            </w:r>
            <w:r>
              <w:rPr>
                <w:b/>
              </w:rPr>
              <w:t>Ausgemustert</w:t>
            </w:r>
          </w:p>
        </w:tc>
      </w:tr>
      <w:tr>
        <w:tc>
          <w:tcPr>
            <w:tcW w:type="dxa" w:w="2160"/>
          </w:tcPr>
          <w:p>
            <w:r/>
            <w:r>
              <w:t>Spot (</w:t>
            </w:r>
            <w:r>
              <w:rPr>
                <w:rFonts w:ascii="Consolas" w:hAnsi="Consolas"/>
                <w:color w:val="882222"/>
                <w:sz w:val="18"/>
              </w:rPr>
              <w:t>signal_batch.py</w:t>
            </w:r>
            <w:r>
              <w:t>)</w:t>
            </w:r>
          </w:p>
        </w:tc>
        <w:tc>
          <w:tcPr>
            <w:tcW w:type="dxa" w:w="2160"/>
          </w:tcPr>
          <w:p>
            <w:r/>
            <w:r>
              <w:t>10 Std.</w:t>
            </w:r>
          </w:p>
        </w:tc>
        <w:tc>
          <w:tcPr>
            <w:tcW w:type="dxa" w:w="2160"/>
          </w:tcPr>
          <w:p>
            <w:r/>
            <w:r>
              <w:t>20 Std.</w:t>
            </w:r>
          </w:p>
        </w:tc>
        <w:tc>
          <w:tcPr>
            <w:tcW w:type="dxa" w:w="2160"/>
          </w:tcPr>
          <w:p>
            <w:r/>
            <w:r>
              <w:t xml:space="preserve">120 Std. (5 Tage, </w:t>
            </w:r>
            <w:r>
              <w:rPr>
                <w:rFonts w:ascii="Consolas" w:hAnsi="Consolas"/>
                <w:color w:val="882222"/>
                <w:sz w:val="18"/>
              </w:rPr>
              <w:t>[OFFEN]</w:t>
            </w:r>
            <w:r>
              <w:t>)</w:t>
            </w:r>
          </w:p>
        </w:tc>
      </w:tr>
      <w:tr>
        <w:tc>
          <w:tcPr>
            <w:tcW w:type="dxa" w:w="2160"/>
          </w:tcPr>
          <w:p>
            <w:r/>
            <w:r>
              <w:t>Hebel-Trigger (</w:t>
            </w:r>
            <w:r>
              <w:rPr>
                <w:rFonts w:ascii="Consolas" w:hAnsi="Consolas"/>
                <w:color w:val="882222"/>
                <w:sz w:val="18"/>
              </w:rPr>
              <w:t>budget_allocator.py</w:t>
            </w:r>
            <w:r>
              <w:t>)</w:t>
            </w:r>
          </w:p>
        </w:tc>
        <w:tc>
          <w:tcPr>
            <w:tcW w:type="dxa" w:w="2160"/>
          </w:tcPr>
          <w:p>
            <w:r/>
            <w:r>
              <w:t>3,5 Std. (unverändert)</w:t>
            </w:r>
          </w:p>
        </w:tc>
        <w:tc>
          <w:tcPr>
            <w:tcW w:type="dxa" w:w="2160"/>
          </w:tcPr>
          <w:p>
            <w:r/>
            <w:r>
              <w:t>3,5 Std. (unverändert)</w:t>
            </w:r>
          </w:p>
        </w:tc>
        <w:tc>
          <w:tcPr>
            <w:tcW w:type="dxa" w:w="2160"/>
          </w:tcPr>
          <w:p>
            <w:r/>
            <w:r>
              <w:t xml:space="preserve">120 Std. (5 Tage, </w:t>
            </w:r>
            <w:r>
              <w:rPr>
                <w:rFonts w:ascii="Consolas" w:hAnsi="Consolas"/>
                <w:color w:val="882222"/>
                <w:sz w:val="18"/>
              </w:rPr>
              <w:t>[OFFEN]</w:t>
            </w:r>
            <w:r>
              <w:t>)</w:t>
            </w:r>
          </w:p>
        </w:tc>
      </w:tr>
    </w:tbl>
    <w:p/>
    <w:p>
      <w:pPr>
        <w:pStyle w:val="Heading3"/>
      </w:pPr>
      <w:r>
        <w:t>Offene Hebel-Positionen — eigene, unabhängige Prioritätsstufe</w:t>
      </w:r>
    </w:p>
    <w:p>
      <w:pPr>
        <w:jc w:val="left"/>
      </w:pPr>
      <w:r>
        <w:t xml:space="preserve">Nutzer-Anliegen: </w:t>
      </w:r>
      <w:r>
        <w:rPr>
          <w:i/>
        </w:rPr>
        <w:t>"getätigte und aktive Positionen haben hohe Priorität unabhängig davon, ob es eine Empfehlung gab — nach Wegfall/Verkauf/Stop-Loss ist wieder die normale Ausgangslage vorhanden."</w:t>
      </w:r>
      <w:r>
        <w:t xml:space="preserve"> Geprüft: das galt bisher NICHT — Tier-1-Kandidaten kamen ausschließlich aus </w:t>
      </w:r>
      <w:r>
        <w:rPr>
          <w:rFonts w:ascii="Consolas" w:hAnsi="Consolas"/>
          <w:color w:val="882222"/>
          <w:sz w:val="18"/>
        </w:rPr>
        <w:t>hebel_screening.py</w:t>
      </w:r>
      <w:r>
        <w:t>s deterministischen Triggern; eine offene Position ohne aktuell feuernden Trigger wurde nicht regelmäßig neu bewertet.</w:t>
      </w:r>
    </w:p>
    <w:p>
      <w:pPr>
        <w:jc w:val="left"/>
      </w:pPr>
      <w:r>
        <w:t xml:space="preserve">Fix: </w:t>
      </w:r>
      <w:r>
        <w:rPr>
          <w:rFonts w:ascii="Consolas" w:hAnsi="Consolas"/>
          <w:color w:val="882222"/>
          <w:sz w:val="18"/>
        </w:rPr>
        <w:t>budget_allocator.py::_offene_positionen_als_kandidaten()</w:t>
      </w:r>
      <w:r>
        <w:t xml:space="preserve"> liest </w:t>
      </w:r>
      <w:r>
        <w:rPr>
          <w:rFonts w:ascii="Consolas" w:hAnsi="Consolas"/>
          <w:color w:val="882222"/>
          <w:sz w:val="18"/>
        </w:rPr>
        <w:t>db.get_open_hebel_positions()</w:t>
      </w:r>
      <w:r>
        <w:t xml:space="preserve"> direkt und erzeugt daraus synthetische </w:t>
      </w:r>
      <w:r>
        <w:rPr>
          <w:rFonts w:ascii="Consolas" w:hAnsi="Consolas"/>
          <w:color w:val="882222"/>
          <w:sz w:val="18"/>
        </w:rPr>
        <w:t>HebelTrigger</w:t>
      </w:r>
      <w:r>
        <w:t>-Kandidaten mit eigenem, engem Cooldown (</w:t>
      </w:r>
      <w:r>
        <w:rPr>
          <w:rFonts w:ascii="Consolas" w:hAnsi="Consolas"/>
          <w:color w:val="882222"/>
          <w:sz w:val="18"/>
        </w:rPr>
        <w:t>hebel_position_cooldown_stunden</w:t>
      </w:r>
      <w:r>
        <w:t xml:space="preserve">, 3 Std. — deutlich enger als der Standard-Trigger-Cooldown, aber budgetverträglich: 15 Min hätte bei nur einer offenen Position bereits mehr Budget verbraucht als der gesamte Tagesdeckel). </w:t>
      </w:r>
      <w:r>
        <w:rPr>
          <w:rFonts w:ascii="Consolas" w:hAnsi="Consolas"/>
          <w:color w:val="882222"/>
          <w:sz w:val="18"/>
        </w:rPr>
        <w:t>_dedupe_hebel_kandidaten()</w:t>
      </w:r>
      <w:r>
        <w:t xml:space="preserve"> verhindert einen doppelten LLM-Call, falls eine offene Position zusätzlich einen frischen Trigger hat. Schließt die Position, verschwindet sie automatisch aus dieser Quelle (keine gespeicherte Sondermarkierung nötig) und fällt in die normale Trigger-Logik zurück — genau das gewünschte Verhalten.</w:t>
      </w:r>
    </w:p>
    <w:p>
      <w:pPr>
        <w:pStyle w:val="Heading3"/>
      </w:pPr>
      <w:r>
        <w:t>Regel 7/8 (Spot-Analyst) erweitert</w:t>
      </w:r>
    </w:p>
    <w:p>
      <w:pPr>
        <w:jc w:val="left"/>
      </w:pPr>
      <w:r>
        <w:t xml:space="preserve">Die strikte "ist die langfristige These noch intakt"-Prüfung (bisher nur </w:t>
      </w:r>
      <w:r>
        <w:rPr>
          <w:rFonts w:ascii="Consolas" w:hAnsi="Consolas"/>
          <w:color w:val="882222"/>
          <w:sz w:val="18"/>
        </w:rPr>
        <w:t>rolle==core</w:t>
      </w:r>
      <w:r>
        <w:t>) gilt jetzt auch für taktische Beobachtungs-/Wiedereinstiegs- Kandidaten (</w:t>
      </w:r>
      <w:r>
        <w:rPr>
          <w:rFonts w:ascii="Consolas" w:hAnsi="Consolas"/>
          <w:color w:val="882222"/>
          <w:sz w:val="18"/>
        </w:rPr>
        <w:t>rolle==taktisch</w:t>
      </w:r>
      <w:r>
        <w:t xml:space="preserve">, nicht gehalten, </w:t>
      </w:r>
      <w:r>
        <w:rPr>
          <w:rFonts w:ascii="Consolas" w:hAnsi="Consolas"/>
          <w:color w:val="882222"/>
          <w:sz w:val="18"/>
        </w:rPr>
        <w:t>beobachtungsstatus== beobachtung</w:t>
      </w:r>
      <w:r>
        <w:t xml:space="preserve">) — sowohl in </w:t>
      </w:r>
      <w:r>
        <w:rPr>
          <w:rFonts w:ascii="Consolas" w:hAnsi="Consolas"/>
          <w:color w:val="882222"/>
          <w:sz w:val="18"/>
        </w:rPr>
        <w:t>agent/krypto/analyst.py</w:t>
      </w:r>
      <w:r>
        <w:t xml:space="preserve"> als auch </w:t>
      </w:r>
      <w:r>
        <w:rPr>
          <w:rFonts w:ascii="Consolas" w:hAnsi="Consolas"/>
          <w:color w:val="882222"/>
          <w:sz w:val="18"/>
        </w:rPr>
        <w:t>agent/aktien/ analyst.py</w:t>
      </w:r>
      <w:r>
        <w:t xml:space="preserve"> (identisches Schema). Der LLM-Fakt </w:t>
      </w:r>
      <w:r>
        <w:rPr>
          <w:rFonts w:ascii="Consolas" w:hAnsi="Consolas"/>
          <w:color w:val="882222"/>
          <w:sz w:val="18"/>
        </w:rPr>
        <w:t>asset.status</w:t>
      </w:r>
      <w:r>
        <w:t xml:space="preserve"> wurde durch </w:t>
      </w:r>
      <w:r>
        <w:rPr>
          <w:rFonts w:ascii="Consolas" w:hAnsi="Consolas"/>
          <w:color w:val="882222"/>
          <w:sz w:val="18"/>
        </w:rPr>
        <w:t>asset.wird_aktuell_gehalten</w:t>
      </w:r>
      <w:r>
        <w:t xml:space="preserve"> (live abgeleitet) ersetzt.</w:t>
      </w:r>
    </w:p>
    <w:p>
      <w:pPr>
        <w:pStyle w:val="Heading3"/>
      </w:pPr>
      <w:r>
        <w:t>"Letzte Bewertung" — kein neues Feld nötig</w:t>
      </w:r>
    </w:p>
    <w:p>
      <w:pPr>
        <w:jc w:val="left"/>
      </w:pPr>
      <w:r>
        <w:t>Ursprünglich als "Notizfeld" angefragt, dann verworfen: die gewünschte Information (kurz-/mittel-/langfristige Einschätzung je Asset) existiert bereits strukturiert in jedem Signal (</w:t>
      </w:r>
      <w:r>
        <w:rPr>
          <w:rFonts w:ascii="Consolas" w:hAnsi="Consolas"/>
          <w:color w:val="882222"/>
          <w:sz w:val="18"/>
        </w:rPr>
        <w:t>long_reasoning.technisch/fundamental/ makro</w:t>
      </w:r>
      <w:r>
        <w:t xml:space="preserve">, </w:t>
      </w:r>
      <w:r>
        <w:rPr>
          <w:rFonts w:ascii="Consolas" w:hAnsi="Consolas"/>
          <w:color w:val="882222"/>
          <w:sz w:val="18"/>
        </w:rPr>
        <w:t>top_gruende</w:t>
      </w:r>
      <w:r>
        <w:t>), asset-klassen-übergreifend (Spot-Krypto UND Aktien identisches Schema), automatisch bei jedem echten Analyse-Lauf neu geschrieben — auch bei stark reduzierter Frequenz (Ausgemustert-Stufe) bleibt die Einschätzung damit immer aktuell, ohne Drift-Risiko eines manuell gepflegten Felds. Fehlend war nur die Anzeige-Oberfläche: der Signale-Tab zeigte das bereits bei Zeilenauswahl an (auch für nicht gehaltene Assets), neu ist ein Button "Letzte Bewertung anzeigen" im Portfolio-Tab (</w:t>
      </w:r>
      <w:r>
        <w:rPr>
          <w:rFonts w:ascii="Consolas" w:hAnsi="Consolas"/>
          <w:color w:val="882222"/>
          <w:sz w:val="18"/>
        </w:rPr>
        <w:t>ui/letzte_bewertung.py</w:t>
      </w:r>
      <w:r>
        <w:t>, wiederverwendet von beiden Tabs).</w:t>
      </w:r>
    </w:p>
    <w:p>
      <w:pPr>
        <w:pStyle w:val="Heading3"/>
      </w:pPr>
      <w:r>
        <w:t>Neuer GUI-Dialog: Asset hinzufügen/bearbeiten</w:t>
      </w:r>
    </w:p>
    <w:p>
      <w:pPr>
        <w:jc w:val="left"/>
      </w:pPr>
      <w:r>
        <w:t xml:space="preserve">Bisher gab es keinen generischen Weg, ein neues Asset über die GUI hinzuzufügen — nur das Marktscan-"Übernehmen" (fest </w:t>
      </w:r>
      <w:r>
        <w:rPr>
          <w:rFonts w:ascii="Consolas" w:hAnsi="Consolas"/>
          <w:color w:val="882222"/>
          <w:sz w:val="18"/>
        </w:rPr>
        <w:t>taktisch</w:t>
      </w:r>
      <w:r>
        <w:t>/</w:t>
      </w:r>
      <w:r>
        <w:rPr>
          <w:rFonts w:ascii="Consolas" w:hAnsi="Consolas"/>
          <w:color w:val="882222"/>
          <w:sz w:val="18"/>
        </w:rPr>
        <w:t>beobachtung</w:t>
      </w:r>
      <w:r>
        <w:t xml:space="preserve">) oder manuelles Editieren von </w:t>
      </w:r>
      <w:r>
        <w:rPr>
          <w:rFonts w:ascii="Consolas" w:hAnsi="Consolas"/>
          <w:color w:val="882222"/>
          <w:sz w:val="18"/>
        </w:rPr>
        <w:t>config.yaml</w:t>
      </w:r>
      <w:r>
        <w:t>. Neu: "Asset hinzufügen…"/"Asset bearbeiten…" im Watchlist-Tab (</w:t>
      </w:r>
      <w:r>
        <w:rPr>
          <w:rFonts w:ascii="Consolas" w:hAnsi="Consolas"/>
          <w:color w:val="882222"/>
          <w:sz w:val="18"/>
        </w:rPr>
        <w:t>ui/app.py::AssetAddDialog</w:t>
      </w:r>
      <w:r>
        <w:t xml:space="preserve">/ </w:t>
      </w:r>
      <w:r>
        <w:rPr>
          <w:rFonts w:ascii="Consolas" w:hAnsi="Consolas"/>
          <w:color w:val="882222"/>
          <w:sz w:val="18"/>
        </w:rPr>
        <w:t>AssetEditDialog</w:t>
      </w:r>
      <w:r>
        <w:t xml:space="preserve">). </w:t>
      </w:r>
      <w:r>
        <w:rPr>
          <w:rFonts w:ascii="Consolas" w:hAnsi="Consolas"/>
          <w:color w:val="882222"/>
          <w:sz w:val="18"/>
        </w:rPr>
        <w:t>rolle</w:t>
      </w:r>
      <w:r>
        <w:t xml:space="preserve"> ist dabei frei wählbar (core oder taktisch, keine Einschränkung) — löst das Solana-Beispiel des Nutzers (Rolle=core festlegen, bevor je gekauft wurde). Vor dem Hinzufügen läuft eine Live- Validierung gegen CoinGecko (löst die ID auf echte Preisdaten auf?) und Bitpanda (Symbol/Name gelistet?) — analog zum manuellen BRETT-Check aus derselben Session, jetzt fest eingebaut. Warnungen blockieren nicht (P-10), der Nutzer entscheidet nach Kenntnis der Warnung final selbst.</w:t>
      </w:r>
    </w:p>
    <w:p>
      <w:pPr>
        <w:pStyle w:val="Heading3"/>
      </w:pPr>
      <w:r>
        <w:t>Auto-Add unbekannter Hebel-Symbole</w:t>
      </w:r>
    </w:p>
    <w:p>
      <w:pPr>
        <w:jc w:val="left"/>
      </w:pPr>
      <w:r>
        <w:t xml:space="preserve">Geprüfter Nachbar-Fund: eine neu eröffnete Hebel-Position auf einem noch nicht in der Watchlist geführten Symbol wurde zwar vom Positions-Sync korrekt in </w:t>
      </w:r>
      <w:r>
        <w:rPr>
          <w:rFonts w:ascii="Consolas" w:hAnsi="Consolas"/>
          <w:color w:val="882222"/>
          <w:sz w:val="18"/>
        </w:rPr>
        <w:t>hebel_positions</w:t>
      </w:r>
      <w:r>
        <w:t xml:space="preserve"> gespeichert (rein transaktionsbasiert, watchlist-unabhängig), aber Screening/Preisversorgung/die neue Positions- Priorität liefen für dieses Symbol ins Leere, da sie alle auf einen Watchlist-Eintrag angewiesen sind. Fix: </w:t>
      </w:r>
      <w:r>
        <w:rPr>
          <w:rFonts w:ascii="Consolas" w:hAnsi="Consolas"/>
          <w:color w:val="882222"/>
          <w:sz w:val="18"/>
        </w:rPr>
        <w:t>importer/bitpanda_margin_positions.py::auto_add_unknown_hebel_symbols()</w:t>
      </w:r>
      <w:r>
        <w:t xml:space="preserve"> ergänzt bei jedem </w:t>
      </w:r>
      <w:r>
        <w:rPr>
          <w:rFonts w:ascii="Consolas" w:hAnsi="Consolas"/>
          <w:color w:val="882222"/>
          <w:sz w:val="18"/>
        </w:rPr>
        <w:t>hebel_screening_job</w:t>
      </w:r>
      <w:r>
        <w:t xml:space="preserve">-Lauf automatisch fehlende Einträge für offene Positionen (Default </w:t>
      </w:r>
      <w:r>
        <w:rPr>
          <w:rFonts w:ascii="Consolas" w:hAnsi="Consolas"/>
          <w:color w:val="882222"/>
          <w:sz w:val="18"/>
        </w:rPr>
        <w:t>rolle=taktisch</w:t>
      </w:r>
      <w:r>
        <w:t xml:space="preserve">, </w:t>
      </w:r>
      <w:r>
        <w:rPr>
          <w:rFonts w:ascii="Consolas" w:hAnsi="Consolas"/>
          <w:color w:val="882222"/>
          <w:sz w:val="18"/>
        </w:rPr>
        <w:t>beobachtungsstatus= beobachtung</w:t>
      </w:r>
      <w:r>
        <w:t xml:space="preserve">, Bitpanda-Listing geprüft) — </w:t>
      </w:r>
      <w:r>
        <w:rPr>
          <w:rFonts w:ascii="Consolas" w:hAnsi="Consolas"/>
          <w:color w:val="882222"/>
          <w:sz w:val="18"/>
        </w:rPr>
        <w:t>coingecko_id</w:t>
      </w:r>
      <w:r>
        <w:t xml:space="preserve"> bleibt bewusst leer (keine zuverlässige Symbol→ID-Auflösung verfügbar, analog zu Aktien/ETF/ Rohstoffe), kann später manuell über den neuen Bearbeiten-Dialog ergänzt werden.</w:t>
      </w:r>
    </w:p>
    <w:p>
      <w:pPr>
        <w:pStyle w:val="Heading3"/>
      </w:pPr>
      <w:r>
        <w:t>Migration</w:t>
      </w:r>
    </w:p>
    <w:p>
      <w:pPr>
        <w:jc w:val="left"/>
      </w:pPr>
      <w:r>
        <w:rPr>
          <w:rFonts w:ascii="Consolas" w:hAnsi="Consolas"/>
          <w:color w:val="882222"/>
          <w:sz w:val="18"/>
        </w:rPr>
        <w:t>config.yaml</w:t>
      </w:r>
      <w:r>
        <w:t>: alle 54 Watchlist-Einträge migriert (</w:t>
      </w:r>
      <w:r>
        <w:rPr>
          <w:rFonts w:ascii="Consolas" w:hAnsi="Consolas"/>
          <w:color w:val="882222"/>
          <w:sz w:val="18"/>
        </w:rPr>
        <w:t>typ:</w:t>
      </w:r>
      <w:r>
        <w:t>→</w:t>
      </w:r>
      <w:r>
        <w:rPr>
          <w:rFonts w:ascii="Consolas" w:hAnsi="Consolas"/>
          <w:color w:val="882222"/>
          <w:sz w:val="18"/>
        </w:rPr>
        <w:t>rolle:</w:t>
      </w:r>
      <w:r>
        <w:t xml:space="preserve"> mit Wertübernahme, </w:t>
      </w:r>
      <w:r>
        <w:rPr>
          <w:rFonts w:ascii="Consolas" w:hAnsi="Consolas"/>
          <w:color w:val="882222"/>
          <w:sz w:val="18"/>
        </w:rPr>
        <w:t>stablecoin</w:t>
      </w:r>
      <w:r>
        <w:t>→</w:t>
      </w:r>
      <w:r>
        <w:rPr>
          <w:rFonts w:ascii="Consolas" w:hAnsi="Consolas"/>
          <w:color w:val="882222"/>
          <w:sz w:val="18"/>
        </w:rPr>
        <w:t>taktisch</w:t>
      </w:r>
      <w:r>
        <w:t>+</w:t>
      </w:r>
      <w:r>
        <w:rPr>
          <w:rFonts w:ascii="Consolas" w:hAnsi="Consolas"/>
          <w:color w:val="882222"/>
          <w:sz w:val="18"/>
        </w:rPr>
        <w:t>ist_cash_aequivalent: true</w:t>
      </w:r>
      <w:r>
        <w:t xml:space="preserve"> für EURCV; </w:t>
      </w:r>
      <w:r>
        <w:rPr>
          <w:rFonts w:ascii="Consolas" w:hAnsi="Consolas"/>
          <w:color w:val="882222"/>
          <w:sz w:val="18"/>
        </w:rPr>
        <w:t>status:</w:t>
      </w:r>
      <w:r>
        <w:t>→</w:t>
      </w:r>
      <w:r>
        <w:rPr>
          <w:rFonts w:ascii="Consolas" w:hAnsi="Consolas"/>
          <w:color w:val="882222"/>
          <w:sz w:val="18"/>
        </w:rPr>
        <w:t>beobachtungsstatus:</w:t>
      </w:r>
      <w:r>
        <w:t xml:space="preserve">, alle Einträge einheitlich auf </w:t>
      </w:r>
      <w:r>
        <w:rPr>
          <w:rFonts w:ascii="Consolas" w:hAnsi="Consolas"/>
          <w:color w:val="882222"/>
          <w:sz w:val="18"/>
        </w:rPr>
        <w:t>beobachtung</w:t>
      </w:r>
      <w:r>
        <w:t xml:space="preserve"> — niemand startet als bewusst "ausgemustert", das ist ein neuer, erst ab jetzt aktiv vergebener Zustand). Reine Text-Transformation (kein </w:t>
      </w:r>
      <w:r>
        <w:rPr>
          <w:rFonts w:ascii="Consolas" w:hAnsi="Consolas"/>
          <w:color w:val="882222"/>
          <w:sz w:val="18"/>
        </w:rPr>
        <w:t>yaml.dump()</w:t>
      </w:r>
      <w:r>
        <w:t xml:space="preserve">), Backup vorher, </w:t>
      </w:r>
      <w:r>
        <w:rPr>
          <w:rFonts w:ascii="Consolas" w:hAnsi="Consolas"/>
          <w:color w:val="882222"/>
          <w:sz w:val="18"/>
        </w:rPr>
        <w:t>yaml.safe_load()</w:t>
      </w:r>
      <w:r>
        <w:t>-Validierung danach.</w:t>
      </w:r>
    </w:p>
    <w:p>
      <w:pPr>
        <w:pStyle w:val="Heading3"/>
      </w:pPr>
      <w:r>
        <w:t>Verifikation</w:t>
      </w:r>
    </w:p>
    <w:p>
      <w:pPr>
        <w:jc w:val="left"/>
      </w:pPr>
      <w:r>
        <w:t xml:space="preserve">Synthetischer Test (6 Gruppen): Drei-Stufen-Cooldown inkl. Kern-Präzedenz (auch für ein ausgemustertes, aber gehaltenes Asset), Hebel-Trigger- Ausgemustert-Stufe + Präzedenz, offene-Positionen-Kandidatenquelle + Dedupe, </w:t>
      </w:r>
      <w:r>
        <w:rPr>
          <w:rFonts w:ascii="Consolas" w:hAnsi="Consolas"/>
          <w:color w:val="882222"/>
          <w:sz w:val="18"/>
        </w:rPr>
        <w:t>config.py</w:t>
      </w:r>
      <w:r>
        <w:t>-Roundtrip (</w:t>
      </w:r>
      <w:r>
        <w:rPr>
          <w:rFonts w:ascii="Consolas" w:hAnsi="Consolas"/>
          <w:color w:val="882222"/>
          <w:sz w:val="18"/>
        </w:rPr>
        <w:t>add_watchlist_entry</w:t>
      </w:r>
      <w:r>
        <w:t xml:space="preserve">/ </w:t>
      </w:r>
      <w:r>
        <w:rPr>
          <w:rFonts w:ascii="Consolas" w:hAnsi="Consolas"/>
          <w:color w:val="882222"/>
          <w:sz w:val="18"/>
        </w:rPr>
        <w:t>update_watchlist_rolle</w:t>
      </w:r>
      <w:r>
        <w:t>/</w:t>
      </w:r>
      <w:r>
        <w:rPr>
          <w:rFonts w:ascii="Consolas" w:hAnsi="Consolas"/>
          <w:color w:val="882222"/>
          <w:sz w:val="18"/>
        </w:rPr>
        <w:t>update_watchlist_beobachtungsstatus</w:t>
      </w:r>
      <w:r>
        <w:t xml:space="preserve">, inkl. No-Op-Erkennung bei identischem Wert), Auto-Add unbekannter Hebel-Symbole inkl. Idempotenz beim zweiten Lauf — alle bestanden. Zusätzlich gegen eine Kopie der echten Produktions-DB + der echten migrierten </w:t>
      </w:r>
      <w:r>
        <w:rPr>
          <w:rFonts w:ascii="Consolas" w:hAnsi="Consolas"/>
          <w:color w:val="882222"/>
          <w:sz w:val="18"/>
        </w:rPr>
        <w:t>config.yaml</w:t>
      </w:r>
      <w:r>
        <w:t xml:space="preserve"> verifiziert (54 Assets korrekt geladen, 13 core, 1 Cash-Äquivalent, Spot-Cooldown-Selektion/Kern-Symbol-Berechnung/Remote-Status liefen fehlerfrei, 0 aktuell offene Hebel-Positionen bestätigt).</w:t>
      </w:r>
    </w:p>
    <w:p>
      <w:pPr>
        <w:spacing w:before="120"/>
      </w:pPr>
      <w:r>
        <w:rPr>
          <w:color w:val="AAAAAA"/>
        </w:rPr>
        <w:t>────────────────────────────────────────────────────────────</w:t>
      </w:r>
    </w:p>
    <w:p>
      <w:pPr>
        <w:pStyle w:val="Heading2"/>
      </w:pPr>
      <w:r>
        <w:t>18. GUI-Refresh: Auswahl/Sortierung über Refresh hinweg erhalten + Zeilen-Hover (2026-07-16)</w:t>
      </w:r>
    </w:p>
    <w:p>
      <w:pPr>
        <w:pStyle w:val="Heading3"/>
      </w:pPr>
      <w:r>
        <w:t>Ausgangslage und Root Cause</w:t>
      </w:r>
    </w:p>
    <w:p>
      <w:pPr>
        <w:jc w:val="left"/>
      </w:pPr>
      <w:r>
        <w:t xml:space="preserve">Nutzer-Beobachtung: eine aktive Spaltensortierung "zerstört sich" von selbst, und eine Zeilenauswahl (z. B. für "Asset bearbeiten…") muss "unter Zeitdruck" getroffen werden, bevor sie wieder verschwindet. Code-Audit über alle 5 Treeview-Bereiche bestätigte die Vermutung des Nutzers: der Watchlist- und der Portfolio-Tab werden von </w:t>
      </w:r>
      <w:r>
        <w:rPr>
          <w:rFonts w:ascii="Consolas" w:hAnsi="Consolas"/>
          <w:color w:val="882222"/>
          <w:sz w:val="18"/>
        </w:rPr>
        <w:t>ui/app.py::_poll_prices()</w:t>
      </w:r>
      <w:r>
        <w:t xml:space="preserve"> automatisch </w:t>
      </w:r>
      <w:r>
        <w:rPr>
          <w:b/>
        </w:rPr>
        <w:t>alle 3 Sekunden</w:t>
      </w:r>
      <w:r>
        <w:t xml:space="preserve"> komplett neu aufgebaut (</w:t>
      </w:r>
      <w:r>
        <w:rPr>
          <w:rFonts w:ascii="Consolas" w:hAnsi="Consolas"/>
          <w:color w:val="882222"/>
          <w:sz w:val="18"/>
        </w:rPr>
        <w:t>tree.delete()</w:t>
      </w:r>
      <w:r>
        <w:t xml:space="preserve"> + Neueinfügen in fester Reihenfolge) — dabei gehen zwangsläufig sowohl eine aktive Sortierung als auch die aktuelle Zeilenauswahl verloren.</w:t>
      </w:r>
    </w:p>
    <w:p>
      <w:pPr>
        <w:jc w:val="left"/>
      </w:pPr>
      <w:r>
        <w:rPr>
          <w:b/>
        </w:rPr>
        <w:t>Befund je Bereich vor dem Fix: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Tab</w:t>
            </w:r>
          </w:p>
        </w:tc>
        <w:tc>
          <w:tcPr>
            <w:tcW w:type="dxa" w:w="1728"/>
          </w:tcPr>
          <w:p>
            <w:r>
              <w:rPr>
                <w:b/>
              </w:rPr>
            </w:r>
            <w:r>
              <w:rPr>
                <w:b/>
              </w:rPr>
              <w:t>Stabile iid</w:t>
            </w:r>
          </w:p>
        </w:tc>
        <w:tc>
          <w:tcPr>
            <w:tcW w:type="dxa" w:w="1728"/>
          </w:tcPr>
          <w:p>
            <w:r>
              <w:rPr>
                <w:b/>
              </w:rPr>
            </w:r>
            <w:r>
              <w:rPr>
                <w:b/>
              </w:rPr>
              <w:t>Auswahl erhalten</w:t>
            </w:r>
          </w:p>
        </w:tc>
        <w:tc>
          <w:tcPr>
            <w:tcW w:type="dxa" w:w="1728"/>
          </w:tcPr>
          <w:p>
            <w:r>
              <w:rPr>
                <w:b/>
              </w:rPr>
            </w:r>
            <w:r>
              <w:rPr>
                <w:b/>
              </w:rPr>
              <w:t>Sortierung erhalten</w:t>
            </w:r>
          </w:p>
        </w:tc>
        <w:tc>
          <w:tcPr>
            <w:tcW w:type="dxa" w:w="1728"/>
          </w:tcPr>
          <w:p>
            <w:r>
              <w:rPr>
                <w:b/>
              </w:rPr>
            </w:r>
            <w:r>
              <w:rPr>
                <w:b/>
              </w:rPr>
              <w:t>Trigger</w:t>
            </w:r>
          </w:p>
        </w:tc>
      </w:tr>
      <w:tr>
        <w:tc>
          <w:tcPr>
            <w:tcW w:type="dxa" w:w="1728"/>
          </w:tcPr>
          <w:p>
            <w:r/>
            <w:r>
              <w:t>Watchlist</w:t>
            </w:r>
          </w:p>
        </w:tc>
        <w:tc>
          <w:tcPr>
            <w:tcW w:type="dxa" w:w="1728"/>
          </w:tcPr>
          <w:p>
            <w:r/>
            <w:r>
              <w:t>✗</w:t>
            </w:r>
          </w:p>
        </w:tc>
        <w:tc>
          <w:tcPr>
            <w:tcW w:type="dxa" w:w="1728"/>
          </w:tcPr>
          <w:p>
            <w:r/>
            <w:r>
              <w:t>✗</w:t>
            </w:r>
          </w:p>
        </w:tc>
        <w:tc>
          <w:tcPr>
            <w:tcW w:type="dxa" w:w="1728"/>
          </w:tcPr>
          <w:p>
            <w:r/>
            <w:r>
              <w:t>✗</w:t>
            </w:r>
          </w:p>
        </w:tc>
        <w:tc>
          <w:tcPr>
            <w:tcW w:type="dxa" w:w="1728"/>
          </w:tcPr>
          <w:p>
            <w:r/>
            <w:r>
              <w:t>alle 3 Sek.</w:t>
            </w:r>
          </w:p>
        </w:tc>
      </w:tr>
      <w:tr>
        <w:tc>
          <w:tcPr>
            <w:tcW w:type="dxa" w:w="1728"/>
          </w:tcPr>
          <w:p>
            <w:r/>
            <w:r>
              <w:t>Portfolio</w:t>
            </w:r>
          </w:p>
        </w:tc>
        <w:tc>
          <w:tcPr>
            <w:tcW w:type="dxa" w:w="1728"/>
          </w:tcPr>
          <w:p>
            <w:r/>
            <w:r>
              <w:t>✗</w:t>
            </w:r>
          </w:p>
        </w:tc>
        <w:tc>
          <w:tcPr>
            <w:tcW w:type="dxa" w:w="1728"/>
          </w:tcPr>
          <w:p>
            <w:r/>
            <w:r>
              <w:t>✗</w:t>
            </w:r>
          </w:p>
        </w:tc>
        <w:tc>
          <w:tcPr>
            <w:tcW w:type="dxa" w:w="1728"/>
          </w:tcPr>
          <w:p>
            <w:r/>
            <w:r>
              <w:t>✗</w:t>
            </w:r>
          </w:p>
        </w:tc>
        <w:tc>
          <w:tcPr>
            <w:tcW w:type="dxa" w:w="1728"/>
          </w:tcPr>
          <w:p>
            <w:r/>
            <w:r>
              <w:t>alle 3 Sek.</w:t>
            </w:r>
          </w:p>
        </w:tc>
      </w:tr>
      <w:tr>
        <w:tc>
          <w:tcPr>
            <w:tcW w:type="dxa" w:w="1728"/>
          </w:tcPr>
          <w:p>
            <w:r/>
            <w:r>
              <w:t>Signale</w:t>
            </w:r>
          </w:p>
        </w:tc>
        <w:tc>
          <w:tcPr>
            <w:tcW w:type="dxa" w:w="1728"/>
          </w:tcPr>
          <w:p>
            <w:r/>
            <w:r>
              <w:t>✓</w:t>
            </w:r>
          </w:p>
        </w:tc>
        <w:tc>
          <w:tcPr>
            <w:tcW w:type="dxa" w:w="1728"/>
          </w:tcPr>
          <w:p>
            <w:r/>
            <w:r>
              <w:t>✗</w:t>
            </w:r>
          </w:p>
        </w:tc>
        <w:tc>
          <w:tcPr>
            <w:tcW w:type="dxa" w:w="1728"/>
          </w:tcPr>
          <w:p>
            <w:r/>
            <w:r>
              <w:t>✗</w:t>
            </w:r>
          </w:p>
        </w:tc>
        <w:tc>
          <w:tcPr>
            <w:tcW w:type="dxa" w:w="1728"/>
          </w:tcPr>
          <w:p>
            <w:r/>
            <w:r>
              <w:t>nur Nutzeraktion</w:t>
            </w:r>
          </w:p>
        </w:tc>
      </w:tr>
      <w:tr>
        <w:tc>
          <w:tcPr>
            <w:tcW w:type="dxa" w:w="1728"/>
          </w:tcPr>
          <w:p>
            <w:r/>
            <w:r>
              <w:t>Marktscan</w:t>
            </w:r>
          </w:p>
        </w:tc>
        <w:tc>
          <w:tcPr>
            <w:tcW w:type="dxa" w:w="1728"/>
          </w:tcPr>
          <w:p>
            <w:r/>
            <w:r>
              <w:t>✓</w:t>
            </w:r>
          </w:p>
        </w:tc>
        <w:tc>
          <w:tcPr>
            <w:tcW w:type="dxa" w:w="1728"/>
          </w:tcPr>
          <w:p>
            <w:r/>
            <w:r>
              <w:t>✗</w:t>
            </w:r>
          </w:p>
        </w:tc>
        <w:tc>
          <w:tcPr>
            <w:tcW w:type="dxa" w:w="1728"/>
          </w:tcPr>
          <w:p>
            <w:r/>
            <w:r>
              <w:t>✗</w:t>
            </w:r>
          </w:p>
        </w:tc>
        <w:tc>
          <w:tcPr>
            <w:tcW w:type="dxa" w:w="1728"/>
          </w:tcPr>
          <w:p>
            <w:r/>
            <w:r>
              <w:t>nur Nutzeraktion</w:t>
            </w:r>
          </w:p>
        </w:tc>
      </w:tr>
      <w:tr>
        <w:tc>
          <w:tcPr>
            <w:tcW w:type="dxa" w:w="1728"/>
          </w:tcPr>
          <w:p>
            <w:r/>
            <w:r>
              <w:t>Hebel</w:t>
            </w:r>
          </w:p>
        </w:tc>
        <w:tc>
          <w:tcPr>
            <w:tcW w:type="dxa" w:w="1728"/>
          </w:tcPr>
          <w:p>
            <w:r/>
            <w:r>
              <w:t>✓</w:t>
            </w:r>
          </w:p>
        </w:tc>
        <w:tc>
          <w:tcPr>
            <w:tcW w:type="dxa" w:w="1728"/>
          </w:tcPr>
          <w:p>
            <w:r/>
            <w:r>
              <w:t>✓ (bereits gelöst)</w:t>
            </w:r>
          </w:p>
        </w:tc>
        <w:tc>
          <w:tcPr>
            <w:tcW w:type="dxa" w:w="1728"/>
          </w:tcPr>
          <w:p>
            <w:r/>
            <w:r>
              <w:t>✗</w:t>
            </w:r>
          </w:p>
        </w:tc>
        <w:tc>
          <w:tcPr>
            <w:tcW w:type="dxa" w:w="1728"/>
          </w:tcPr>
          <w:p>
            <w:r/>
            <w:r>
              <w:t>nur Nutzeraktion</w:t>
            </w:r>
          </w:p>
        </w:tc>
      </w:tr>
    </w:tbl>
    <w:p/>
    <w:p>
      <w:pPr>
        <w:jc w:val="left"/>
      </w:pPr>
      <w:r>
        <w:rPr>
          <w:rFonts w:ascii="Consolas" w:hAnsi="Consolas"/>
          <w:color w:val="882222"/>
          <w:sz w:val="18"/>
        </w:rPr>
        <w:t>ui/hebel_view.py</w:t>
      </w:r>
      <w:r>
        <w:t xml:space="preserve"> hatte das Auswahl-Problem bereits sauber gelöst (Auswahl vor dem Neuaufbau merken, stabile iid vergeben, danach Auswahl anhand der iid wiederherstellen) — dieses Muster fehlte nur bei den anderen vier Tabs.</w:t>
      </w:r>
    </w:p>
    <w:p>
      <w:pPr>
        <w:pStyle w:val="Heading3"/>
      </w:pPr>
      <w:r>
        <w:t>Fix</w:t>
      </w:r>
    </w:p>
    <w:p>
      <w:pPr>
        <w:pStyle w:val="ListNumber"/>
      </w:pPr>
      <w:r>
        <w:rPr>
          <w:b/>
        </w:rPr>
        <w:t>`ui/sortable_tree.py::make_sortable()`</w:t>
      </w:r>
      <w:r>
        <w:t xml:space="preserve"> gibt jetzt eine </w:t>
      </w:r>
      <w:r>
        <w:rPr>
          <w:rFonts w:ascii="Consolas" w:hAnsi="Consolas"/>
          <w:color w:val="882222"/>
          <w:sz w:val="18"/>
        </w:rPr>
        <w:t>reapply_sort()</w:t>
      </w:r>
      <w:r>
        <w:t>-Funktion zurück (No-Op, solange nie sortiert wurde) — wendet die zuletzt vom Nutzer gewählte Spalte/Richtung nach einem Neuaufbau erneut an.</w:t>
      </w:r>
    </w:p>
    <w:p>
      <w:pPr>
        <w:pStyle w:val="ListNumber"/>
      </w:pPr>
      <w:r>
        <w:rPr>
          <w:b/>
        </w:rPr>
        <w:t>Alle 5 `refresh()`/`_refresh_list()`-Funktionen</w:t>
      </w:r>
      <w:r>
        <w:t xml:space="preserve"> (Watchlist, Portfolio, Signale, Marktscan, Hebel) merken jetzt die Auswahl vor dem Neuaufbau, vergeben eine stabile iid (Symbol bzw. bereits vorhandene stabile ID), stellen die Auswahl danach wieder her und rufen </w:t>
      </w:r>
      <w:r>
        <w:rPr>
          <w:rFonts w:ascii="Consolas" w:hAnsi="Consolas"/>
          <w:color w:val="882222"/>
          <w:sz w:val="18"/>
        </w:rPr>
        <w:t>reapply_sort()</w:t>
      </w:r>
      <w:r>
        <w:t xml:space="preserve"> auf.</w:t>
      </w:r>
    </w:p>
    <w:p>
      <w:pPr>
        <w:pStyle w:val="ListNumber"/>
      </w:pPr>
      <w:r>
        <w:t xml:space="preserve">Bewusst </w:t>
      </w:r>
      <w:r>
        <w:rPr>
          <w:b/>
        </w:rPr>
        <w:t>keine Checkboxen</w:t>
      </w:r>
      <w:r>
        <w:t xml:space="preserve"> eingeführt — mit stabiler Auswahl/Sortierung entfällt der ursprüngliche Auslöser ("Zeitdruck"); Checkboxen wären nur für einen anderen Anwendungsfall sinnvoll (mehrere Zeilen gleichzeitig markieren für Bulk-Aktionen), der aktuell nicht gebraucht wird.</w:t>
      </w:r>
    </w:p>
    <w:p>
      <w:pPr>
        <w:pStyle w:val="Heading3"/>
      </w:pPr>
      <w:r>
        <w:t>Neue Mouseover-Funktion: Zeilen-Hover-Tooltips</w:t>
      </w:r>
    </w:p>
    <w:p>
      <w:pPr>
        <w:jc w:val="left"/>
      </w:pPr>
      <w:r>
        <w:t>Bestehende Infrastruktur (</w:t>
      </w:r>
      <w:r>
        <w:rPr>
          <w:rFonts w:ascii="Consolas" w:hAnsi="Consolas"/>
          <w:color w:val="882222"/>
          <w:sz w:val="18"/>
        </w:rPr>
        <w:t>ui/heading_tooltip.py</w:t>
      </w:r>
      <w:r>
        <w:t xml:space="preserve">) deckte bisher nur Spaltenkopf-Tooltips ab. Neues, analog aufgebautes </w:t>
      </w:r>
      <w:r>
        <w:rPr>
          <w:rFonts w:ascii="Consolas" w:hAnsi="Consolas"/>
          <w:color w:val="882222"/>
          <w:sz w:val="18"/>
        </w:rPr>
        <w:t>ui/row_tooltip.py</w:t>
      </w:r>
      <w:r>
        <w:t xml:space="preserve"> (</w:t>
      </w:r>
      <w:r>
        <w:rPr>
          <w:rFonts w:ascii="Consolas" w:hAnsi="Consolas"/>
          <w:color w:val="882222"/>
          <w:sz w:val="18"/>
        </w:rPr>
        <w:t>add_row_tooltips()</w:t>
      </w:r>
      <w:r>
        <w:t>) zeigt Zusatzinfo beim Hover über eine Datenzeile — der Text wird bewusst LAZY erst beim tatsächlichen Hover berechnet (kein Vorab-Fetch bei jedem 3-Sekunden-Refresh):</w:t>
      </w:r>
    </w:p>
    <w:p>
      <w:pPr>
        <w:pStyle w:val="ListBullet"/>
      </w:pPr>
      <w:r>
        <w:rPr>
          <w:b/>
        </w:rPr>
        <w:t>Watchlist:</w:t>
      </w:r>
      <w:r>
        <w:t xml:space="preserve"> letztes Signal (Aktion, Zeitpunkt, Konfidenz, Kurzbegründung) ohne in den Signale-Tab wechseln zu müssen.</w:t>
      </w:r>
    </w:p>
    <w:p>
      <w:pPr>
        <w:pStyle w:val="ListBullet"/>
      </w:pPr>
      <w:r>
        <w:rPr>
          <w:b/>
        </w:rPr>
        <w:t>Portfolio:</w:t>
      </w:r>
      <w:r>
        <w:t xml:space="preserve"> volle Einstandspreis-Herkunft (manuell/berechnet/unbekannt), Menge ohne bekannten Einstandspreis, Gewinn/Verlust — nutzt einen während </w:t>
      </w:r>
      <w:r>
        <w:rPr>
          <w:rFonts w:ascii="Consolas" w:hAnsi="Consolas"/>
          <w:color w:val="882222"/>
          <w:sz w:val="18"/>
        </w:rPr>
        <w:t>refresh()</w:t>
      </w:r>
      <w:r>
        <w:t xml:space="preserve"> bereits gefüllten Cache (</w:t>
      </w:r>
      <w:r>
        <w:rPr>
          <w:rFonts w:ascii="Consolas" w:hAnsi="Consolas"/>
          <w:color w:val="882222"/>
          <w:sz w:val="18"/>
        </w:rPr>
        <w:t>_cost_basis_by_symbol</w:t>
      </w:r>
      <w:r>
        <w:t>), keine zusätzliche Berechnung beim Hover selbst.</w:t>
      </w:r>
    </w:p>
    <w:p>
      <w:pPr>
        <w:pStyle w:val="ListBullet"/>
      </w:pPr>
      <w:r>
        <w:t>Signale/Marktscan/Hebel bekamen bewusst KEINEN Zeilen-Hover — die zeigen bereits ein vollständiges Detail-Panel bei Zeilenauswahl, ein Hover wäre dort redundant.</w:t>
      </w:r>
    </w:p>
    <w:p>
      <w:pPr>
        <w:pStyle w:val="Heading3"/>
      </w:pPr>
      <w:r>
        <w:t>Verifikation</w:t>
      </w:r>
    </w:p>
    <w:p>
      <w:pPr>
        <w:jc w:val="left"/>
      </w:pPr>
      <w:r>
        <w:t xml:space="preserve">Tk-Smoke-Test (echter, versteckter Tk-Root, kein </w:t>
      </w:r>
      <w:r>
        <w:rPr>
          <w:rFonts w:ascii="Consolas" w:hAnsi="Consolas"/>
          <w:color w:val="882222"/>
          <w:sz w:val="18"/>
        </w:rPr>
        <w:t>mainloop()</w:t>
      </w:r>
      <w:r>
        <w:t xml:space="preserve">): </w:t>
      </w:r>
      <w:r>
        <w:rPr>
          <w:rFonts w:ascii="Consolas" w:hAnsi="Consolas"/>
          <w:color w:val="882222"/>
          <w:sz w:val="18"/>
        </w:rPr>
        <w:t>make_ sortable()</w:t>
      </w:r>
      <w:r>
        <w:t xml:space="preserve">s </w:t>
      </w:r>
      <w:r>
        <w:rPr>
          <w:rFonts w:ascii="Consolas" w:hAnsi="Consolas"/>
          <w:color w:val="882222"/>
          <w:sz w:val="18"/>
        </w:rPr>
        <w:t>reapply_sort()</w:t>
      </w:r>
      <w:r>
        <w:t xml:space="preserve"> erhält eine aktive Sortierung über einen simulierten Neuaufbau hinweg; </w:t>
      </w:r>
      <w:r>
        <w:rPr>
          <w:rFonts w:ascii="Consolas" w:hAnsi="Consolas"/>
          <w:color w:val="882222"/>
          <w:sz w:val="18"/>
        </w:rPr>
        <w:t>PortfolioView</w:t>
      </w:r>
      <w:r>
        <w:t xml:space="preserve"> erhält sowohl Auswahl als auch Sortierung über </w:t>
      </w:r>
      <w:r>
        <w:rPr>
          <w:rFonts w:ascii="Consolas" w:hAnsi="Consolas"/>
          <w:color w:val="882222"/>
          <w:sz w:val="18"/>
        </w:rPr>
        <w:t>refresh()</w:t>
      </w:r>
      <w:r>
        <w:t xml:space="preserve"> hinweg; </w:t>
      </w:r>
      <w:r>
        <w:rPr>
          <w:rFonts w:ascii="Consolas" w:hAnsi="Consolas"/>
          <w:color w:val="882222"/>
          <w:sz w:val="18"/>
        </w:rPr>
        <w:t>SignalsView</w:t>
      </w:r>
      <w:r>
        <w:t>/</w:t>
      </w:r>
      <w:r>
        <w:rPr>
          <w:rFonts w:ascii="Consolas" w:hAnsi="Consolas"/>
          <w:color w:val="882222"/>
          <w:sz w:val="18"/>
        </w:rPr>
        <w:t>MarktscanView</w:t>
      </w:r>
      <w:r>
        <w:t xml:space="preserve"> erhalten die Auswahl über </w:t>
      </w:r>
      <w:r>
        <w:rPr>
          <w:rFonts w:ascii="Consolas" w:hAnsi="Consolas"/>
          <w:color w:val="882222"/>
          <w:sz w:val="18"/>
        </w:rPr>
        <w:t>_refresh_list()</w:t>
      </w:r>
      <w:r>
        <w:t xml:space="preserve"> hinweg; </w:t>
      </w:r>
      <w:r>
        <w:rPr>
          <w:rFonts w:ascii="Consolas" w:hAnsi="Consolas"/>
          <w:color w:val="882222"/>
          <w:sz w:val="18"/>
        </w:rPr>
        <w:t>HebelView.refresh()</w:t>
      </w:r>
      <w:r>
        <w:t xml:space="preserve"> läuft nach der Sortierungs-Ergänzung weiterhin fehlerfrei. Portfolio- Hover-Tooltip-Text separat gegen einen bekannten und einen unbekannten Symbol-Fall geprüft (liefert Text bzw. </w:t>
      </w:r>
      <w:r>
        <w:rPr>
          <w:rFonts w:ascii="Consolas" w:hAnsi="Consolas"/>
          <w:color w:val="882222"/>
          <w:sz w:val="18"/>
        </w:rPr>
        <w:t>None</w:t>
      </w:r>
      <w:r>
        <w:t xml:space="preserve"> wie erwartet).</w:t>
      </w:r>
    </w:p>
    <w:p>
      <w:pPr>
        <w:pStyle w:val="Heading3"/>
      </w:pPr>
      <w:r>
        <w:t>Nachtrag (2026-07-16): periodischer Refresh für Signale/Marktscan</w:t>
      </w:r>
    </w:p>
    <w:p>
      <w:pPr>
        <w:jc w:val="left"/>
      </w:pPr>
      <w:r>
        <w:t xml:space="preserve">Nutzer-Beobachtung: die Signale-/Marktscan-Tabelle aktualisierte sich scheinbar nicht, obwohl im Hintergrund bereits E-Mails zu neuen Empfehlungen verschickt wurden. Ursache: </w:t>
      </w:r>
      <w:r>
        <w:rPr>
          <w:rFonts w:ascii="Consolas" w:hAnsi="Consolas"/>
          <w:color w:val="882222"/>
          <w:sz w:val="18"/>
        </w:rPr>
        <w:t>ui/app.py::_poll_prices()</w:t>
      </w:r>
      <w:r>
        <w:t xml:space="preserve"> (3-Sekunden-Timer) rief bereits </w:t>
      </w:r>
      <w:r>
        <w:rPr>
          <w:rFonts w:ascii="Consolas" w:hAnsi="Consolas"/>
          <w:color w:val="882222"/>
          <w:sz w:val="18"/>
        </w:rPr>
        <w:t>self._hebel_view.refresh()</w:t>
      </w:r>
      <w:r>
        <w:t xml:space="preserve"> mit auf, aber NICHT </w:t>
      </w:r>
      <w:r>
        <w:rPr>
          <w:rFonts w:ascii="Consolas" w:hAnsi="Consolas"/>
          <w:color w:val="882222"/>
          <w:sz w:val="18"/>
        </w:rPr>
        <w:t>_signals_view</w:t>
      </w:r>
      <w:r>
        <w:t>/</w:t>
      </w:r>
      <w:r>
        <w:rPr>
          <w:rFonts w:ascii="Consolas" w:hAnsi="Consolas"/>
          <w:color w:val="882222"/>
          <w:sz w:val="18"/>
        </w:rPr>
        <w:t>_marktscan_view</w:t>
      </w:r>
      <w:r>
        <w:t xml:space="preserve"> — beide zeigten neue Scheduler-Ergebnisse (</w:t>
      </w:r>
      <w:r>
        <w:rPr>
          <w:rFonts w:ascii="Consolas" w:hAnsi="Consolas"/>
          <w:color w:val="882222"/>
          <w:sz w:val="18"/>
        </w:rPr>
        <w:t>budget_allocator</w:t>
      </w:r>
      <w:r>
        <w:t xml:space="preserve">, 15-Min-Takt) erst nach einer manuellen Aktion im jeweiligen Tab (z. B. Tab-Wechsel oder eigener Signal-Lauf). </w:t>
      </w:r>
      <w:r>
        <w:rPr>
          <w:b/>
        </w:rPr>
        <w:t>Fix:</w:t>
      </w:r>
      <w:r>
        <w:t xml:space="preserve"> </w:t>
      </w:r>
      <w:r>
        <w:rPr>
          <w:rFonts w:ascii="Consolas" w:hAnsi="Consolas"/>
          <w:color w:val="882222"/>
          <w:sz w:val="18"/>
        </w:rPr>
        <w:t>_signals_view._refresh_list()</w:t>
      </w:r>
      <w:r>
        <w:t xml:space="preserve"> und </w:t>
      </w:r>
      <w:r>
        <w:rPr>
          <w:rFonts w:ascii="Consolas" w:hAnsi="Consolas"/>
          <w:color w:val="882222"/>
          <w:sz w:val="18"/>
        </w:rPr>
        <w:t>_marktscan_view._refresh_list()</w:t>
      </w:r>
      <w:r>
        <w:t xml:space="preserve"> einfach konsistent mit dem bereits etablierten Hebel-Muster in denselben 3-Sekunden-Takt aufgenommen — kein neuer, separater Timer/Tick-Zähler nötig, da der bewusst gebaute GUI-Refresh-Fix (Auswahl/Sortierung überleben </w:t>
      </w:r>
      <w:r>
        <w:rPr>
          <w:rFonts w:ascii="Consolas" w:hAnsi="Consolas"/>
          <w:color w:val="882222"/>
          <w:sz w:val="18"/>
        </w:rPr>
        <w:t>refresh()</w:t>
      </w:r>
      <w:r>
        <w:t>, siehe oben) genau dafür sorgt, dass ein häufiger Neuaufbau unauffällig bleibt.</w:t>
      </w:r>
    </w:p>
    <w:p>
      <w:pPr>
        <w:pStyle w:val="Heading3"/>
      </w:pPr>
      <w:r>
        <w:t>Nachtrag (2026-07-16): rechtes Detail-Panel flackerte bei jedem periodischen Refresh</w:t>
      </w:r>
    </w:p>
    <w:p>
      <w:pPr>
        <w:jc w:val="left"/>
      </w:pPr>
      <w:r>
        <w:t>Nutzer-Fund direkt im Anschluss an den periodischen Refresh (siehe oben): das rechte Detail-Panel (Signale/Marktscan/Hebel) baute sich bei JEDEM 3-Sekunden-Tick komplett neu auf, auch wenn sich am angezeigten Signal/ Kandidaten nichts geändert hatte — "extrem störend" beim Lesen (Scroll- Position sprang zurück auf Anfang, jede Textauswahl ging verloren).</w:t>
      </w:r>
    </w:p>
    <w:p>
      <w:pPr>
        <w:jc w:val="left"/>
      </w:pPr>
      <w:r>
        <w:rPr>
          <w:b/>
        </w:rPr>
        <w:t>Ursache:</w:t>
      </w:r>
      <w:r>
        <w:t xml:space="preserve"> </w:t>
      </w:r>
      <w:r>
        <w:rPr>
          <w:rFonts w:ascii="Consolas" w:hAnsi="Consolas"/>
          <w:color w:val="882222"/>
          <w:sz w:val="18"/>
        </w:rPr>
        <w:t>tree.selection_set(vorher_iid)</w:t>
      </w:r>
      <w:r>
        <w:t xml:space="preserve"> (Teil des GUI-Refresh-Fixes oben) stellt die Auswahl nach jedem Neuaufbau der Liste wieder her — aber Tkinter feuert </w:t>
      </w:r>
      <w:r>
        <w:rPr>
          <w:rFonts w:ascii="Consolas" w:hAnsi="Consolas"/>
          <w:color w:val="882222"/>
          <w:sz w:val="18"/>
        </w:rPr>
        <w:t>&lt;&lt;TreeviewSelect&gt;&gt;</w:t>
      </w:r>
      <w:r>
        <w:t xml:space="preserve"> dabei IMMER, auch wenn exakt dieselbe Zeile erneut ausgewählt wird. Das löste bei jedem Tick einen kompletten Re-Render des Detail-Panels aus, unabhängig davon, ob sich die zugrundeliegenden Daten geändert hatten.</w:t>
      </w:r>
    </w:p>
    <w:p>
      <w:pPr>
        <w:jc w:val="left"/>
      </w:pPr>
      <w:r>
        <w:rPr>
          <w:b/>
        </w:rPr>
        <w:t>Fix (`ui/signals_view.py`, `ui/marktscan_view.py`, `ui/hebel_view.py`):</w:t>
      </w:r>
      <w:r>
        <w:t xml:space="preserve"> ein Guard (</w:t>
      </w:r>
      <w:r>
        <w:rPr>
          <w:rFonts w:ascii="Consolas" w:hAnsi="Consolas"/>
          <w:color w:val="882222"/>
          <w:sz w:val="18"/>
        </w:rPr>
        <w:t>self._suppress_select_event</w:t>
      </w:r>
      <w:r>
        <w:t xml:space="preserve">) unterdrückt das durch die programmatische </w:t>
      </w:r>
      <w:r>
        <w:rPr>
          <w:rFonts w:ascii="Consolas" w:hAnsi="Consolas"/>
          <w:color w:val="882222"/>
          <w:sz w:val="18"/>
        </w:rPr>
        <w:t>selection_set()</w:t>
      </w:r>
      <w:r>
        <w:t xml:space="preserve"> ausgelöste </w:t>
      </w:r>
      <w:r>
        <w:rPr>
          <w:rFonts w:ascii="Consolas" w:hAnsi="Consolas"/>
          <w:color w:val="882222"/>
          <w:sz w:val="18"/>
        </w:rPr>
        <w:t>&lt;&lt;TreeviewSelect&gt;&gt;</w:t>
      </w:r>
      <w:r>
        <w:t xml:space="preserve"> komplett. Stattdessen vergleicht der Refresh die frisch geladenen Daten der ausgewählten Zeile explizit mit dem zuletzt gerenderten Objekt (Dataclass- Vergleich per </w:t>
      </w:r>
      <w:r>
        <w:rPr>
          <w:rFonts w:ascii="Consolas" w:hAnsi="Consolas"/>
          <w:color w:val="882222"/>
          <w:sz w:val="18"/>
        </w:rPr>
        <w:t>!=</w:t>
      </w:r>
      <w:r>
        <w:t xml:space="preserve">) und rendert das Detail-Panel NUR neu, wenn sich tatsächlich etwas geändert hat (z. B. eine neue automatische Analyse für das gerade angezeigte Asset) — ein echter Klick des Nutzers auf eine Zeile läuft weiterhin unverändert über </w:t>
      </w:r>
      <w:r>
        <w:rPr>
          <w:rFonts w:ascii="Consolas" w:hAnsi="Consolas"/>
          <w:color w:val="882222"/>
          <w:sz w:val="18"/>
        </w:rPr>
        <w:t>_on_select()</w:t>
      </w:r>
      <w:r>
        <w:t>.</w:t>
      </w:r>
    </w:p>
    <w:p>
      <w:pPr>
        <w:pStyle w:val="Heading3"/>
      </w:pPr>
      <w:r>
        <w:t>Nachtrag (2026-07-16, zweite Runde): Fix griff nach App-Neustart trotzdem nicht — Guard kam zu spät</w:t>
      </w:r>
    </w:p>
    <w:p>
      <w:pPr>
        <w:jc w:val="left"/>
      </w:pPr>
      <w:r>
        <w:t xml:space="preserve">Nutzer-Fund NACH einem echten App-Neustart mit dem obigen Fix: das Detail-Panel im Hebel-Tab resettete die Scroll-Position weiterhin bei einem bereits berechneten Signal (kein Kandidat, dessen Score sich laufend ändert). Der erste Fix-Ansatz (Guard direkt im </w:t>
      </w:r>
      <w:r>
        <w:rPr>
          <w:rFonts w:ascii="Consolas" w:hAnsi="Consolas"/>
          <w:color w:val="882222"/>
          <w:sz w:val="18"/>
        </w:rPr>
        <w:t>finally</w:t>
      </w:r>
      <w:r>
        <w:t xml:space="preserve">-Block zurücksetzen) hatte in einem synchronen Test (kein laufender </w:t>
      </w:r>
      <w:r>
        <w:rPr>
          <w:rFonts w:ascii="Consolas" w:hAnsi="Consolas"/>
          <w:color w:val="882222"/>
          <w:sz w:val="18"/>
        </w:rPr>
        <w:t>mainloop()</w:t>
      </w:r>
      <w:r>
        <w:t>) funktioniert, aber in der echten App versagt.</w:t>
      </w:r>
    </w:p>
    <w:p>
      <w:pPr>
        <w:jc w:val="left"/>
      </w:pPr>
      <w:r>
        <w:rPr>
          <w:b/>
        </w:rPr>
        <w:t>Ursache (per echtem `mainloop()`-Test bestätigt, siehe `project_technische_lektionen_uebergreifend`):</w:t>
      </w:r>
      <w:r>
        <w:t xml:space="preserve"> Tk feuert </w:t>
      </w:r>
      <w:r>
        <w:rPr>
          <w:rFonts w:ascii="Consolas" w:hAnsi="Consolas"/>
          <w:color w:val="882222"/>
          <w:sz w:val="18"/>
        </w:rPr>
        <w:t>&lt;&lt;TreeviewSelect&gt;&gt;</w:t>
      </w:r>
      <w:r>
        <w:t xml:space="preserve"> NICHT synchron innerhalb von </w:t>
      </w:r>
      <w:r>
        <w:rPr>
          <w:rFonts w:ascii="Consolas" w:hAnsi="Consolas"/>
          <w:color w:val="882222"/>
          <w:sz w:val="18"/>
        </w:rPr>
        <w:t>selection_set()</w:t>
      </w:r>
      <w:r>
        <w:t xml:space="preserve">, sondern hängt das virtuelle Event hinten an die Tcl-Event-Queue an — es wird erst beim nächsten Durchlauf des Event-Loops zugestellt. Der Guard wurde aber bereits im </w:t>
      </w:r>
      <w:r>
        <w:rPr>
          <w:rFonts w:ascii="Consolas" w:hAnsi="Consolas"/>
          <w:color w:val="882222"/>
          <w:sz w:val="18"/>
        </w:rPr>
        <w:t>finally</w:t>
      </w:r>
      <w:r>
        <w:t xml:space="preserve">-Block SOFORT zurückgesetzt, also lange bevor das verzögerte Event tatsächlich ankam — zu diesem Zeitpunkt war die Unterdrückung schon wieder deaktiviert, </w:t>
      </w:r>
      <w:r>
        <w:rPr>
          <w:rFonts w:ascii="Consolas" w:hAnsi="Consolas"/>
          <w:color w:val="882222"/>
          <w:sz w:val="18"/>
        </w:rPr>
        <w:t>_on_select()</w:t>
      </w:r>
      <w:r>
        <w:t xml:space="preserve"> lief also doch durch. Ein synchroner Test ohne echten </w:t>
      </w:r>
      <w:r>
        <w:rPr>
          <w:rFonts w:ascii="Consolas" w:hAnsi="Consolas"/>
          <w:color w:val="882222"/>
          <w:sz w:val="18"/>
        </w:rPr>
        <w:t>mainloop()</w:t>
      </w:r>
      <w:r>
        <w:t xml:space="preserve"> bekommt das verzögerte Event nie zugestellt und hätte den Bug nie zeigen können — daher unauffällig in den ersten Tests.</w:t>
      </w:r>
    </w:p>
    <w:p>
      <w:pPr>
        <w:jc w:val="left"/>
      </w:pPr>
      <w:r>
        <w:rPr>
          <w:b/>
        </w:rPr>
        <w:t>Fix:</w:t>
      </w:r>
      <w:r>
        <w:t xml:space="preserve"> Guard wird jetzt per </w:t>
      </w:r>
      <w:r>
        <w:rPr>
          <w:rFonts w:ascii="Consolas" w:hAnsi="Consolas"/>
          <w:color w:val="882222"/>
          <w:sz w:val="18"/>
        </w:rPr>
        <w:t>self.after_idle(self._clear_suppress_select_event)</w:t>
      </w:r>
      <w:r>
        <w:t xml:space="preserve"> zurückgesetzt statt sofort im </w:t>
      </w:r>
      <w:r>
        <w:rPr>
          <w:rFonts w:ascii="Consolas" w:hAnsi="Consolas"/>
          <w:color w:val="882222"/>
          <w:sz w:val="18"/>
        </w:rPr>
        <w:t>finally</w:t>
      </w:r>
      <w:r>
        <w:t xml:space="preserve">-Block — </w:t>
      </w:r>
      <w:r>
        <w:rPr>
          <w:rFonts w:ascii="Consolas" w:hAnsi="Consolas"/>
          <w:color w:val="882222"/>
          <w:sz w:val="18"/>
        </w:rPr>
        <w:t>after_idle()</w:t>
      </w:r>
      <w:r>
        <w:t xml:space="preserve"> läuft erst, nachdem alle bereits anstehenden Events (inklusive des verzögerten </w:t>
      </w:r>
      <w:r>
        <w:rPr>
          <w:rFonts w:ascii="Consolas" w:hAnsi="Consolas"/>
          <w:color w:val="882222"/>
          <w:sz w:val="18"/>
        </w:rPr>
        <w:t>&lt;&lt;TreeviewSelect&gt;&gt;</w:t>
      </w:r>
      <w:r>
        <w:t>) abgearbeitet wurden.</w:t>
      </w:r>
    </w:p>
    <w:p>
      <w:pPr>
        <w:jc w:val="left"/>
      </w:pPr>
      <w:r>
        <w:rPr>
          <w:b/>
        </w:rPr>
        <w:t>Verifiziert:</w:t>
      </w:r>
      <w:r>
        <w:t xml:space="preserve"> neuer Tk-Smoke-Test mit ECHTEM laufenden </w:t>
      </w:r>
      <w:r>
        <w:rPr>
          <w:rFonts w:ascii="Consolas" w:hAnsi="Consolas"/>
          <w:color w:val="882222"/>
          <w:sz w:val="18"/>
        </w:rPr>
        <w:t>mainloop()</w:t>
      </w:r>
      <w:r>
        <w:t xml:space="preserve"> (</w:t>
      </w:r>
      <w:r>
        <w:rPr>
          <w:rFonts w:ascii="Consolas" w:hAnsi="Consolas"/>
          <w:color w:val="882222"/>
          <w:sz w:val="18"/>
        </w:rPr>
        <w:t>root.after(ms, root.quit)</w:t>
      </w:r>
      <w:r>
        <w:t xml:space="preserve"> + </w:t>
      </w:r>
      <w:r>
        <w:rPr>
          <w:rFonts w:ascii="Consolas" w:hAnsi="Consolas"/>
          <w:color w:val="882222"/>
          <w:sz w:val="18"/>
        </w:rPr>
        <w:t>root.mainloop()</w:t>
      </w:r>
      <w:r>
        <w:t>, damit verzögerte Events tatsächlich zugestellt werden) für alle drei Tabs — bestätigt kein Re-Render ohne Datenänderung UND weiterhin korrektes Re-Render bei tatsächlicher Änderung.</w:t>
      </w:r>
    </w:p>
    <w:p>
      <w:pPr>
        <w:jc w:val="left"/>
      </w:pPr>
      <w:r>
        <w:rPr>
          <w:b/>
        </w:rPr>
        <w:t>Verifikation:</w:t>
      </w:r>
      <w:r>
        <w:t xml:space="preserve"> synthetischer Test für alle drei Tabs — bestätigt sowohl "kein Re-Render ohne Datenänderung" als auch "Re-Render, sobald sich die Daten für die ausgewählte Zeile ändern" (je 2 Fälle, 6 insgesamt).</w:t>
      </w:r>
    </w:p>
    <w:p>
      <w:pPr>
        <w:pStyle w:val="Heading2"/>
      </w:pPr>
      <w:r>
        <w:t>19. Hebel-These: Einmaltrade vs. Swing (2026-07-16)</w:t>
      </w:r>
    </w:p>
    <w:p>
      <w:pPr>
        <w:jc w:val="left"/>
      </w:pPr>
      <w:r>
        <w:rPr>
          <w:rFonts w:ascii="Consolas" w:hAnsi="Consolas"/>
          <w:color w:val="882222"/>
          <w:sz w:val="18"/>
        </w:rPr>
        <w:t>agent/krypto/hebel_analyst.py</w:t>
      </w:r>
      <w:r>
        <w:t xml:space="preserve"> liefert bei jeder Hebel-Empfehlung ein Feld </w:t>
      </w:r>
      <w:r>
        <w:rPr>
          <w:rFonts w:ascii="Consolas" w:hAnsi="Consolas"/>
          <w:color w:val="882222"/>
          <w:sz w:val="18"/>
        </w:rPr>
        <w:t>trade_thesis_typ</w:t>
      </w:r>
      <w:r>
        <w:t xml:space="preserve"> mit zwei möglichen Werten:</w:t>
      </w:r>
    </w:p>
    <w:p>
      <w:pPr>
        <w:pStyle w:val="ListBullet"/>
      </w:pPr>
      <w:r>
        <w:rPr>
          <w:b/>
        </w:rPr>
        <w:t>`einmal_trade`</w:t>
      </w:r>
      <w:r>
        <w:t xml:space="preserve"> — kurzlebige, ereignisgetriebene Gegenbewegung (Trigger-Zweig "Kontra", z. B. ein Squeeze nach Übertreibung).</w:t>
      </w:r>
    </w:p>
    <w:p>
      <w:pPr>
        <w:pStyle w:val="ListBullet"/>
      </w:pPr>
      <w:r>
        <w:rPr>
          <w:b/>
        </w:rPr>
        <w:t>`swing_strategie`</w:t>
      </w:r>
      <w:r>
        <w:t xml:space="preserve"> — bestätigter, mehrtägiger bis wochenlanger Trend (Trigger-Zweig "Trendfolge").</w:t>
      </w:r>
    </w:p>
    <w:p>
      <w:pPr>
        <w:jc w:val="left"/>
      </w:pPr>
      <w:r>
        <w:rPr>
          <w:b/>
        </w:rPr>
        <w:t>Wichtig — was dieses Feld NICHT ist:</w:t>
      </w:r>
      <w:r>
        <w:t xml:space="preserve"> es ist keine Vorgabe für dein eigenes Handelsverhalten und ändert NICHTS an der Ausführung. In beiden Fällen gilt exakt derselbe Ablauf: Position eröffnen, Stop-Loss setzen, in der Take-Profit-Zone ODER am Stop-Loss wieder aussteigen. Das Feld beschreibt ausschließlich den von der KI eingeschätzten Zeithorizont der zugrundeliegenden Marktthese — nicht, wie lange DU die Position halten sollst. Der Prompt weist die KI explizit an, dieses Feld NICHT anhand einer angenommenen "typischen Haltedauer" zu schätzen (der Nutzer hält historisch im Schnitt nur ca. 1 Tag).</w:t>
      </w:r>
    </w:p>
    <w:p>
      <w:pPr>
        <w:jc w:val="left"/>
      </w:pPr>
      <w:r>
        <w:t xml:space="preserve">Der Feldname ist auch unabhängig von </w:t>
      </w:r>
      <w:r>
        <w:rPr>
          <w:rFonts w:ascii="Consolas" w:hAnsi="Consolas"/>
          <w:color w:val="882222"/>
          <w:sz w:val="18"/>
        </w:rPr>
        <w:t>richtung</w:t>
      </w:r>
      <w:r>
        <w:t xml:space="preserve"> (LONG/SHORT) und von der separaten Bitpanda-Short-Einschränkung (siehe Kap. 6, "Nur Long"-Schalter) — beides sind unabhängige Achsen, keine Kombination davon ändert die Ausführungsregel oben.</w:t>
      </w:r>
    </w:p>
    <w:p>
      <w:pPr>
        <w:jc w:val="left"/>
      </w:pPr>
      <w:r>
        <w:rPr>
          <w:b/>
        </w:rPr>
        <w:t>Sichtbarkeit in der GUI:</w:t>
      </w:r>
      <w:r>
        <w:t xml:space="preserve"> neue Spalte "These" in der Hebel-Liste (</w:t>
      </w:r>
      <w:r>
        <w:rPr>
          <w:rFonts w:ascii="Consolas" w:hAnsi="Consolas"/>
          <w:color w:val="882222"/>
          <w:sz w:val="18"/>
        </w:rPr>
        <w:t>ui/hebel_view.py</w:t>
      </w:r>
      <w:r>
        <w:t xml:space="preserve">, Werte "Einmaltrade"/"Swing"), mit Mouseover-Erklärung über </w:t>
      </w:r>
      <w:r>
        <w:rPr>
          <w:rFonts w:ascii="Consolas" w:hAnsi="Consolas"/>
          <w:color w:val="882222"/>
          <w:sz w:val="18"/>
        </w:rPr>
        <w:t>add_heading_tooltips()</w:t>
      </w:r>
      <w:r>
        <w:t xml:space="preserve"> (identischer Mechanismus wie bei allen anderen Spaltenköpfen) — Text der Erklärung entspricht den zwei Absätzen oben. Bei dieser Gelegenheit einen echten, unabhängig davon bereits bestehenden Anzeigefehler gefunden und behoben: </w:t>
      </w:r>
      <w:r>
        <w:rPr>
          <w:rFonts w:ascii="Consolas" w:hAnsi="Consolas"/>
          <w:color w:val="882222"/>
          <w:sz w:val="18"/>
        </w:rPr>
        <w:t>HebelView.refresh()</w:t>
      </w:r>
      <w:r>
        <w:t xml:space="preserve"> nutzte </w:t>
      </w:r>
      <w:r>
        <w:rPr>
          <w:rFonts w:ascii="Consolas" w:hAnsi="Consolas"/>
          <w:color w:val="882222"/>
          <w:sz w:val="18"/>
        </w:rPr>
        <w:t>db.get_latest_hebel_signal_per_symbol()</w:t>
      </w:r>
      <w:r>
        <w:t xml:space="preserve"> (nur pro Symbol, nicht pro Richtung) statt der bereits an anderer Stelle (</w:t>
      </w:r>
      <w:r>
        <w:rPr>
          <w:rFonts w:ascii="Consolas" w:hAnsi="Consolas"/>
          <w:color w:val="882222"/>
          <w:sz w:val="18"/>
        </w:rPr>
        <w:t>hebel_backward_tracking.py</w:t>
      </w:r>
      <w:r>
        <w:t xml:space="preserve">) korrekt verwendeten </w:t>
      </w:r>
      <w:r>
        <w:rPr>
          <w:rFonts w:ascii="Consolas" w:hAnsi="Consolas"/>
          <w:color w:val="882222"/>
          <w:sz w:val="18"/>
        </w:rPr>
        <w:t>..._and_richtung()</w:t>
      </w:r>
      <w:r>
        <w:t>- Variante — dadurch konnte ein älteres, weiterhin relevantes Signal einer Richtung (z. B. LONG) unsichtbar werden, sobald für dasselbe Symbol die andere Richtung (SHORT) neuer analysiert wurde. Jetzt konsistent richtungsbewusst wie überall sonst im Hebel-Code.</w:t>
      </w:r>
    </w:p>
    <w:p>
      <w:pPr>
        <w:spacing w:before="120"/>
      </w:pPr>
      <w:r>
        <w:rPr>
          <w:color w:val="AAAAAA"/>
        </w:rPr>
        <w:t>────────────────────────────────────────────────────────────</w:t>
      </w:r>
    </w:p>
    <w:p>
      <w:pPr>
        <w:pStyle w:val="Heading2"/>
      </w:pPr>
      <w:r>
        <w:t>20. Entscheidungslog — wo die Entstehungsgeschichte steht</w:t>
      </w:r>
    </w:p>
    <w:p>
      <w:pPr>
        <w:jc w:val="left"/>
      </w:pPr>
      <w:r>
        <w:t xml:space="preserve">Dieses Manual beschreibt den </w:t>
      </w:r>
      <w:r>
        <w:rPr>
          <w:b/>
        </w:rPr>
        <w:t>Ist-Zustand</w:t>
      </w:r>
      <w:r>
        <w:t xml:space="preserve"> der Regeln. Die vollständige Chronologie aller Änderungen, Untersuchungen und bewusst verworfenen Optionen (146 Einträge, 2026-07-17 bis heute) steht in </w:t>
      </w:r>
      <w:r>
        <w:rPr>
          <w:rFonts w:ascii="Consolas" w:hAnsi="Consolas"/>
          <w:color w:val="882222"/>
          <w:sz w:val="18"/>
        </w:rPr>
        <w:t>Basisinfos/Regelwerk_Entscheidungslog.md</w:t>
      </w:r>
      <w:r>
        <w:t xml:space="preserve"> — dort mit thematischem Index.</w:t>
      </w:r>
    </w:p>
    <w:p>
      <w:pPr>
        <w:jc w:val="left"/>
      </w:pPr>
      <w:r>
        <w:rPr>
          <w:b/>
        </w:rPr>
        <w:t>Wichtiger Hinweis zum Stand:</w:t>
      </w:r>
      <w:r>
        <w:t xml:space="preserve"> die Kapitel 1-19 oben bilden den Stand bis ca. 2026-07-17 strukturiert ab. Regeländerungen danach (u.a. Signal-Fazit, Kontrathese-Übersetzung, Veto-Schatten-Tracking, ATR-Leitplanken für Stop-Loss und Take-Profit, Nur-Long-Deckel, Regime-Konflikt für die Spot-Familie) sind bisher </w:t>
      </w:r>
      <w:r>
        <w:rPr>
          <w:b/>
        </w:rPr>
        <w:t>nur im Entscheidungslog</w:t>
      </w:r>
      <w:r>
        <w:t xml:space="preserve"> dokumentiert und noch nicht in die Kapitel eingearbeitet. Bei einer Frage nach dem aktuellen Stand einer Regel deshalb immer beide Dokumente prüfen.</w:t>
      </w:r>
    </w:p>
    <w:p>
      <w:pPr>
        <w:jc w:val="left"/>
      </w:pPr>
      <w:r>
        <w:t>Verwandte Referenzdokumente:</w:t>
      </w:r>
    </w:p>
    <w:p>
      <w:pPr>
        <w:pStyle w:val="ListBullet"/>
      </w:pPr>
      <w:r>
        <w:rPr>
          <w:rFonts w:ascii="Consolas" w:hAnsi="Consolas"/>
          <w:color w:val="882222"/>
          <w:sz w:val="18"/>
        </w:rPr>
        <w:t>Fakten_Entscheidungsmappe.md</w:t>
      </w:r>
      <w:r>
        <w:t xml:space="preserve"> — welcher Fakt gehört ins Gate, welcher ans LLM</w:t>
      </w:r>
    </w:p>
    <w:p>
      <w:pPr>
        <w:pStyle w:val="ListBullet"/>
      </w:pPr>
      <w:r>
        <w:rPr>
          <w:rFonts w:ascii="Consolas" w:hAnsi="Consolas"/>
          <w:color w:val="882222"/>
          <w:sz w:val="18"/>
        </w:rPr>
        <w:t>Test_und_Verifikationsmethodik.md</w:t>
      </w:r>
      <w:r>
        <w:t xml:space="preserve"> — Statistik-Standards für jede Messung</w:t>
      </w:r>
    </w:p>
    <w:p>
      <w:pPr>
        <w:pStyle w:val="ListBullet"/>
      </w:pPr>
      <w:r>
        <w:rPr>
          <w:rFonts w:ascii="Consolas" w:hAnsi="Consolas"/>
          <w:color w:val="882222"/>
          <w:sz w:val="18"/>
        </w:rPr>
        <w:t>Regler_Signal_Pipeline_Abhaengigkeiten.md</w:t>
      </w:r>
      <w:r>
        <w:t xml:space="preserve"> — wie Stage 1/2/3 zusammenhängen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