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 </w:t>
      </w:r>
      <w:r>
        <w:rPr>
          <w:b/>
        </w:rPr>
        <w:t>Ausstehend:</w:t>
      </w:r>
      <w:r>
        <w:rPr>
          <w:b w:val="0"/>
        </w:rPr>
        <w:t xml:space="preserve"> echte End-to-End- Verifikation mit echten Antwortdaten, sobald der Nutzer die beiden kostenlosen Keys angelegt hat.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