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rPr>
        <w:t xml:space="preserve">Echter, gravierender Fund: </w:t>
      </w:r>
      <w:r>
        <w:t>Live gegen den frischesten Notebook- Datenexport geprüft (notebook_diagnose.json, 2026-07-19), da die lokale Desktop-DB seit dem NB-Umzug veraltet ist. Ergebnis: von 9 trackbaren Spot- Signalen (KAUFEN/NACHKAUFEN) wurden **alle 9 (100%)** als "überholt" markiert, bevor der Kurs jemals gegen Take-Profit/Stop-Loss geprüft werden konnte (nach durchschnittlich ~29 Std., Spanne 18-56 Std.) - **kein einziges** reales Ergebnis liegt vor. Bei Hebel wurden 21 von 35 ERÖFFNEN- Signalen (60%) nach durchschnittlich **11,7 Std.** (Spanne 4,2-22,7 Std.) überholt; nur 2 von 35 kamen je zu einem echten Ergebnis (beide Stop-Loss, beide aus der inzwischen entfernten Cerebras-Ära - die aktuelle Kette Groq/Mistral/Gemini hat bislang null ausgewertete Ergebnisse).</w:t>
      </w:r>
    </w:p>
    <w:p>
      <w:r>
        <w:rPr>
          <w:b/>
        </w:rPr>
        <w:t xml:space="preserve">Root Cause: </w:t>
      </w:r>
      <w:r>
        <w:t>_is_superseded() (Kap. „Info-Leichen"-Nachtrag oben, 2026-07-16 eingeführt gegen doppelte/widersprüchliche Anzeigen) markierte ein offenes KAUFEN/ERÖFFNEN als überholt, sobald **irgendein**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rPr>
        <w:t xml:space="preserve">Fix 2 - inhaltsbasierte Ablaufzeit statt fixer 90-Tage-Frist: </w:t>
      </w:r>
      <w:r>
        <w:t>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**zuverlässig**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t>**Ergebnis: kein neuer Fix nötig - der Export zeigt einen bereits abgeschlossenen Vorfall.**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t>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