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Compile-/Import-Regressionscheck über alle 11 geänderten Module; additive Migration (frische + simulierte Alt-DB, erneuter Migrationslauf ohne Exception); update_signal_zai_gegenpruefung() mit 4 UND 5 Positions- argumenten; Signal-Dataclass-Rundtrip für alle 3 neuen Felder; richtung_aus_action() alle Kombinationen inkl. Hedge-Inversion (Regressions- schutz: KAUFEN → SHORT bei ist_hedge_invertiert=True); fuehre_beide_calls_im_hintergrund() mit Mock-Client (genau EIN kombinierter Update-Aufruf, korrekte ja/nein-Berechnung, Call-1-Fehlschlag verhindert Call-2-Update nicht); Signatur-Regressionscheck aller 4 neuen Pipelines + der Plumbing-Kette (run_multi_asset_batch(), multi_asset_batch_job()). ERLEDIGT (2026-07-30): frischer Produktions-Export bestätigt Z.ai-Richtung für alle 4 neuen Pipelines (Aktien n=1, Rohstoffe n=1, Themen-ETF n=3, Hedge n=2 - DBPK/3QSS). Hedge-Inversion mit einem echten action=VERKAUFEN-Fall bestätigt (zai_eigene_richtung=SHORT korrekt als Abweichung gegen die invertierte Erwartung LONG gewertet). Aktien/Rohstoffe mit n=1 noch zu dünn für eine Trefferquoten-Aussage, aber die Grund-Verdrahtung funktioniert nachweislich in allen 4 Pipelines.</w:t>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ERLEDIGT, siehe unten - die eigentliche Konfidenz-Kalibrierungsfrage - ist die mangelnde Vorhersagekraft der LLM-Konfidenz bei Hebel ein Fehler in unserem System, oder eine bekannte Grenze, mit der andere Trading-/Analyse-Plattformen anders umgehen? ERLEDIGT (29.07., später am selben Tag): per externer Fachliteratur-Recherche beantwortet (LLM-Konfidenz-Kalibrierung, CRV/Reward-Risk als Prädiktor + Positionsgrößen-Normen, Risikofaktoren-Aggregation + Backtest-Overfitting-Fallstricke) - Grundlage für die nachgeschärfte n&gt;=50-Regel in Test_und_Verifikationsmethodik.md.</w:t>
      </w:r>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p>
      <w:pPr/>
      <w:r>
        <w:rPr>
          <w:b/>
        </w:rPr>
        <w:t xml:space="preserve">Offener Nachtrag (2026-07-29, bei Selbstaudit gefunden): </w:t>
      </w:r>
      <w:r>
        <w:t xml:space="preserve">der Positions-Bias wurde bisher NUR fuer </w:t>
      </w:r>
      <w:r>
        <w:rPr>
          <w:rFonts w:ascii="Consolas" w:hAnsi="Consolas"/>
        </w:rPr>
        <w:t>leite_eigene_richtung()</w:t>
      </w:r>
      <w:r>
        <w:t xml:space="preserve"> live getestet und gefixt. </w:t>
      </w:r>
      <w:r>
        <w:rPr>
          <w:rFonts w:ascii="Consolas" w:hAnsi="Consolas"/>
        </w:rPr>
        <w:t>pruefe_konsistenz()</w:t>
      </w:r>
      <w:r>
        <w:t xml:space="preserve"> bekommt ebenfalls ein Fakten-Dict mit fester Schluesselreihenfolge (</w:t>
      </w:r>
      <w:r>
        <w:rPr>
          <w:rFonts w:ascii="Consolas" w:hAnsi="Consolas"/>
        </w:rPr>
        <w:t>baue_fakten()</w:t>
      </w:r>
      <w:r>
        <w:t xml:space="preserve">) - ob derselbe Recency-Effekt dort auch auftritt, ist NICHT getestet (strukturell andere Aufgabe: Ja/Nein-Widerspruchspruefung Text-gegen-Fakten statt Fakten-gegeneinander-Abwaegen, aber ob der Mechanismus deshalb fehlt oder nur unentdeckt ist, ist offen). Nicht dringend (Phase 1 rein beobachtend), aber naechster geplanter Umsetzungspunkt: live gegen die echte Z.ai-API testen (analog zai_richtung_reihenfolge_test.py-Methodik, mehrdeutiger Begruendungstext + Original- vs. umgekehrte Fakten-Reihenfolge, mind. 2 Szenarien x n=6), dann je nach Befund ggf. dieselbe Position-Swapping-Loesung fuer </w:t>
      </w:r>
      <w:r>
        <w:rPr>
          <w:rFonts w:ascii="Consolas" w:hAnsi="Consolas"/>
        </w:rPr>
        <w:t>pruefe_konsistenz()</w:t>
      </w:r>
      <w:r>
        <w:t xml:space="preserve"> uebertragen.</w:t>
      </w:r>
    </w:p>
    <w:p>
      <w:pPr/>
      <w:r>
        <w:rPr>
          <w:b/>
        </w:rPr>
        <w:t xml:space="preserve">Nachtrag geprueft und geschlossen (2026-07-29): </w:t>
      </w:r>
      <w:r>
        <w:t xml:space="preserve">ob der bei </w:t>
      </w:r>
      <w:r>
        <w:rPr>
          <w:rFonts w:ascii="Consolas" w:hAnsi="Consolas"/>
        </w:rPr>
        <w:t>leite_eigene_richtung()</w:t>
      </w:r>
      <w:r>
        <w:t xml:space="preserve"> gefundene Positions-Bias auch bei </w:t>
      </w:r>
      <w:r>
        <w:rPr>
          <w:rFonts w:ascii="Consolas" w:hAnsi="Consolas"/>
        </w:rPr>
        <w:t>pruefe_konsistenz()</w:t>
      </w:r>
      <w:r>
        <w:t xml:space="preserve"> existiert, wurde live getestet (2 spiegelbildliche Szenarien, temperature=0.0, Original- vs. komplett umgekehrte Reihenfolge der Evidenz-Fakten, je n=6 - symbol/action/confidence_pct/richtung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r>
        <w:rPr>
          <w:b/>
        </w:rPr>
        <w:t xml:space="preserve">Ergebnis: </w:t>
      </w:r>
      <w:r>
        <w:t>24/24 gueltige Antworten (1x transienter Server-500er, netzwerkbedingt) - ALLE 'konsistent', unabhaengig von Szenario UND Reihenfolge. Kein Positions-Bias gefunden. Nachvollziehbar: pruefe_konsistenz()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r>
        <w:rPr>
          <w:b/>
        </w:rPr>
        <w:t xml:space="preserve">Entscheidung: </w:t>
      </w:r>
      <w:r>
        <w:t>kein Code-Aenderungsbedarf - pruefe_konsistenz() bleibt unveraendert (nur der bereits umgesetzte Temperature-Fix 0.2-&gt;0.0 gilt weiterhin). Negativbefund dokumentiert, Punkt abgeschlossen.</w:t>
      </w:r>
    </w:p>
    <w:p>
      <w:pPr>
        <w:pStyle w:val="Heading3"/>
      </w:pPr>
      <w:r>
        <w:t>Nachtrag (2026-07-29, frischer NB-Export): Konfidenz-Kalibrierung x CRV/SL-Korrelation - noch nicht entscheidbar</w:t>
      </w:r>
    </w:p>
    <w:p>
      <w:pPr/>
      <w:r>
        <w:rPr>
          <w:b/>
        </w:rPr>
        <w:t xml:space="preserve">Anlass: </w:t>
      </w:r>
      <w:r>
        <w:t>Nutzer-Frage, ob die frueher gefundene flache/uneinheitliche Konfidenz-Kalibrierung (niedrig 20,6% WR &gt; mittel 14,3% WR trotz hoeherer vorhergesagter Konfidenz) mit den bereits bekannten CRV-/SL-Abstand-Mustern (Stufe 3 Punkt 1) zusammenhaengt - beide Untersuchungsstraenge waren nie direkt gegeneinander korreliert worden.</w:t>
      </w:r>
    </w:p>
    <w:p>
      <w:pPr/>
      <w:r>
        <w:rPr>
          <w:b/>
        </w:rPr>
        <w:t xml:space="preserve">Export-Skript-Check: </w:t>
      </w:r>
      <w:r>
        <w:t>keine Anpassung noetig - alle benoetigten Felder waren bereits vorhanden, keine der heutigen Aenderungen hat neue DB-Spalten eingefuehrt.</w:t>
      </w:r>
    </w:p>
    <w:p>
      <w:pPr/>
      <w:r>
        <w:rPr>
          <w:b/>
        </w:rPr>
        <w:t xml:space="preserve">Datenqualitaets-Fund: </w:t>
      </w:r>
      <w:r>
        <w:t>compute_konfidenz_kalibrierung() mischt ALLE Provider ohne Filter - die fruehere hoch-Band-Zahl (n=9) stammt zu 8/9 von laengst entfernten Providern (Groq/Cerebras), nur 1 von Mistral. Mistral-only-Neuberechnung (n=63, Cross-Check gegen provider_performance bestaetigt) war noetig.</w:t>
      </w:r>
    </w:p>
    <w:p>
      <w:pPr/>
      <w:r>
        <w:rPr>
          <w:b/>
        </w:rPr>
        <w:t xml:space="preserve">Selbstkorrektur nach Signifikanztest: </w:t>
      </w:r>
      <w:r>
        <w:t>alle berechneten Korrelationen (Konfidenz vs. CRV r=0,041, vs. SL-Abstand r=-0,070, vs. Win r=-0,067; CRV vs. Win innerhalb Gruppe A r=0,117; SL-Abstand vs. Win innerhalb Gruppe A r=0,154) UND der niedrig-vs-mittel-Bandunterschied (6,3 Prozentpunkte, z=0,65 gegen Schwelle 1,96) sind bei den aktuellen Stichprobengroessen (n=63 bzw. n=34/n=28) NICHT statistisch signifikant - jedes Konfidenzintervall schliesst Null ein.</w:t>
      </w:r>
    </w:p>
    <w:p>
      <w:pPr/>
      <w:r>
        <w:rPr>
          <w:b/>
        </w:rPr>
        <w:t xml:space="preserve">Korrigierte Schlussfolgerung: </w:t>
      </w:r>
      <w:r>
        <w:t>keine der Beobachtungen ist von reinem Stichprobenrauschen unterscheidbar. Um r≈0,15 mit 80%-Power zuverlaessig zu erkennen, braucht es ca. n≈340; fuer den Bandunterschied aehnliche Groessenordnung. Die bisherige n≥50-Wiedervorlage-Schwelle fuer Stufe 3 Punkt 1 reicht fuer die Konfidenz-Kalibrierungsfrage spezifisch NICHT aus - dafuer braucht es mehrere Hundert aufgeloeste Mistral-Hebel-Signale. Kein Code-Aenderungsbedarf, reine Analyse-Erkenntnis.</w:t>
      </w:r>
    </w:p>
    <w:p>
      <w:pPr>
        <w:pStyle w:val="Heading3"/>
      </w:pPr>
      <w:r>
        <w:t>Nachtrag (2026-07-30): Detailverifikation aller heutigen Aenderungen - Gates, Z.ai, E-Mail/GUI, Backtracking Stufe 2</w:t>
      </w:r>
    </w:p>
    <w:p>
      <w:pPr/>
      <w:r>
        <w:rPr>
          <w:b/>
        </w:rPr>
        <w:t xml:space="preserve">Anlass: </w:t>
      </w:r>
      <w:r>
        <w:t>Nutzer-Wunsch, nach Neustart der App im Detail zu pruefen, ob Gates, E-Mail, Backtracking und die uebrigen heutigen Aenderungen (6 geaenderte Dateien) tatsaechlich korrekt funktionieren - nicht nur die Notebook-Datenanalyse allein.</w:t>
      </w:r>
    </w:p>
    <w:p>
      <w:pPr/>
      <w:r>
        <w:rPr>
          <w:b/>
        </w:rPr>
        <w:t xml:space="preserve">Teil 1 - Live-Integrationstest gegen eine DB-Kopie (Desktop, echte APIs): </w:t>
      </w:r>
      <w:r>
        <w:rPr>
          <w:rFonts w:ascii="Consolas" w:hAnsi="Consolas"/>
        </w:rPr>
        <w:t>data/tradinginfotool.db</w:t>
      </w:r>
      <w:r>
        <w:t xml:space="preserve"> in den Scratchpad kopiert, </w:t>
      </w:r>
      <w:r>
        <w:rPr>
          <w:rFonts w:ascii="Consolas" w:hAnsi="Consolas"/>
        </w:rPr>
        <w:t>db.DB_PATH</w:t>
      </w:r>
      <w:r>
        <w:t xml:space="preserve"> VOR der ersten Verbindung ueberschrieben, </w:t>
      </w:r>
      <w:r>
        <w:rPr>
          <w:rFonts w:ascii="Consolas" w:hAnsi="Consolas"/>
        </w:rPr>
        <w:t>db.init_db()</w:t>
      </w:r>
      <w:r>
        <w:t xml:space="preserve"> fuer die Migrationen nachgezogen, frischer Preis-Snapshot fuer BTC geholt. Echter Aufruf von </w:t>
      </w:r>
      <w:r>
        <w:rPr>
          <w:rFonts w:ascii="Consolas" w:hAnsi="Consolas"/>
        </w:rPr>
        <w:t>generate_hebel_signal()</w:t>
      </w:r>
      <w:r>
        <w:t xml:space="preserve"> mit echten Mistral-/Z.ai-/CoinGecko-Clients.</w:t>
      </w:r>
    </w:p>
    <w:p>
      <w:pPr/>
      <w:r>
        <w:rPr>
          <w:b/>
        </w:rPr>
        <w:t xml:space="preserve">Gates: </w:t>
      </w:r>
      <w:r>
        <w:t>Signal lief komplett durch (gate_passed=True). ist_kontext korrekt NUR bei 'Regime-Konflikt' gesetzt, alle 9 uebrigen Risikofaktoren korrekt False. Stufe-0-Fix griff real: eigenkapital_deckel_hinweis = 'Eigenkapitalbedarf von 3516 EUR auf Richtwert 500 EUR reduziert' mit echtem EUR/USD-Kurs.</w:t>
      </w:r>
    </w:p>
    <w:p>
      <w:pPr/>
      <w:r>
        <w:rPr>
          <w:b/>
        </w:rPr>
        <w:t xml:space="preserve">Z.ai: </w:t>
      </w:r>
      <w:r>
        <w:t>Hintergrund-Thread lief mit 3 echten Calls (2x Position-Swap + 1x Konsistenz) durch, schrieb nach 54s GENAU EIN kombiniertes Update (urteil=widerspruch, eigene_richtung=SHORT, uebereinstimmung=nein).</w:t>
      </w:r>
    </w:p>
    <w:p>
      <w:pPr/>
      <w:r>
        <w:rPr>
          <w:b/>
        </w:rPr>
        <w:t xml:space="preserve">E-Mail/GUI-Formatierung: </w:t>
      </w:r>
      <w:r>
        <w:t>beide Renderer liefern identischen Inhalt - Kontext-Zeile zuerst ohne Symbol, danach negativ/neutral/positiv-gruppiert. (Zwei Fehler im ersten Testlauf-Versuch waren reine Bugs im eigenen Testskript, nicht im Produktivcode.)</w:t>
      </w:r>
    </w:p>
    <w:p>
      <w:pPr/>
      <w:r>
        <w:rPr>
          <w:b/>
        </w:rPr>
        <w:t xml:space="preserve">Backtracking Stufe 2: </w:t>
      </w:r>
      <w:r>
        <w:t>compute_zai_uebereinstimmung_baseline() lief korrekt (n=1, Binomialtest p=1,0). compute_baseline_vergleich() gab None zurueck - korrektes Verhalten bei 0 ausgewerteten Signalen in der Desktop-DB-Kopie (nur 8 hebel_signals-Zeilen, die eigentliche Handelshistorie liegt auf dem Notebook), kein Bug.</w:t>
      </w:r>
    </w:p>
    <w:p>
      <w:pPr/>
      <w:r>
        <w:rPr>
          <w:b/>
        </w:rPr>
        <w:t xml:space="preserve">Teil 2 - Frischer Notebook-Export (30.07., 04:38 Uhr), unabhaengig von Teil 1: </w:t>
      </w:r>
    </w:p>
    <w:p>
      <w:pPr/>
      <w:r>
        <w:rPr>
          <w:b/>
        </w:rPr>
        <w:t xml:space="preserve">Z.ai-Positions-Bias-Fix laeuft live: </w:t>
      </w:r>
      <w:r>
        <w:t>seit Deploy (erster beobachteter Fall 29.07. 18:45 Uhr) zeigen 8 von 25 Eintraegen (32%) den neuen 'Positions-uneinheitlich'-Fallback auf NEUTRAL - genau das designte Verhalten, 0 Ausfaelle. Die durchgehend hohe Abweichungsrate ist der bereits bekannte Befund aus dem 27.07.-Quickcheck, keine neue Regression.</w:t>
      </w:r>
    </w:p>
    <w:p>
      <w:pPr/>
      <w:r>
        <w:rPr>
          <w:b/>
        </w:rPr>
        <w:t xml:space="preserve">Regel-27-Action-Bias-Korrektur laeuft live: </w:t>
      </w:r>
      <w:r>
        <w:t>29.07. 95% HALTEN, 30.07. bisher 100% HALTEN - konsistent mit der Fix-Absicht UND dem anhaltenden Baer-Regime-Konflikt, kein Hinweis auf einen neuen Bug. ist_kontext bestaetigt auch hier korrekt. Keine Auffaelligkeiten, keine neuen Job-Fehler.</w:t>
      </w:r>
    </w:p>
    <w:p>
      <w:pPr/>
      <w:r>
        <w:rPr>
          <w:b/>
        </w:rPr>
        <w:t xml:space="preserve">Ergebnis: </w:t>
      </w:r>
      <w:r>
        <w:t>alle 6 heute geaenderten Dateien doppelt verifiziert (echter Desktop-Livetest + echte Notebook-Produktionsdaten), keine Bugs gefunden. Kein Code-Aenderungsbedarf.</w:t>
      </w:r>
    </w:p>
    <w:p>
      <w:pPr>
        <w:pStyle w:val="Heading3"/>
      </w:pPr>
      <w:r>
        <w:t>Nachtrag (2026-07-30): compute_sl_mfe_analyse() - Mehrebenen-Erfolgsmessung</w:t>
      </w:r>
    </w:p>
    <w:p>
      <w:pPr/>
      <w:r>
        <w:rPr>
          <w:b/>
        </w:rPr>
        <w:t xml:space="preserve">Anlass: </w:t>
      </w:r>
      <w:r>
        <w:t>Nutzer-Frage "wie pruefen wir Erfolgsquoten auf mehreren Ebenen" - Verschneidung bereits vorhandener Felder (</w:t>
      </w:r>
      <w:r>
        <w:rPr>
          <w:rFonts w:ascii="Consolas" w:hAnsi="Consolas"/>
        </w:rPr>
        <w:t>outcome_max_realisiertes_crv</w:t>
      </w:r>
      <w:r>
        <w:t xml:space="preserve">/MFE, </w:t>
      </w:r>
      <w:r>
        <w:rPr>
          <w:rFonts w:ascii="Consolas" w:hAnsi="Consolas"/>
        </w:rPr>
        <w:t>outcome_mindestziel_erreicht_am</w:t>
      </w:r>
      <w:r>
        <w:t>) gegen den strikten outcome_status, OHNE neue Daten zu erheben. Volle Methodik-Begruendung siehe Test_und_Verifikationsmethodik.md Abschnitt 2.6.</w:t>
      </w:r>
    </w:p>
    <w:p>
      <w:pPr/>
      <w:r>
        <w:rPr>
          <w:b/>
        </w:rPr>
        <w:t xml:space="preserve">Neue Funktion `compute_sl_mfe_analyse(conn, tier, erlaubte_symbole=None)`: </w:t>
      </w:r>
      <w:r>
        <w:t>fuer alle Signale mit outcome_status == stop_loss_erreicht, welcher Anteil zeigt trotzdem einen positiven MFE-Wert (Kurs lief zwischenzeitlich profitabel, bevor er zurückdrehte und den Stop auslöste)? Trennt "Richtung war falsch" von "Richtung war richtig, aber zu eng gestoppt".</w:t>
      </w:r>
    </w:p>
    <w:p>
      <w:pPr/>
      <w:r>
        <w:rPr>
          <w:b/>
        </w:rPr>
        <w:t xml:space="preserve">Rückgabe: </w:t>
      </w:r>
      <w:r>
        <w:t>anzahl_sl_gesamt, anzahl_mit_mfe_daten, anzahl_mit_positivem_mfe/quote_positiver_mfe_trotz_stop_pct (Kern-Kennzahl), anzahl_mindestziel_vor_stop_erreicht, anzahl_distinkte_symbole_bei_positivem_mfe/haeufigstes_symbol_anteil_pct (Symbol-Konzentrations-Check), hinweis. None bei 0 Stop-Loss-Fällen.</w:t>
      </w:r>
    </w:p>
    <w:p>
      <w:pPr/>
      <w:r>
        <w:rPr>
          <w:b/>
        </w:rPr>
        <w:t xml:space="preserve">Erster Blick auf echte Daten (30.07., frischer NB-Export, Hebel): </w:t>
      </w:r>
      <w:r>
        <w:t>von 57 SL-Fällen haben 23 MFE-Daten, davon 20 (87%) mit positivem MFE - 9 davon erreichten sogar das Mindestziel vor dem Stop. Bestätigt aus einem neuen Blickwinkel den bereits behobenen Enge-Stop-Loss-Befund vom 28.07. Konzentrations-Hinweis: SUI stellt 3 der 9 Mindestziel-Fälle (33%) - über der 20-25%-Schwelle.</w:t>
      </w:r>
    </w:p>
    <w:p>
      <w:pPr/>
      <w:r>
        <w:rPr>
          <w:b/>
        </w:rPr>
        <w:t xml:space="preserve">Verifiziert (synthetisch, Testklasse 1): </w:t>
      </w:r>
      <w:r>
        <w:t>T1 gemischte Fälle - PASS. T2 leerer Datensatz -&gt; None - PASS. T3 Konzentrations-Warnung greift korrekt - PASS. T4 erlaubte_symbole-Filter - PASS. T5 tier=spot liest korrekt signals-Tabelle - PASS. Zusätzlich gegen echte DB-Kopie ausgeführt (0 SL-Fälle dort, korrektes None-Verhalten bestätigt).</w:t>
      </w:r>
    </w:p>
    <w:p>
      <w:pPr/>
      <w:r>
        <w:rPr>
          <w:b/>
        </w:rPr>
        <w:t>Dokumentiert</w:t>
      </w:r>
      <w:r>
        <w:t xml:space="preserve"> in Regelwerksmanual.md/.docx + Test_und_Verifikationsmethodik.md/.docx. Reine Lesefunktion, noch nicht an GUI/Remote-Seite/E-Mail angebunden.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