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 Details siehe Abschnitt 7.</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beteiligt ist</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Bitpanda-Sync), ist bewusst manuell — alles, was </w:t>
      </w:r>
      <w:r>
        <w:rPr>
          <w:b/>
        </w:rPr>
        <w:t>kostenlose öffentliche Marktdaten</w:t>
      </w:r>
      <w:r>
        <w:t xml:space="preserve"> sind (Preise, Historie), läuft automatisch im Hintergrund. Der Marktscan ist der einzige Fall, der teilweise automatisch UND optional KI-gestützt läuft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Kein Try/Except</w:t>
            </w:r>
            <w:r>
              <w:t xml:space="preserve"> — kaputte/fehlende config.yaml bringt die App </w:t>
            </w:r>
            <w:r>
              <w:rPr>
                <w:b/>
              </w:rPr>
              <w:t>vor der UI zum Absturz</w:t>
            </w:r>
          </w:p>
        </w:tc>
      </w:tr>
      <w:tr>
        <w:tc>
          <w:tcPr>
            <w:tcW w:type="dxa" w:w="3402"/>
          </w:tcPr>
          <w:p>
            <w:r>
              <w:t>Datenbank initialisieren (db.init_db)</w:t>
            </w:r>
          </w:p>
        </w:tc>
        <w:tc>
          <w:tcPr>
            <w:tcW w:type="dxa" w:w="2268"/>
          </w:tcPr>
          <w:p>
            <w:r>
              <w:t>immer</w:t>
            </w:r>
          </w:p>
        </w:tc>
        <w:tc>
          <w:tcPr>
            <w:tcW w:type="dxa" w:w="3572"/>
          </w:tcPr>
          <w:p>
            <w:r>
              <w:rPr>
                <w:b/>
              </w:rPr>
              <w:t>Kein Try/Except</w:t>
            </w:r>
            <w:r>
              <w:t xml:space="preserve"> — ein DB-Problem bringt die App ebenfalls vor der UI zum Absturz</w:t>
            </w:r>
          </w:p>
        </w:tc>
      </w:tr>
      <w:tr>
        <w:tc>
          <w:tcPr>
            <w:tcW w:type="dxa" w:w="3402"/>
          </w:tcPr>
          <w:p>
            <w:r>
              <w:t>Bestände aus Assets.xlsx importieren</w:t>
            </w:r>
          </w:p>
        </w:tc>
        <w:tc>
          <w:tcPr>
            <w:tcW w:type="dxa" w:w="2268"/>
          </w:tcPr>
          <w:p>
            <w:r>
              <w:rPr>
                <w:b/>
              </w:rPr>
              <w:t>nur beim allerersten Start</w:t>
            </w:r>
          </w:p>
        </w:tc>
        <w:tc>
          <w:tcPr>
            <w:tcW w:type="dxa" w:w="3572"/>
          </w:tcPr>
          <w:p>
            <w:r>
              <w:rPr>
                <w:b/>
              </w:rPr>
              <w:t>Kein Try/Except</w:t>
            </w:r>
            <w:r>
              <w:t xml:space="preserve"> — fehlt die Datei oder eine Pflichtspalte, stürzt die App vor der UI ab</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Wichtigste Konsequenz:</w:t>
      </w:r>
      <w:r>
        <w:t xml:space="preserve"> Die drei fett markierten Schritte sind aktuell </w:t>
      </w:r>
      <w:r>
        <w:rPr>
          <w:b/>
        </w:rPr>
        <w:t>ungeschützt</w:t>
      </w:r>
      <w:r>
        <w:t xml:space="preserve">. Läuft die App ohne sichtbares Terminal (z. B. per Verknüpfung am 24/7-Notebook), siehst du bei einem Fehlschlag dort </w:t>
      </w:r>
      <w:r>
        <w:rPr>
          <w:b/>
        </w:rPr>
        <w:t>buchstäblich nichts</w:t>
      </w:r>
      <w:r>
        <w:t xml:space="preserve"> — nicht mal einen Logeintrag, weil der Absturz vor oder während dieser Schritte passiert. Das betrifft nur den </w:t>
      </w:r>
      <w:r>
        <w:rPr>
          <w:b/>
        </w:rPr>
        <w:t>Start selbst</w:t>
      </w:r>
      <w:r>
        <w:t>; ist die App einmal erfolgreich hochgefahren, sind die laufenden Scheduler-Jobs (siehe unten) deutlich robuster.</w:t>
      </w:r>
    </w:p>
    <w:p>
      <w:pPr>
        <w:pStyle w:val="Heading2"/>
      </w:pPr>
      <w:r>
        <w:t>Scheduler-Jobs — wie stabil sie wirklich sind</w:t>
      </w:r>
    </w:p>
    <w:p>
      <w:pPr>
        <w:spacing w:after="160"/>
      </w:pPr>
      <w:r>
        <w:t xml:space="preserve">Jeder der sechs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als zweite Verteidigungslinie, falls doch etwas bis zum Scheduler selbst durchschlägt. Seit 2026-07-11 zusätzlich: jeder der drei wichtigsten Jobs (Preise/Wertpapier-Preise/Marktscan) hat eine eigene Sperre gegen doppelte gleichzeitige Läufe, geteilt mit der neuen Remote-Steuer-Seite (Abschnitt 13).</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E-Mail-/Push-Benachrichtigung ist NICHT implementiert.</w:t>
      </w:r>
      <w:r>
        <w:t xml:space="preserve"> </w:t>
      </w:r>
      <w:r>
        <w:rPr>
          <w:rFonts w:ascii="Consolas" w:hAnsi="Consolas"/>
          <w:sz w:val="20"/>
        </w:rPr>
        <w:t>config.yaml</w:t>
      </w:r>
      <w:r>
        <w:t xml:space="preserve"> hat nur einen leeren Platzhalter (</w:t>
      </w:r>
      <w:r>
        <w:rPr>
          <w:rFonts w:ascii="Consolas" w:hAnsi="Consolas"/>
          <w:sz w:val="20"/>
        </w:rPr>
        <w:t>smtp_host: ""</w:t>
      </w:r>
      <w:r>
        <w:t>), der von keinem Code gelesen wird — bleibt ein offener Punkt (U-8), bräuchte zuerst eine SMTP-/Mail-API-Entscheidung.</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Empfehlung für den nächsten Schritt</w:t>
      </w:r>
    </w:p>
    <w:p>
      <w:pPr>
        <w:spacing w:after="160"/>
      </w:pPr>
      <w:r>
        <w:t xml:space="preserve">Am wertvollsten für den geplanten 24/7-Betrieb wäre, die drei ungeschützten Start-Schritte oben abzusichern (Try/Except + garantierter Logeintrag, im schlimmsten Fall ein sichtbarer Fehlerdialog statt eines stillen Absturzes) — kleiner, klar abgegrenzter Fix mit hohem Nutzen, noch </w:t>
      </w:r>
      <w:r>
        <w:rPr>
          <w:b/>
        </w:rPr>
        <w:t>nicht</w:t>
      </w:r>
      <w:r>
        <w:t xml:space="preserve"> umgesetzt. E-Mail-Benachrichtigung bleibt ebenfalls offen (SMTP-Konto-Entscheidung nötig). Die aggregierte Status-Übersicht selbst ist inzwischen Teil der Remote-Steuer-Seite geworden (Abschnitt 13).</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Sync-Zeitstempel zeigt Alter der Anzeige — Automatik noch offen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Automatische Schätzung des gesperrten Betrags</w:t>
      </w:r>
      <w:r>
        <w:t xml:space="preserve"> (statt eines manuellen Felds, Nutzer-Wunsch: kein manuelles Pflegen) wäre aus der bereits vorhandenen Transaktionshistorie ableitbar (Cash-Delta seit letztem Sync minus alle sichtbaren echten Trades/Transfers im selben Zeitraum = wahrscheinlich in offenen Orders gebunden) — </w:t>
      </w:r>
      <w:r>
        <w:rPr>
          <w:b/>
        </w:rPr>
        <w:t>konzipiert, aber noch nicht gebaut</w:t>
      </w:r>
      <w:r>
        <w:t>.</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Tag-Vokabular dokumentiert (RM-10/RM-11-Grundlage)</w:t>
      </w:r>
    </w:p>
    <w:p>
      <w:pPr>
        <w:spacing w:after="160"/>
      </w:pPr>
      <w:r>
        <w:t xml:space="preserve">Live in der Transaktionshistorie gefunden: </w:t>
      </w:r>
      <w:r>
        <w:rPr>
          <w:rFonts w:ascii="Consolas" w:hAnsi="Consolas"/>
          <w:sz w:val="20"/>
        </w:rPr>
        <w:t>margin_trading.open</w:t>
      </w:r>
      <w:r>
        <w:t xml:space="preserve"> (1828×), </w:t>
      </w:r>
      <w:r>
        <w:rPr>
          <w:rFonts w:ascii="Consolas" w:hAnsi="Consolas"/>
          <w:sz w:val="20"/>
        </w:rPr>
        <w:t>margin_trading.borrow</w:t>
      </w:r>
      <w:r>
        <w:t xml:space="preserve"> (811×), </w:t>
      </w:r>
      <w:r>
        <w:rPr>
          <w:rFonts w:ascii="Consolas" w:hAnsi="Consolas"/>
          <w:sz w:val="20"/>
        </w:rPr>
        <w:t>margin_trading.close</w:t>
      </w:r>
      <w:r>
        <w:t xml:space="preserve"> (622×), </w:t>
      </w:r>
      <w:r>
        <w:rPr>
          <w:rFonts w:ascii="Consolas" w:hAnsi="Consolas"/>
          <w:sz w:val="20"/>
        </w:rPr>
        <w:t>margin_trading.repay</w:t>
      </w:r>
      <w:r>
        <w:t xml:space="preserve"> (311×), </w:t>
      </w:r>
      <w:r>
        <w:rPr>
          <w:rFonts w:ascii="Consolas" w:hAnsi="Consolas"/>
          <w:sz w:val="20"/>
        </w:rPr>
        <w:t>margin_trading.fee</w:t>
      </w:r>
      <w:r>
        <w:t xml:space="preserve"> (311×) — echte historische Margin-Aktivität auf dem Account, jüngstes Ereignis ein "close" vom 07.05.2026, seitdem keine weitere Aktivität. Aktuell </w:t>
      </w:r>
      <w:r>
        <w:rPr>
          <w:b/>
        </w:rPr>
        <w:t>keine offene Krypto-Margin-Position</w:t>
      </w:r>
      <w:r>
        <w:t xml:space="preserve"> (Nutzer bestätigt); zwei offene Positionen in anderen Assetklassen bewusst außerhalb des Tool-Scopes. Bitpandas API bietet </w:t>
      </w:r>
      <w:r>
        <w:rPr>
          <w:b/>
        </w:rPr>
        <w:t>keine Übersicht offener Positionen</w:t>
      </w:r>
      <w:r>
        <w:t xml:space="preserve"> (nur den Bewegungs-Log) — eine künftige RM-10/RM-11-Umsetzung müsste Positionen aus </w:t>
      </w:r>
      <w:r>
        <w:rPr>
          <w:rFonts w:ascii="Consolas" w:hAnsi="Consolas"/>
          <w:sz w:val="20"/>
        </w:rPr>
        <w:t>open</w:t>
      </w:r>
      <w:r>
        <w:t>/</w:t>
      </w:r>
      <w:r>
        <w:rPr>
          <w:rFonts w:ascii="Consolas" w:hAnsi="Consolas"/>
          <w:sz w:val="20"/>
        </w:rPr>
        <w:t>close</w:t>
      </w:r>
      <w:r>
        <w:t>/</w:t>
      </w:r>
      <w:r>
        <w:rPr>
          <w:rFonts w:ascii="Consolas" w:hAnsi="Consolas"/>
          <w:sz w:val="20"/>
        </w:rPr>
        <w:t>borrow</w:t>
      </w:r>
      <w:r>
        <w:t>/</w:t>
      </w:r>
      <w:r>
        <w:rPr>
          <w:rFonts w:ascii="Consolas" w:hAnsi="Consolas"/>
          <w:sz w:val="20"/>
        </w:rPr>
        <w:t>repay</w:t>
      </w:r>
      <w:r>
        <w:t>-Paaren selbst rekonstruieren, das ist nicht trivial und bleibt ein offener Punkt für später.</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NEU (2026-07-11):</w:t>
      </w:r>
      <w:r>
        <w:t xml:space="preserve"> automatische Schätzung des in offenen Fusion-Orders gebundenen Cash-Betrags (Kap. 14) — konzipiert, noch nicht gebaut.</w:t>
      </w:r>
    </w:p>
    <w:p>
      <w:pPr>
        <w:pStyle w:val="ListBullet"/>
        <w:spacing w:after="80"/>
      </w:pPr>
      <w:r>
        <w:rPr>
          <w:b/>
        </w:rPr>
        <w:t>NEU (2026-07-11):</w:t>
      </w:r>
      <w:r>
        <w:t xml:space="preserve"> RM-10/RM-11 (Hebel) bräuchten eine Positions-Rekonstruktion aus den margin_trading.*-Transaktions-Tags (Kap. 14) — nicht trivial, Bitpanda liefert keine „offene Positionen“-Übersicht.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