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p>
      <w:pPr>
        <w:pStyle w:val="Heading2"/>
      </w:pPr>
      <w:r>
        <w:t>Nachtrag (2026-07-29): Eigenkapital-Richtwert fuer Hebel-Positionsgroesse (weicher Deckel)</w:t>
      </w:r>
    </w:p>
    <w:p>
      <w:pPr/>
      <w:r>
        <w:rPr>
          <w:b/>
        </w:rPr>
        <w:t xml:space="preserve">Ausloeser: </w:t>
      </w:r>
      <w:r>
        <w:t>Bei der Diskussion des R-5.10-Konfidenz-Veto-Fundes pruefte der Nutzer konkret nach, welche Eigenkapitalbetraege die App aktuell fuer Hebel-Signale empfiehlt. Ergebnis (149 Signale): Median ~1.204 USD (~1.100 EUR), Spanne 290 bis 41.242 USD - weit ueber der tatsaechlichen Handelspraxis des Nutzers (100-300 EUR ueblich, max. 500 EUR normal, bis 1.000 EUR nur bei bewusster Sonderlage).</w:t>
      </w:r>
    </w:p>
    <w:p>
      <w:pPr/>
      <w:r>
        <w:rPr>
          <w:b/>
        </w:rPr>
        <w:t xml:space="preserve">Wichtige Klarstellung: </w:t>
      </w:r>
      <w:r>
        <w:t>diese Aenderung behebt NICHT das eigentliche Konfidenz-Kalibrierungsproblem (bleibt offen) und veraendert auch nicht Win-Rate/CRV/Liquidations-Klassifikation eines Signals - all das haengt nur von den Preiszonen ab, nicht von der Positionsgroesse. Reine Praxis-/Risikomanagement-Anpassung: die RM-1-Risikoformel (1% Portfolio-Verlustrisiko) zielt auf ein festes Verlustrisiko, nicht auf ein gedeckeltes Eigenkapital.</w:t>
      </w:r>
    </w:p>
    <w:p>
      <w:pPr/>
      <w:r>
        <w:rPr>
          <w:b/>
        </w:rPr>
        <w:t>Umsetzung (`agent/krypto/hebel_risk_gate.py::post_check_hebel()`):</w:t>
      </w:r>
    </w:p>
    <w:p>
      <w:pPr/>
      <w:r>
        <w:t xml:space="preserve">- Neuer Config-Wert </w:t>
      </w:r>
      <w:r>
        <w:rPr>
          <w:rFonts w:ascii="Consolas" w:hAnsi="Consolas"/>
        </w:rPr>
        <w:t>risiko.hebel.eigenkapital_richtwert_eur</w:t>
      </w:r>
      <w:r>
        <w:t xml:space="preserve"> (Default 500).</w:t>
      </w:r>
    </w:p>
    <w:p>
      <w:pPr/>
      <w:r>
        <w:t xml:space="preserve">- Wenn </w:t>
      </w:r>
      <w:r>
        <w:rPr>
          <w:rFonts w:ascii="Consolas" w:hAnsi="Consolas"/>
        </w:rPr>
        <w:t>eigenkapitalbedarf_eur</w:t>
      </w:r>
      <w:r>
        <w:t xml:space="preserve"> diesen Wert ueberschreitet, wird </w:t>
      </w:r>
      <w:r>
        <w:rPr>
          <w:rFonts w:ascii="Consolas" w:hAnsi="Consolas"/>
        </w:rPr>
        <w:t>positionsgroesse_usd</w:t>
      </w:r>
      <w:r>
        <w:t xml:space="preserve"> proportional heruntergerechnet, bis der Richtwert genau erreicht ist. Hebel, Zonen und These bleiben unveraendert - die Empfehlung bleibt bestehen, nur die Positionsgroesse wird realistischer dimensioniert.</w:t>
      </w:r>
    </w:p>
    <w:p>
      <w:pPr/>
      <w:r>
        <w:t xml:space="preserve">- Bewusst KEIN Veto/harte Grenze. Neues Transparenz-Feld </w:t>
      </w:r>
      <w:r>
        <w:rPr>
          <w:rFonts w:ascii="Consolas" w:hAnsi="Consolas"/>
        </w:rPr>
        <w:t>eigenkapital_deckel_hinweis</w:t>
      </w:r>
      <w:r>
        <w:t>.</w:t>
      </w:r>
    </w:p>
    <w:p>
      <w:pPr/>
      <w:r>
        <w:t>- Bewusst KEINE automatische Sonderfall-Erkennung fuer die vom Nutzer genannte Ausnahme (bis 1.000 EUR bei BTC-Absturz + hoher Rebound-Wahrscheinlichkeit) - das waere eine komplexe, wahrscheinlich unzuverlaessige Mustererkennung fuer eine Situation, die der Nutzer selbst besser erkennt und manuell entscheidet.</w:t>
      </w:r>
    </w:p>
    <w:p>
      <w:pPr/>
      <w:r>
        <w:t>- Nutzer-Vorgabe ausdruecklich als "Gummi-Parameter" verstanden: der Wert 500 EUR gilt nur, solange das System nicht besser kalibriert ist bzw. wesentliche Luecken bestehen - bei wachsendem Vertrauen anzupassen.</w:t>
      </w:r>
    </w:p>
    <w:p>
      <w:pPr/>
      <w:r>
        <w:rPr>
          <w:b/>
        </w:rPr>
        <w:t xml:space="preserve">Verifiziert (synthetisch, Testklasse 3): </w:t>
      </w:r>
      <w:r>
        <w:t>Migration frische DB + idempotent (PASS), Positivfall 3.035 EUR -&gt; 500 EUR gedeckelt (PASS), Negativfall kein Deckel bei 84 EUR (PASS), fehlender Config-Wert kein Crash (PASS), DB-Insert/Read-Roundtrip (PASS). Import-Regressionscheck aller 7 geaenderten Module bestanden.</w:t>
      </w:r>
    </w:p>
    <w:p>
      <w:pPr/>
      <w:r>
        <w:rPr>
          <w:b/>
        </w:rPr>
        <w:t xml:space="preserve">Offen, separat zu besprechen: </w:t>
      </w:r>
      <w:r>
        <w:t>die eigentliche Konfidenz-Kalibrierungsfrage - ist die mangelnde Vorhersagekraft der LLM-Konfidenz bei Hebel ein Fehler in unserem System, oder eine bekannte Grenze, mit der andere Trading-/Analyse-Plattformen anders umgehen? Vergleich noch ausstehend.</w:t>
      </w:r>
    </w:p>
    <w:p>
      <w:pPr>
        <w:pStyle w:val="Heading2"/>
      </w:pPr>
      <w:r>
        <w:t>Nachtrag (2026-07-29): extract_notebook_diagnose.py - Assetklassen-Aufschluesselung nachgezogen</w:t>
      </w:r>
    </w:p>
    <w:p>
      <w:pPr/>
      <w:r>
        <w:rPr>
          <w:b/>
        </w:rPr>
        <w:t xml:space="preserve">Ausloeser: </w:t>
      </w:r>
      <w:r>
        <w:t xml:space="preserve">bei der Kauf-vs-Nichtkauf-Analyse fiel auf, dass </w:t>
      </w:r>
      <w:r>
        <w:rPr>
          <w:rFonts w:ascii="Consolas" w:hAnsi="Consolas"/>
        </w:rPr>
        <w:t>extract_notebook_diagnose.py</w:t>
      </w:r>
      <w:r>
        <w:t xml:space="preserve"> sieben Aggregat-Funktionen (</w:t>
      </w:r>
      <w:r>
        <w:rPr>
          <w:rFonts w:ascii="Consolas" w:hAnsi="Consolas"/>
        </w:rPr>
        <w:t>compute_provider_performance()</w:t>
      </w:r>
      <w:r>
        <w:t xml:space="preserve">, </w:t>
      </w:r>
      <w:r>
        <w:rPr>
          <w:rFonts w:ascii="Consolas" w:hAnsi="Consolas"/>
        </w:rPr>
        <w:t>compute_veto_shadow_performance()</w:t>
      </w:r>
      <w:r>
        <w:t xml:space="preserve">, </w:t>
      </w:r>
      <w:r>
        <w:rPr>
          <w:rFonts w:ascii="Consolas" w:hAnsi="Consolas"/>
        </w:rPr>
        <w:t>compute_gesamt_signalqualitaet()</w:t>
      </w:r>
      <w:r>
        <w:t xml:space="preserve">, </w:t>
      </w:r>
      <w:r>
        <w:rPr>
          <w:rFonts w:ascii="Consolas" w:hAnsi="Consolas"/>
        </w:rPr>
        <w:t>compute_konfidenz_kalibrierung()</w:t>
      </w:r>
      <w:r>
        <w:t xml:space="preserve">, </w:t>
      </w:r>
      <w:r>
        <w:rPr>
          <w:rFonts w:ascii="Consolas" w:hAnsi="Consolas"/>
        </w:rPr>
        <w:t>compute_zai_richtung_performance()</w:t>
      </w:r>
      <w:r>
        <w:t xml:space="preserve">, </w:t>
      </w:r>
      <w:r>
        <w:rPr>
          <w:rFonts w:ascii="Consolas" w:hAnsi="Consolas"/>
        </w:rPr>
        <w:t>compute_zai_richtung_performance_schatten()</w:t>
      </w:r>
      <w:r>
        <w:t xml:space="preserve">, </w:t>
      </w:r>
      <w:r>
        <w:rPr>
          <w:rFonts w:ascii="Consolas" w:hAnsi="Consolas"/>
        </w:rPr>
        <w:t>compute_provider_sendezaehler()</w:t>
      </w:r>
      <w:r>
        <w:t xml:space="preserve">) OHNE das seit 2026-07-20 verfuegbare optionale </w:t>
      </w:r>
      <w:r>
        <w:rPr>
          <w:rFonts w:ascii="Consolas" w:hAnsi="Consolas"/>
        </w:rPr>
        <w:t>watchlist</w:t>
      </w:r>
      <w:r>
        <w:t>-Argument aufrief - dadurch landeten alle Spot-family-Signale (Krypto/Aktien/Rohstoffe/ETF) in einem einzigen "spot"-Topf, waehrend die Live-App-Remote-Seite (</w:t>
      </w:r>
      <w:r>
        <w:rPr>
          <w:rFonts w:ascii="Consolas" w:hAnsi="Consolas"/>
        </w:rPr>
        <w:t>remote/status.py</w:t>
      </w:r>
      <w:r>
        <w:t xml:space="preserve">) dieselben Funktionen laengst MIT </w:t>
      </w:r>
      <w:r>
        <w:rPr>
          <w:rFonts w:ascii="Consolas" w:hAnsi="Consolas"/>
        </w:rPr>
        <w:t>watchlist</w:t>
      </w:r>
      <w:r>
        <w:t xml:space="preserve"> aufruft und nach </w:t>
      </w:r>
      <w:r>
        <w:rPr>
          <w:rFonts w:ascii="Consolas" w:hAnsi="Consolas"/>
        </w:rPr>
        <w:t>asset.assetklasse</w:t>
      </w:r>
      <w:r>
        <w:t xml:space="preserve"> aufschluesselt (siehe </w:t>
      </w:r>
      <w:r>
        <w:rPr>
          <w:rFonts w:ascii="Consolas" w:hAnsi="Consolas"/>
        </w:rPr>
        <w:t>SPOT_ASSETKLASSEN</w:t>
      </w:r>
      <w:r>
        <w:t xml:space="preserve"> in </w:t>
      </w:r>
      <w:r>
        <w:rPr>
          <w:rFonts w:ascii="Consolas" w:hAnsi="Consolas"/>
        </w:rPr>
        <w:t>remote/server.py</w:t>
      </w:r>
      <w:r>
        <w:t>). Folge: bei Analysen aus diesem Export war nicht unterscheidbar, ob ein Muster krypto-spezifisch war oder auch andere Assetklassen betraf.</w:t>
      </w:r>
    </w:p>
    <w:p>
      <w:pPr/>
      <w:r>
        <w:rPr>
          <w:b/>
        </w:rPr>
        <w:t xml:space="preserve">Umsetzung: </w:t>
      </w:r>
      <w:r>
        <w:rPr>
          <w:rFonts w:ascii="Consolas" w:hAnsi="Consolas"/>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rPr>
        <w:t>remote/status.py</w:t>
      </w:r>
      <w:r>
        <w:t>. Kein neues Verhalten, nur ein bereits vorhandener Aufschluesselungs-Modus wird jetzt auch im Export genutzt.</w:t>
      </w:r>
    </w:p>
    <w:p>
      <w:pPr/>
      <w:r>
        <w:rPr>
          <w:b/>
        </w:rPr>
        <w:t xml:space="preserve">Verifiziert (Testklasse 2): </w:t>
      </w:r>
      <w:r>
        <w:t>T1 ohne watchlist -&gt; altes Verhalten (alles unter "spot") - PASS. T2 mit watchlist -&gt; BTC-&gt;krypto, PLTR-&gt;aktien korrekt getrennt - PASS. Import-Regressionscheck des gesamten Moduls (main()-Guard verhindert Ausfuehrung beim Import) - PASS. Gesamturteil: verifiziert (Stufe 2).</w:t>
      </w:r>
    </w:p>
    <w:p>
      <w:pPr/>
      <w:r>
        <w:rPr>
          <w:b/>
        </w:rPr>
        <w:t xml:space="preserve">Ausstehend: </w:t>
      </w:r>
      <w:r>
        <w:t xml:space="preserve">Nutzer muss </w:t>
      </w:r>
      <w:r>
        <w:rPr>
          <w:rFonts w:ascii="Consolas" w:hAnsi="Consolas"/>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r>
        <w:rPr>
          <w:b/>
        </w:rPr>
        <w:t xml:space="preserve">Ausloeser: </w:t>
      </w:r>
      <w:r>
        <w:t>offener Folgepunkt vom 2026-07-23: "Regime-Konflikt"/"Technische Konfluenz"/"Alt-Coin-Marktphase"/"These-Regime-Widerspruch" werden bei Hebel-Signalen als unabhaengige Risikofaktor-Bulletpoints gelistet, obwohl sie teilweise korreliert sind - Wiedervorlage-Bedingung war n&gt;=30-50 aufgeloeste Hebel-Signale fuer einen Backtest.</w:t>
      </w:r>
    </w:p>
    <w:p>
      <w:pPr/>
      <w:r>
        <w:t xml:space="preserve">Datenlage: n=62 aufgeloeste Hebel-Signale mit </w:t>
      </w:r>
      <w:r>
        <w:rPr>
          <w:rFonts w:ascii="Consolas" w:hAnsi="Consolas"/>
        </w:rPr>
        <w:t>risikofaktoren_json</w:t>
      </w:r>
      <w:r>
        <w:t>.</w:t>
      </w:r>
    </w:p>
    <w:p>
      <w:pPr/>
      <w:r>
        <w:rPr>
          <w:b/>
        </w:rPr>
        <w:t>Erster Durchgang</w:t>
      </w:r>
      <w:r>
        <w:t xml:space="preserve"> (naiv, Anzahl gleichzeitig negativer Struktur-Faktoren): zeigte scheinbar das GEGENTEIL der Ausgangs-Hypothese (&gt;=3 negative Faktoren schnitten mit 24,4% Win-Rate besser ab als &lt;3 mit 4,8%).</w:t>
      </w:r>
    </w:p>
    <w:p>
      <w:pPr/>
      <w:r>
        <w:rPr>
          <w:b/>
        </w:rPr>
        <w:t>Vertiefung deckte zwei Konfundierungen auf:</w:t>
      </w:r>
    </w:p>
    <w:p>
      <w:pPr>
        <w:pStyle w:val="ListNumber"/>
      </w:pPr>
      <w:r>
        <w:rPr>
          <w:rFonts w:ascii="Consolas" w:hAnsi="Consolas"/>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Nach Herausrechnen dieses Konfunds (nur LONG, verbleibende 3 Faktoren) UND Anwendung des Symbol-Konzentrations-Checks zerfaellt auch dieser Rest: der scheinbar schlechteste Bucket (1 negativer Faktor, 0% WR) ist zu 100% ein einziges Symbol (KAIA, 8/8) - kein echtes Muster.</w:t>
      </w:r>
    </w:p>
    <w:p>
      <w:pPr/>
      <w:r>
        <w:rPr>
          <w:b/>
        </w:rPr>
        <w:t xml:space="preserve">Fazit: </w:t>
      </w:r>
      <w:r>
        <w:t>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r>
        <w:rPr>
          <w:b/>
        </w:rPr>
        <w:t xml:space="preserve">Entscheidung: </w:t>
      </w:r>
      <w:r>
        <w:t>kein deterministischer Häufungs-Deckel gebaut, kein Code geändert. Punkt gemäß eigener Wiedervorlage-Kriterien geschlossen als "geprüft, kein belastbarer Zusammenhang gefunden".</w:t>
      </w:r>
    </w:p>
    <w:p>
      <w:pPr>
        <w:pStyle w:val="Heading2"/>
      </w:pPr>
      <w:r>
        <w:t>Nachtrag (2026-07-29): Regelwerk-Audit (3 Stufen) + Stufe 0 - Eigenkapital-Deckel-FX-Fallback gefixt</w:t>
      </w:r>
    </w:p>
    <w:p>
      <w:pPr/>
      <w:r>
        <w:rPr>
          <w:b/>
        </w:rPr>
        <w:t xml:space="preserve">Ausloeser: </w:t>
      </w:r>
      <w:r>
        <w:t>Nutzer-Auftrag nach der Hebel-Gap-Analyse, das gesamte Regelwerk (Determinismus/Gates → Mistral-LLM → Z.ai-Gegenpruefung) als Experte auf Fehler/Ungenauigkeiten/fehlende Info zu pruefen - ausgeloest durch die zugespitzte, berechtigte Frage, ob das System ueberhaupt besser als ein Muenzwurf ist. 3 parallele Audit-Agenten (je eine Pipeline-Stufe) fanden mehrere zusammenhaengende Kernbefunde:</w:t>
      </w:r>
    </w:p>
    <w:p>
      <w:pPr>
        <w:pStyle w:val="ListNumber"/>
      </w:pPr>
      <w:r>
        <w:t>CRV≥2.0-Gate ist kein Prognosefilter, sondern ein Selbstkonsistenz-Check der vom LLM selbst gewaehlten Entry/Stop/Take-Zonen - erklaert strukturell, warum durchgelassene Trades (17,5% WR) schlechter abschneiden als vetote (45,9% WR).</w:t>
      </w:r>
    </w:p>
    <w:p>
      <w:pPr>
        <w:pStyle w:val="ListNumber"/>
      </w:pPr>
      <w:r>
        <w:t>Regel 13 im Mistral-Prompt (</w:t>
      </w:r>
      <w:r>
        <w:rPr>
          <w:rFonts w:ascii="Consolas" w:hAnsi="Consolas"/>
        </w:rPr>
        <w:t>hebel_analyst.py</w:t>
      </w:r>
      <w:r>
        <w:t>) haelt die Konfidenz kuenstlich ueber 75%, im direkten Widerspruch zu Regel 2/16 (die eine Daempfung bei Regime-Konflikt fordern) - konkrete, behebbare Ursache fuer die fehlende Trennschaerfe der Konfidenz.</w:t>
      </w:r>
    </w:p>
    <w:p>
      <w:pPr>
        <w:pStyle w:val="ListNumber"/>
      </w:pPr>
      <w:r>
        <w:t>Schaerfste Baseline: bei CRV≥2.0 liegt die Break-even-Trefferquote bei 33,3% - tatsaechlich gemessen: 17,5%. Das System schlaegt nicht nur keinen Muenzwurf, sondern nicht einmal seine eigene Chance-Risiko-Mathematik.</w:t>
      </w:r>
    </w:p>
    <w:p>
      <w:pPr>
        <w:pStyle w:val="ListNumber"/>
      </w:pPr>
      <w:r>
        <w:t>Z.ai bekommt strukturell weniger Fakten als Mistral (6 statt ~26 Werte) - die 4,8%-Uebereinstimmungsquote misst teils unterschiedliche Informationslage, nicht nur unterschiedliche Bewertung.</w:t>
      </w:r>
    </w:p>
    <w:p>
      <w:pPr>
        <w:pStyle w:val="ListNumber"/>
      </w:pPr>
      <w:r>
        <w:t>Es existiert nirgends ein Baseline-Vergleichsmechanismus - alle drei Audits fanden das unabhaengig und schlugen dieselbe Loesung vor (siehe Justierungsplan unten, Stufe 2).</w:t>
      </w:r>
    </w:p>
    <w:p>
      <w:pPr/>
      <w:r>
        <w:t>Vollstaendige Befundliste (je Stufe, priorisiert Kritisch/Wichtig/Kosmetisch) in project_regelwerk_audit_29_07 (Memory).</w:t>
      </w:r>
    </w:p>
    <w:p>
      <w:pPr>
        <w:pStyle w:val="Heading3"/>
      </w:pPr>
      <w:r>
        <w:t>Justierungsplan (4 Stufen)</w:t>
      </w:r>
    </w:p>
    <w:p>
      <w:pPr>
        <w:pStyle w:val="ListBullet"/>
      </w:pPr>
      <w:r>
        <w:t>Stufe 0 (sofort, isolierter Bug): Eigenkapital-Deckel-FX-Fallback - siehe unten, umgesetzt.</w:t>
      </w:r>
    </w:p>
    <w:p>
      <w:pPr>
        <w:pStyle w:val="ListBullet"/>
      </w:pPr>
      <w:r>
        <w:t>Stufe 1 (kleiner Prompt-Fix): Regel-13-Widerspruch aufloesen - noch offen.</w:t>
      </w:r>
    </w:p>
    <w:p>
      <w:pPr>
        <w:pStyle w:val="ListBullet"/>
      </w:pPr>
      <w:r>
        <w:t>Stufe 2 (Baseline-Infrastruktur): konsolidierte Baseline-Vergleichs-Funktion(en) in backward_tracking.py - noch offen.</w:t>
      </w:r>
    </w:p>
    <w:p>
      <w:pPr>
        <w:pStyle w:val="ListBullet"/>
      </w:pPr>
      <w:r>
        <w:t>Stufe 3 (groessere Strukturfragen, Diskussion noetig): CRV-Gate um echte Trefferwahrscheinlichkeits-Schaetzung ergaenzen, Deckel-Konstanten kalibrieren, Regime-Konflikt-Restrukturierung, Prompt-Bias zugunsten Empfehlungen entschaerfen - noch offen.</w:t>
      </w:r>
    </w:p>
    <w:p>
      <w:pPr>
        <w:pStyle w:val="Heading3"/>
      </w:pPr>
      <w:r>
        <w:t>Stufe 0 umgesetzt: Eigenkapital-Deckel griff nicht ohne FX-Kurs</w:t>
      </w:r>
    </w:p>
    <w:p>
      <w:pPr/>
      <w:r>
        <w:rPr>
          <w:b/>
        </w:rPr>
        <w:t xml:space="preserve">Fund: </w:t>
      </w:r>
      <w:r>
        <w:t>der am 29.07. eingefuehrte 500-EUR-Eigenkapital-Deckel (</w:t>
      </w:r>
      <w:r>
        <w:rPr>
          <w:rFonts w:ascii="Consolas" w:hAnsi="Consolas"/>
        </w:rPr>
        <w:t>hebel_risk_gate.py::post_check_hebel()</w:t>
      </w:r>
      <w:r>
        <w:t xml:space="preserve">) steckte komplett innerhalb von </w:t>
      </w:r>
      <w:r>
        <w:rPr>
          <w:rFonts w:ascii="Consolas" w:hAnsi="Consolas"/>
        </w:rPr>
        <w:t>if eur_usd_fx_rate:</w:t>
      </w:r>
      <w:r>
        <w:t xml:space="preserve"> - schlug der EURCV-Snapshot fehl/fehlte, wurde der Deckel STILLSCHWEIGEND uebersprungen, obwohl </w:t>
      </w:r>
      <w:r>
        <w:rPr>
          <w:rFonts w:ascii="Consolas" w:hAnsi="Consolas"/>
        </w:rPr>
        <w:t>eigenkapitalbedarf</w:t>
      </w:r>
      <w:r>
        <w:t xml:space="preserve"> (USD) laengst bekannt war.</w:t>
      </w:r>
    </w:p>
    <w:p>
      <w:pPr/>
      <w:r>
        <w:rPr>
          <w:b/>
        </w:rPr>
        <w:t xml:space="preserve">Fix: </w:t>
      </w:r>
      <w:r>
        <w:rPr>
          <w:rFonts w:ascii="Consolas" w:hAnsi="Consolas"/>
        </w:rPr>
        <w:t>eigenkapital_deckel_hinweis</w:t>
      </w:r>
      <w:r>
        <w:t xml:space="preserve"> wird jetzt IMMER vorbelegt (None), und bei fehlendem FX-Kurs wird ein sichtbarer Warn-Hinweis gesetzt ("Eigenkapital-Richtwert NICHT geprueft - EUR/USD-Kurs aktuell nicht verfuegbar"), statt den Ausfall lautlos zu verstecken. Bewusst KEIN Fallback-FX-Schaetzwert eingefuehrt - wuerde der bestehenden Konvention widersprechen, EUR-Felder bei fehlendem Kurs auf None zu lassen statt zu schaetzen.</w:t>
      </w:r>
    </w:p>
    <w:p>
      <w:pPr/>
      <w:r>
        <w:rPr>
          <w:b/>
        </w:rPr>
        <w:t xml:space="preserve">Verifiziert (Testklasse 2): </w:t>
      </w:r>
      <w:r>
        <w:t>T1 FX-Kurs vorhanden, ueber Richtwert -&gt; Deckel greift (Regression) - PASS. T2 FX-Kurs fehlt (None) -&gt; sichtbarer Warn-Hinweis statt stillem Ausfall - PASS. T3 FX-Kurs=0 (falsy) -&gt; gleiches Verhalten wie None - PASS. T4 FX-Kurs fehlt + kein Richtwert konfiguriert -&gt; kein Crash, kein Hinweis - PASS. Import-Regressionscheck aller betroffenen Module - PASS. Gesamturteil: verifiziert (Stufe 2).</w:t>
      </w:r>
    </w:p>
    <w:p>
      <w:pPr>
        <w:pStyle w:val="Heading3"/>
      </w:pPr>
      <w:r>
        <w:t>Stufe 1 umgesetzt: Regel-13-Widerspruch im Mistral-Prompt aufgeloest</w:t>
      </w:r>
    </w:p>
    <w:p>
      <w:pPr/>
      <w:r>
        <w:rPr>
          <w:b/>
        </w:rPr>
        <w:t xml:space="preserve">Fund: </w:t>
      </w:r>
      <w:r>
        <w:t>Regel 13 (</w:t>
      </w:r>
      <w:r>
        <w:rPr>
          <w:rFonts w:ascii="Consolas" w:hAnsi="Consolas"/>
        </w:rPr>
        <w:t>hebel_analyst.py::SYSTEM_PROMPT</w:t>
      </w:r>
      <w:r>
        <w:t xml:space="preserve">) schreibt vor, dass ein EINZELNER isolierter Schwachpunkt im </w:t>
      </w:r>
      <w:r>
        <w:rPr>
          <w:rFonts w:ascii="Consolas" w:hAnsi="Consolas"/>
        </w:rPr>
        <w:t>gegenargument</w:t>
      </w:r>
      <w:r>
        <w:t xml:space="preserve"> (z.B. gemischte Konfluenz, knappes CRV) die Konfidenz nur moderat daempfen darf, niemals unter 75%. Regel 2 und Regel 16 verlangen aber ausdruecklich, dass genau EIN Faktor - Regime-Konflikt (</w:t>
      </w:r>
      <w:r>
        <w:rPr>
          <w:rFonts w:ascii="Consolas" w:hAnsi="Consolas"/>
        </w:rPr>
        <w:t>regime.richtungs_konflikt_mit_trigger</w:t>
      </w:r>
      <w:r>
        <w:t>) bzw. btc_season/baer_flucht-Alt-Skepsis bei Nicht-Core-Assets - Konfidenz UND Hebel-Vorschlag daempft, weil eine gehebelte Gegen-Trend-Position strukturell riskanter ist. In der Praxis (persistentes Baer-Regime) ist Regime-Konflikt bei LONG-Signalen quasi immer vorhanden und quasi immer der EINZIGE Schwachpunkt - Regel 13 hielt die Konfidenz dadurch systematisch ueber 75%, obwohl Regel 2 genau das verhindern wollte.</w:t>
      </w:r>
    </w:p>
    <w:p>
      <w:pPr/>
      <w:r>
        <w:rPr>
          <w:b/>
        </w:rPr>
        <w:t xml:space="preserve">Fix: </w:t>
      </w:r>
      <w:r>
        <w:t xml:space="preserve">Regel 13 bekommt eine explizite AUSNAHME-Klausel: der in Regel 2 beschriebene Regime-Konflikt und die in Regel 16 beschriebene btc_season/baer_flucht-Alt-Skepsis sind KEINE generischen, mit gemischter Konfluenz/knappem CRV gleichwertige Einzel-Schwachpunkte, sondern die einzigen beiden Faelle, fuer die Regel 2 bzw. Regel 16 selbst schon eine Daempfung verlangen. Liegt einer dieser beiden Faelle vor, DARF die Konfidenz auch als einziger Schwachpunkt unter 75% fallen. Reiner Prompt-Wortlaut-Fix, keine Code-/Schema-Aenderung - kein anderer Codepfad haengt an der exakten 75%-Zahl (die Konstanten </w:t>
      </w:r>
      <w:r>
        <w:rPr>
          <w:rFonts w:ascii="Consolas" w:hAnsi="Consolas"/>
        </w:rPr>
        <w:t>KONFIDENZ_SCHWELLE_NIEDRIG</w:t>
      </w:r>
      <w:r>
        <w:t>/</w:t>
      </w:r>
      <w:r>
        <w:rPr>
          <w:rFonts w:ascii="Consolas" w:hAnsi="Consolas"/>
        </w:rPr>
        <w:t>KONFIDENZ_SCHWELLE_HOCH</w:t>
      </w:r>
      <w:r>
        <w:t xml:space="preserve"> in </w:t>
      </w:r>
      <w:r>
        <w:rPr>
          <w:rFonts w:ascii="Consolas" w:hAnsi="Consolas"/>
        </w:rPr>
        <w:t>risk_gate.py</w:t>
      </w:r>
      <w:r>
        <w:t xml:space="preserve"> sind 55/70, unabhaengig davon).</w:t>
      </w:r>
    </w:p>
    <w:p>
      <w:pPr/>
      <w:r>
        <w:rPr>
          <w:b/>
        </w:rPr>
        <w:t xml:space="preserve">Verifiziert (Testklasse 1, Prompt-only): </w:t>
      </w:r>
      <w:r>
        <w:t xml:space="preserve">Import von </w:t>
      </w:r>
      <w:r>
        <w:rPr>
          <w:rFonts w:ascii="Consolas" w:hAnsi="Consolas"/>
        </w:rPr>
        <w:t>hebel_analyst.py</w:t>
      </w:r>
      <w:r>
        <w:t xml:space="preserve"> - PASS. Regelnummerierung weiterhin fortlaufend 1-26 (keine Luecke/Dopplung) - PASS. Ausnahme-Klausel vorhanden und referenziert Regel 2/16 korrekt - PASS. Umlaute/Zeilenumbrueche im zusammengefuegten Prompt-Text korrekt (kein Mojibake, keine fehlenden/doppelten Leerzeichen an der Einfuegestelle) - PASS. Gesamturteil: verifiziert (Stufe 1).</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