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Lagebewertung Hebel-Neubau — 30.09.2026 (nach M1)</w:t>
      </w:r>
    </w:p>
    <w:p>
      <w:r>
        <w:rPr>
          <w:b/>
        </w:rPr>
        <w:t>Auftrag (Nutzer 30.09.):</w:t>
      </w:r>
      <w:r>
        <w:t xml:space="preserve"> </w:t>
      </w:r>
      <w:r>
        <w:rPr>
          <w:i/>
        </w:rPr>
        <w:t>„Nach M1 gehen wir in Abstimmung und Bewertung der Lage und Ergebnisse."</w:t>
      </w:r>
      <w:r>
        <w:t xml:space="preserve"> Grundlage: Befunde </w:t>
      </w:r>
      <w:r>
        <w:rPr>
          <w:b/>
        </w:rPr>
        <w:t>2.688–2.697</w:t>
      </w:r>
      <w:r>
        <w:t xml:space="preserve">, alle mit Vorab-Festlegung, R-R11 und vier Mengen. Stand im Code: </w:t>
      </w:r>
      <w:r>
        <w:rPr>
          <w:rFonts w:ascii="Consolas" w:hAnsi="Consolas"/>
          <w:color w:val="553388"/>
          <w:sz w:val="18"/>
        </w:rPr>
        <w:t>python hebel_neubau.py</w:t>
      </w:r>
      <w:r>
        <w:t>.</w:t>
      </w:r>
    </w:p>
    <w:p>
      <w:r>
        <w:rPr>
          <w:color w:val="AAAAAA"/>
        </w:rPr>
        <w:t>____________________________________________________________</w:t>
      </w:r>
    </w:p>
    <w:p>
      <w:pPr>
        <w:pStyle w:val="Heading2"/>
      </w:pPr>
      <w:r>
        <w:t>1. Das Ziel — unverändert</w:t>
      </w:r>
    </w:p>
    <w:p>
      <w:pPr>
        <w:pStyle w:val="IntenseQuote"/>
      </w:pPr>
      <w:r>
        <w:t xml:space="preserve">Je Asset und Handlung eine </w:t>
      </w:r>
      <w:r>
        <w:rPr>
          <w:b/>
        </w:rPr>
        <w:t>neutrale, begründete Aussage über das Potential</w:t>
      </w:r>
      <w:r>
        <w:t xml:space="preserve">, und dazu </w:t>
      </w:r>
      <w:r>
        <w:rPr>
          <w:b/>
        </w:rPr>
        <w:t>optimale Lage und Risiko</w:t>
      </w:r>
      <w:r>
        <w:t xml:space="preserve"> (Nutzer). Phase 1 = die </w:t>
      </w:r>
      <w:r>
        <w:rPr>
          <w:b/>
        </w:rPr>
        <w:t>Bewertung</w:t>
      </w:r>
      <w:r>
        <w:t xml:space="preserve"> (neutral, ohne Kosten). Die Wirtschaftlichkeit ist Erfolgsmessung und Positionsführung (Phase 4/5).</w:t>
      </w:r>
    </w:p>
    <w:p>
      <w:r>
        <w:rPr>
          <w:color w:val="AAAAAA"/>
        </w:rPr>
        <w:t>____________________________________________________________</w:t>
      </w:r>
    </w:p>
    <w:p>
      <w:pPr>
        <w:pStyle w:val="Heading2"/>
      </w:pPr>
      <w:r>
        <w:t>2. Wo wir stehen — in einer Tabelle</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sz w:val="18"/>
              </w:rPr>
            </w:r>
          </w:p>
        </w:tc>
        <w:tc>
          <w:tcPr>
            <w:tcW w:type="dxa" w:w="3324"/>
          </w:tcPr>
          <w:p>
            <w:r>
              <w:rPr>
                <w:sz w:val="18"/>
              </w:rPr>
            </w:r>
            <w:r>
              <w:rPr>
                <w:b/>
                <w:sz w:val="18"/>
              </w:rPr>
              <w:t>Stand</w:t>
            </w:r>
          </w:p>
        </w:tc>
        <w:tc>
          <w:tcPr>
            <w:tcW w:type="dxa" w:w="3324"/>
          </w:tcPr>
          <w:p>
            <w:r>
              <w:rPr>
                <w:sz w:val="18"/>
              </w:rPr>
            </w:r>
            <w:r>
              <w:rPr>
                <w:b/>
                <w:sz w:val="18"/>
              </w:rPr>
              <w:t>Befund</w:t>
            </w:r>
          </w:p>
        </w:tc>
      </w:tr>
      <w:tr>
        <w:tc>
          <w:tcPr>
            <w:tcW w:type="dxa" w:w="3324"/>
          </w:tcPr>
          <w:p>
            <w:r>
              <w:rPr>
                <w:sz w:val="18"/>
              </w:rPr>
            </w:r>
            <w:r>
              <w:rPr>
                <w:sz w:val="18"/>
              </w:rPr>
              <w:t xml:space="preserve">✔ </w:t>
            </w:r>
            <w:r>
              <w:rPr>
                <w:b/>
                <w:sz w:val="18"/>
              </w:rPr>
              <w:t>Bewertung 1 (Einstieg)</w:t>
            </w:r>
          </w:p>
        </w:tc>
        <w:tc>
          <w:tcPr>
            <w:tcW w:type="dxa" w:w="3324"/>
          </w:tcPr>
          <w:p>
            <w:r>
              <w:rPr>
                <w:sz w:val="18"/>
              </w:rPr>
            </w:r>
            <w:r>
              <w:rPr>
                <w:b/>
                <w:sz w:val="18"/>
              </w:rPr>
              <w:t>Kern</w:t>
            </w:r>
            <w:r>
              <w:rPr>
                <w:sz w:val="18"/>
              </w:rPr>
              <w:t xml:space="preserve">: rsi-Ersteintritt (s = +0,035) </w:t>
            </w:r>
            <w:r>
              <w:rPr>
                <w:b/>
                <w:sz w:val="18"/>
              </w:rPr>
              <w:t>nach 48 h Ruhe</w:t>
            </w:r>
          </w:p>
        </w:tc>
        <w:tc>
          <w:tcPr>
            <w:tcW w:type="dxa" w:w="3324"/>
          </w:tcPr>
          <w:p>
            <w:r>
              <w:rPr>
                <w:sz w:val="18"/>
              </w:rPr>
            </w:r>
            <w:r>
              <w:rPr>
                <w:sz w:val="18"/>
              </w:rPr>
              <w:t>2.688, 2.691, 2.692</w:t>
            </w:r>
          </w:p>
        </w:tc>
      </w:tr>
      <w:tr>
        <w:tc>
          <w:tcPr>
            <w:tcW w:type="dxa" w:w="3324"/>
          </w:tcPr>
          <w:p>
            <w:r>
              <w:rPr>
                <w:sz w:val="18"/>
              </w:rPr>
            </w:r>
            <w:r>
              <w:rPr>
                <w:sz w:val="18"/>
              </w:rPr>
              <w:t xml:space="preserve">✔ </w:t>
            </w:r>
            <w:r>
              <w:rPr>
                <w:b/>
                <w:sz w:val="18"/>
              </w:rPr>
              <w:t>Bewertung 2 (Hebel)</w:t>
            </w:r>
          </w:p>
        </w:tc>
        <w:tc>
          <w:tcPr>
            <w:tcW w:type="dxa" w:w="3324"/>
          </w:tcPr>
          <w:p>
            <w:r>
              <w:rPr>
                <w:sz w:val="18"/>
              </w:rPr>
            </w:r>
            <w:r>
              <w:rPr>
                <w:sz w:val="18"/>
              </w:rPr>
              <w:t xml:space="preserve">die </w:t>
            </w:r>
            <w:r>
              <w:rPr>
                <w:b/>
                <w:sz w:val="18"/>
              </w:rPr>
              <w:t>ATR</w:t>
            </w:r>
            <w:r>
              <w:rPr>
                <w:sz w:val="18"/>
              </w:rPr>
              <w:t xml:space="preserve"> sagt die Liquidationsgefahr je Stufe voraus, auf den Einstiegen vorsichtig</w:t>
            </w:r>
          </w:p>
        </w:tc>
        <w:tc>
          <w:tcPr>
            <w:tcW w:type="dxa" w:w="3324"/>
          </w:tcPr>
          <w:p>
            <w:r>
              <w:rPr>
                <w:sz w:val="18"/>
              </w:rPr>
            </w:r>
            <w:r>
              <w:rPr>
                <w:sz w:val="18"/>
              </w:rPr>
              <w:t>2.681, 2.689</w:t>
            </w:r>
          </w:p>
        </w:tc>
      </w:tr>
      <w:tr>
        <w:tc>
          <w:tcPr>
            <w:tcW w:type="dxa" w:w="3324"/>
          </w:tcPr>
          <w:p>
            <w:r>
              <w:rPr>
                <w:sz w:val="18"/>
              </w:rPr>
            </w:r>
            <w:r>
              <w:rPr>
                <w:sz w:val="18"/>
              </w:rPr>
              <w:t xml:space="preserve">◐ </w:t>
            </w:r>
            <w:r>
              <w:rPr>
                <w:b/>
                <w:sz w:val="18"/>
              </w:rPr>
              <w:t>Erfolgsmessung</w:t>
            </w:r>
          </w:p>
        </w:tc>
        <w:tc>
          <w:tcPr>
            <w:tcW w:type="dxa" w:w="3324"/>
          </w:tcPr>
          <w:p>
            <w:r>
              <w:rPr>
                <w:sz w:val="18"/>
              </w:rPr>
            </w:r>
            <w:r>
              <w:rPr>
                <w:sz w:val="18"/>
              </w:rPr>
              <w:t xml:space="preserve">Rohvorteil je Handel </w:t>
            </w:r>
            <w:r>
              <w:rPr>
                <w:b/>
                <w:sz w:val="18"/>
              </w:rPr>
              <w:t>+0,29..+0,31 %</w:t>
            </w:r>
            <w:r>
              <w:rPr>
                <w:sz w:val="18"/>
              </w:rPr>
              <w:t xml:space="preserve"> gegen </w:t>
            </w:r>
            <w:r>
              <w:rPr>
                <w:b/>
                <w:sz w:val="18"/>
              </w:rPr>
              <w:t>0,48 %</w:t>
            </w:r>
            <w:r>
              <w:rPr>
                <w:sz w:val="18"/>
              </w:rPr>
              <w:t xml:space="preserve"> Bitpanda-Kosten je Tageshandel. Der Hebel verliert (×0,63..×0,68), Spot liegt um null</w:t>
            </w:r>
          </w:p>
        </w:tc>
        <w:tc>
          <w:tcPr>
            <w:tcW w:type="dxa" w:w="3324"/>
          </w:tcPr>
          <w:p>
            <w:r>
              <w:rPr>
                <w:sz w:val="18"/>
              </w:rPr>
            </w:r>
            <w:r>
              <w:rPr>
                <w:sz w:val="18"/>
              </w:rPr>
              <w:t>2.694</w:t>
            </w:r>
          </w:p>
        </w:tc>
      </w:tr>
      <w:tr>
        <w:tc>
          <w:tcPr>
            <w:tcW w:type="dxa" w:w="3324"/>
          </w:tcPr>
          <w:p>
            <w:r>
              <w:rPr>
                <w:sz w:val="18"/>
              </w:rPr>
            </w:r>
            <w:r>
              <w:rPr>
                <w:sz w:val="18"/>
              </w:rPr>
              <w:t xml:space="preserve">◐ </w:t>
            </w:r>
            <w:r>
              <w:rPr>
                <w:b/>
                <w:sz w:val="18"/>
              </w:rPr>
              <w:t>ohne Gegenwind-Monate</w:t>
            </w:r>
            <w:r>
              <w:rPr>
                <w:sz w:val="18"/>
              </w:rPr>
              <w:t xml:space="preserve"> (Auskunft)</w:t>
            </w:r>
          </w:p>
        </w:tc>
        <w:tc>
          <w:tcPr>
            <w:tcW w:type="dxa" w:w="3324"/>
          </w:tcPr>
          <w:p>
            <w:r>
              <w:rPr>
                <w:sz w:val="18"/>
              </w:rPr>
            </w:r>
            <w:r>
              <w:rPr>
                <w:sz w:val="18"/>
              </w:rPr>
              <w:t xml:space="preserve">Rohvorteil </w:t>
            </w:r>
            <w:r>
              <w:rPr>
                <w:b/>
                <w:sz w:val="18"/>
              </w:rPr>
              <w:t>+0,38..+0,59 %</w:t>
            </w:r>
            <w:r>
              <w:rPr>
                <w:sz w:val="18"/>
              </w:rPr>
              <w:t>, einmal über den Kosten</w:t>
            </w:r>
          </w:p>
        </w:tc>
        <w:tc>
          <w:tcPr>
            <w:tcW w:type="dxa" w:w="3324"/>
          </w:tcPr>
          <w:p>
            <w:r>
              <w:rPr>
                <w:sz w:val="18"/>
              </w:rPr>
            </w:r>
            <w:r>
              <w:rPr>
                <w:sz w:val="18"/>
              </w:rPr>
              <w:t>2.697</w:t>
            </w:r>
          </w:p>
        </w:tc>
      </w:tr>
      <w:tr>
        <w:tc>
          <w:tcPr>
            <w:tcW w:type="dxa" w:w="3324"/>
          </w:tcPr>
          <w:p>
            <w:r>
              <w:rPr>
                <w:sz w:val="18"/>
              </w:rPr>
            </w:r>
            <w:r>
              <w:rPr>
                <w:sz w:val="18"/>
              </w:rPr>
              <w:t xml:space="preserve">⏳ </w:t>
            </w:r>
            <w:r>
              <w:rPr>
                <w:b/>
                <w:sz w:val="18"/>
              </w:rPr>
              <w:t>Vorwärtstest</w:t>
            </w:r>
          </w:p>
        </w:tc>
        <w:tc>
          <w:tcPr>
            <w:tcW w:type="dxa" w:w="3324"/>
          </w:tcPr>
          <w:p>
            <w:r>
              <w:rPr>
                <w:sz w:val="18"/>
              </w:rPr>
            </w:r>
            <w:r>
              <w:rPr>
                <w:sz w:val="18"/>
              </w:rPr>
              <w:t xml:space="preserve">die Regel </w:t>
            </w:r>
            <w:r>
              <w:rPr>
                <w:i/>
                <w:sz w:val="18"/>
              </w:rPr>
              <w:t>weniger Information als zuletzt</w:t>
            </w:r>
            <w:r>
              <w:rPr>
                <w:sz w:val="18"/>
              </w:rPr>
              <w:t xml:space="preserve"> ist </w:t>
            </w:r>
            <w:r>
              <w:rPr>
                <w:b/>
                <w:sz w:val="18"/>
              </w:rPr>
              <w:t>eingefroren</w:t>
            </w:r>
            <w:r>
              <w:rPr>
                <w:sz w:val="18"/>
              </w:rPr>
              <w:t>, das Urteil fällt ab 2026-09</w:t>
            </w:r>
          </w:p>
        </w:tc>
        <w:tc>
          <w:tcPr>
            <w:tcW w:type="dxa" w:w="3324"/>
          </w:tcPr>
          <w:p>
            <w:r>
              <w:rPr>
                <w:sz w:val="18"/>
              </w:rPr>
            </w:r>
            <w:r>
              <w:rPr>
                <w:sz w:val="18"/>
              </w:rPr>
              <w:t>2.697 Teil B</w:t>
            </w:r>
          </w:p>
        </w:tc>
      </w:tr>
    </w:tbl>
    <w:p/>
    <w:p>
      <w:r>
        <w:t xml:space="preserve">➤ </w:t>
      </w:r>
      <w:r>
        <w:rPr>
          <w:b/>
        </w:rPr>
        <w:t>In einem Satz:</w:t>
      </w:r>
      <w:r>
        <w:t xml:space="preserve"> Wir haben ein </w:t>
      </w:r>
      <w:r>
        <w:rPr>
          <w:b/>
        </w:rPr>
        <w:t>echtes, ungesehen bestätigtes Einstiegssignal</w:t>
      </w:r>
      <w:r>
        <w:t xml:space="preserve">. Es ist aber </w:t>
      </w:r>
      <w:r>
        <w:rPr>
          <w:b/>
        </w:rPr>
        <w:t>klein</w:t>
      </w:r>
      <w:r>
        <w:t xml:space="preserve">, es </w:t>
      </w:r>
      <w:r>
        <w:rPr>
          <w:b/>
        </w:rPr>
        <w:t>fällt im Gegenwind aus</w:t>
      </w:r>
      <w:r>
        <w:t xml:space="preserve">, und nach Bitpanda-Kosten ist es mit Hebel </w:t>
      </w:r>
      <w:r>
        <w:rPr>
          <w:b/>
        </w:rPr>
        <w:t>noch nicht profitabel</w:t>
      </w:r>
      <w:r>
        <w:t>. Die Lücke hat sich heute halbiert, von etwa 0,33 auf etwa 0,18 Prozentpunkte je Handel.</w:t>
      </w:r>
    </w:p>
    <w:p>
      <w:r>
        <w:rPr>
          <w:color w:val="AAAAAA"/>
        </w:rPr>
        <w:t>____________________________________________________________</w:t>
      </w:r>
    </w:p>
    <w:p>
      <w:pPr>
        <w:pStyle w:val="Heading2"/>
      </w:pPr>
      <w:r>
        <w:t>3. Was der heutige Tag gebracht hat (Befunde 2.691–2.697)</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sz w:val="18"/>
              </w:rPr>
            </w:r>
            <w:r>
              <w:rPr>
                <w:b/>
                <w:sz w:val="18"/>
              </w:rPr>
              <w:t>#</w:t>
            </w:r>
          </w:p>
        </w:tc>
        <w:tc>
          <w:tcPr>
            <w:tcW w:type="dxa" w:w="3324"/>
          </w:tcPr>
          <w:p>
            <w:r>
              <w:rPr>
                <w:sz w:val="18"/>
              </w:rPr>
            </w:r>
            <w:r>
              <w:rPr>
                <w:b/>
                <w:sz w:val="18"/>
              </w:rPr>
              <w:t>Frage</w:t>
            </w:r>
          </w:p>
        </w:tc>
        <w:tc>
          <w:tcPr>
            <w:tcW w:type="dxa" w:w="3324"/>
          </w:tcPr>
          <w:p>
            <w:r>
              <w:rPr>
                <w:sz w:val="18"/>
              </w:rPr>
            </w:r>
            <w:r>
              <w:rPr>
                <w:b/>
                <w:sz w:val="18"/>
              </w:rPr>
              <w:t>Antwort</w:t>
            </w:r>
          </w:p>
        </w:tc>
      </w:tr>
      <w:tr>
        <w:tc>
          <w:tcPr>
            <w:tcW w:type="dxa" w:w="3324"/>
          </w:tcPr>
          <w:p>
            <w:r>
              <w:rPr>
                <w:sz w:val="18"/>
              </w:rPr>
            </w:r>
            <w:r>
              <w:rPr>
                <w:sz w:val="18"/>
              </w:rPr>
              <w:t>2.691</w:t>
            </w:r>
          </w:p>
        </w:tc>
        <w:tc>
          <w:tcPr>
            <w:tcW w:type="dxa" w:w="3324"/>
          </w:tcPr>
          <w:p>
            <w:r>
              <w:rPr>
                <w:sz w:val="18"/>
              </w:rPr>
            </w:r>
            <w:r>
              <w:rPr>
                <w:sz w:val="18"/>
              </w:rPr>
              <w:t>Ist ein stärkeres Signal besser?</w:t>
            </w:r>
          </w:p>
        </w:tc>
        <w:tc>
          <w:tcPr>
            <w:tcW w:type="dxa" w:w="3324"/>
          </w:tcPr>
          <w:p>
            <w:r>
              <w:rPr>
                <w:sz w:val="18"/>
              </w:rPr>
            </w:r>
            <w:r>
              <w:rPr>
                <w:sz w:val="18"/>
              </w:rPr>
              <w:t xml:space="preserve">⛔ Nein. Der Kern ist ein </w:t>
            </w:r>
            <w:r>
              <w:rPr>
                <w:b/>
                <w:sz w:val="18"/>
              </w:rPr>
              <w:t>Schalter</w:t>
            </w:r>
            <w:r>
              <w:rPr>
                <w:sz w:val="18"/>
              </w:rPr>
              <w:t>, weil die Stärke in der Übertrittsstunde kaum streut</w:t>
            </w:r>
          </w:p>
        </w:tc>
      </w:tr>
      <w:tr>
        <w:tc>
          <w:tcPr>
            <w:tcW w:type="dxa" w:w="3324"/>
          </w:tcPr>
          <w:p>
            <w:r>
              <w:rPr>
                <w:sz w:val="18"/>
              </w:rPr>
            </w:r>
            <w:r>
              <w:rPr>
                <w:sz w:val="18"/>
              </w:rPr>
              <w:t>2.691</w:t>
            </w:r>
          </w:p>
        </w:tc>
        <w:tc>
          <w:tcPr>
            <w:tcW w:type="dxa" w:w="3324"/>
          </w:tcPr>
          <w:p>
            <w:r>
              <w:rPr>
                <w:sz w:val="18"/>
              </w:rPr>
            </w:r>
            <w:r>
              <w:rPr>
                <w:sz w:val="18"/>
              </w:rPr>
              <w:t>Hilft längere Ruhe davor?</w:t>
            </w:r>
          </w:p>
        </w:tc>
        <w:tc>
          <w:tcPr>
            <w:tcW w:type="dxa" w:w="3324"/>
          </w:tcPr>
          <w:p>
            <w:r>
              <w:rPr>
                <w:sz w:val="18"/>
              </w:rPr>
            </w:r>
            <w:r>
              <w:rPr>
                <w:sz w:val="18"/>
              </w:rPr>
              <w:t xml:space="preserve">✔ </w:t>
            </w:r>
            <w:r>
              <w:rPr>
                <w:b/>
                <w:sz w:val="18"/>
              </w:rPr>
              <w:t>Ja, 48 h</w:t>
            </w:r>
            <w:r>
              <w:rPr>
                <w:sz w:val="18"/>
              </w:rPr>
              <w:t>. Das ist die größte Verbesserung des Tages</w:t>
            </w:r>
          </w:p>
        </w:tc>
      </w:tr>
      <w:tr>
        <w:tc>
          <w:tcPr>
            <w:tcW w:type="dxa" w:w="3324"/>
          </w:tcPr>
          <w:p>
            <w:r>
              <w:rPr>
                <w:sz w:val="18"/>
              </w:rPr>
            </w:r>
            <w:r>
              <w:rPr>
                <w:sz w:val="18"/>
              </w:rPr>
              <w:t>2.692</w:t>
            </w:r>
          </w:p>
        </w:tc>
        <w:tc>
          <w:tcPr>
            <w:tcW w:type="dxa" w:w="3324"/>
          </w:tcPr>
          <w:p>
            <w:r>
              <w:rPr>
                <w:sz w:val="18"/>
              </w:rPr>
            </w:r>
            <w:r>
              <w:rPr>
                <w:sz w:val="18"/>
              </w:rPr>
              <w:t>Tragen ema_abstand und volumenschub eigene Information?</w:t>
            </w:r>
          </w:p>
        </w:tc>
        <w:tc>
          <w:tcPr>
            <w:tcW w:type="dxa" w:w="3324"/>
          </w:tcPr>
          <w:p>
            <w:r>
              <w:rPr>
                <w:sz w:val="18"/>
              </w:rPr>
            </w:r>
            <w:r>
              <w:rPr>
                <w:sz w:val="18"/>
              </w:rPr>
              <w:t xml:space="preserve">✔ ja, für das </w:t>
            </w:r>
            <w:r>
              <w:rPr>
                <w:b/>
                <w:sz w:val="18"/>
              </w:rPr>
              <w:t>Potential</w:t>
            </w:r>
            <w:r>
              <w:rPr>
                <w:sz w:val="18"/>
              </w:rPr>
              <w:t xml:space="preserve"> (</w:t>
            </w:r>
            <w:r>
              <w:rPr>
                <w:i/>
                <w:sz w:val="18"/>
              </w:rPr>
              <w:t>wie weit</w:t>
            </w:r>
            <w:r>
              <w:rPr>
                <w:sz w:val="18"/>
              </w:rPr>
              <w:t>)</w:t>
            </w:r>
          </w:p>
        </w:tc>
      </w:tr>
      <w:tr>
        <w:tc>
          <w:tcPr>
            <w:tcW w:type="dxa" w:w="3324"/>
          </w:tcPr>
          <w:p>
            <w:r>
              <w:rPr>
                <w:sz w:val="18"/>
              </w:rPr>
            </w:r>
            <w:r>
              <w:rPr>
                <w:sz w:val="18"/>
              </w:rPr>
              <w:t>2.693</w:t>
            </w:r>
          </w:p>
        </w:tc>
        <w:tc>
          <w:tcPr>
            <w:tcW w:type="dxa" w:w="3324"/>
          </w:tcPr>
          <w:p>
            <w:r>
              <w:rPr>
                <w:sz w:val="18"/>
              </w:rPr>
            </w:r>
            <w:r>
              <w:rPr>
                <w:sz w:val="18"/>
              </w:rPr>
              <w:t>Ist das ein besserer Einstieg?</w:t>
            </w:r>
          </w:p>
        </w:tc>
        <w:tc>
          <w:tcPr>
            <w:tcW w:type="dxa" w:w="3324"/>
          </w:tcPr>
          <w:p>
            <w:r>
              <w:rPr>
                <w:sz w:val="18"/>
              </w:rPr>
            </w:r>
            <w:r>
              <w:rPr>
                <w:sz w:val="18"/>
              </w:rPr>
              <w:t xml:space="preserve">⛔ </w:t>
            </w:r>
            <w:r>
              <w:rPr>
                <w:b/>
                <w:sz w:val="18"/>
              </w:rPr>
              <w:t>Nein</w:t>
            </w:r>
            <w:r>
              <w:rPr>
                <w:sz w:val="18"/>
              </w:rPr>
              <w:t xml:space="preserve">. Es sind </w:t>
            </w:r>
            <w:r>
              <w:rPr>
                <w:b/>
                <w:sz w:val="18"/>
              </w:rPr>
              <w:t>größere Bewegungen in beide Richtungen</w:t>
            </w:r>
            <w:r>
              <w:rPr>
                <w:sz w:val="18"/>
              </w:rPr>
              <w:t xml:space="preserve"> (die Spiegelprobe fällt), also Rolle B und kein Einstieg</w:t>
            </w:r>
          </w:p>
        </w:tc>
      </w:tr>
      <w:tr>
        <w:tc>
          <w:tcPr>
            <w:tcW w:type="dxa" w:w="3324"/>
          </w:tcPr>
          <w:p>
            <w:r>
              <w:rPr>
                <w:sz w:val="18"/>
              </w:rPr>
            </w:r>
            <w:r>
              <w:rPr>
                <w:sz w:val="18"/>
              </w:rPr>
              <w:t>2.694</w:t>
            </w:r>
          </w:p>
        </w:tc>
        <w:tc>
          <w:tcPr>
            <w:tcW w:type="dxa" w:w="3324"/>
          </w:tcPr>
          <w:p>
            <w:r>
              <w:rPr>
                <w:sz w:val="18"/>
              </w:rPr>
            </w:r>
            <w:r>
              <w:rPr>
                <w:sz w:val="18"/>
              </w:rPr>
              <w:t>Wirkt die bessere Richtung im Geld?</w:t>
            </w:r>
          </w:p>
        </w:tc>
        <w:tc>
          <w:tcPr>
            <w:tcW w:type="dxa" w:w="3324"/>
          </w:tcPr>
          <w:p>
            <w:r>
              <w:rPr>
                <w:sz w:val="18"/>
              </w:rPr>
            </w:r>
            <w:r>
              <w:rPr>
                <w:sz w:val="18"/>
              </w:rPr>
              <w:t xml:space="preserve">◐ </w:t>
            </w:r>
            <w:r>
              <w:rPr>
                <w:b/>
                <w:sz w:val="18"/>
              </w:rPr>
              <w:t>Ja</w:t>
            </w:r>
            <w:r>
              <w:rPr>
                <w:sz w:val="18"/>
              </w:rPr>
              <w:t>, der Rohvorteil verdoppelt sich. Für den Hebel reicht es noch nicht</w:t>
            </w:r>
          </w:p>
        </w:tc>
      </w:tr>
      <w:tr>
        <w:tc>
          <w:tcPr>
            <w:tcW w:type="dxa" w:w="3324"/>
          </w:tcPr>
          <w:p>
            <w:r>
              <w:rPr>
                <w:sz w:val="18"/>
              </w:rPr>
            </w:r>
            <w:r>
              <w:rPr>
                <w:sz w:val="18"/>
              </w:rPr>
              <w:t>2.695</w:t>
            </w:r>
          </w:p>
        </w:tc>
        <w:tc>
          <w:tcPr>
            <w:tcW w:type="dxa" w:w="3324"/>
          </w:tcPr>
          <w:p>
            <w:r>
              <w:rPr>
                <w:sz w:val="18"/>
              </w:rPr>
            </w:r>
            <w:r>
              <w:rPr>
                <w:sz w:val="18"/>
              </w:rPr>
              <w:t>Lässt sich die Richtung weiter verbessern (Tempo, Tiefe, 72 h)?</w:t>
            </w:r>
          </w:p>
        </w:tc>
        <w:tc>
          <w:tcPr>
            <w:tcW w:type="dxa" w:w="3324"/>
          </w:tcPr>
          <w:p>
            <w:r>
              <w:rPr>
                <w:sz w:val="18"/>
              </w:rPr>
            </w:r>
            <w:r>
              <w:rPr>
                <w:sz w:val="18"/>
              </w:rPr>
              <w:t xml:space="preserve">⛔ Nein. Die Kurs-Vorgeschichte ist ausgereizt, die Effekte </w:t>
            </w:r>
            <w:r>
              <w:rPr>
                <w:b/>
                <w:sz w:val="18"/>
              </w:rPr>
              <w:t>drehen mit dem Regime</w:t>
            </w:r>
          </w:p>
        </w:tc>
      </w:tr>
      <w:tr>
        <w:tc>
          <w:tcPr>
            <w:tcW w:type="dxa" w:w="3324"/>
          </w:tcPr>
          <w:p>
            <w:r>
              <w:rPr>
                <w:sz w:val="18"/>
              </w:rPr>
            </w:r>
            <w:r>
              <w:rPr>
                <w:sz w:val="18"/>
              </w:rPr>
              <w:t>2.696</w:t>
            </w:r>
          </w:p>
        </w:tc>
        <w:tc>
          <w:tcPr>
            <w:tcW w:type="dxa" w:w="3324"/>
          </w:tcPr>
          <w:p>
            <w:r>
              <w:rPr>
                <w:sz w:val="18"/>
              </w:rPr>
            </w:r>
            <w:r>
              <w:rPr>
                <w:sz w:val="18"/>
              </w:rPr>
              <w:t>Trägt der Kern gespiegelt (Short)?</w:t>
            </w:r>
          </w:p>
        </w:tc>
        <w:tc>
          <w:tcPr>
            <w:tcW w:type="dxa" w:w="3324"/>
          </w:tcPr>
          <w:p>
            <w:r>
              <w:rPr>
                <w:sz w:val="18"/>
              </w:rPr>
            </w:r>
            <w:r>
              <w:rPr>
                <w:sz w:val="18"/>
              </w:rPr>
              <w:t xml:space="preserve">⛔ Nicht bestanden, aber echte Richtung. ⭐ </w:t>
            </w:r>
            <w:r>
              <w:rPr>
                <w:b/>
                <w:sz w:val="18"/>
              </w:rPr>
              <w:t>Ursache der Lücken:</w:t>
            </w:r>
            <w:r>
              <w:rPr>
                <w:sz w:val="18"/>
              </w:rPr>
              <w:t xml:space="preserve"> Das rsi-Modell ist im Gegenwind </w:t>
            </w:r>
            <w:r>
              <w:rPr>
                <w:b/>
                <w:sz w:val="18"/>
              </w:rPr>
              <w:t>flach</w:t>
            </w:r>
          </w:p>
        </w:tc>
      </w:tr>
      <w:tr>
        <w:tc>
          <w:tcPr>
            <w:tcW w:type="dxa" w:w="3324"/>
          </w:tcPr>
          <w:p>
            <w:r>
              <w:rPr>
                <w:sz w:val="18"/>
              </w:rPr>
            </w:r>
            <w:r>
              <w:rPr>
                <w:sz w:val="18"/>
              </w:rPr>
              <w:t>M1-1</w:t>
            </w:r>
          </w:p>
        </w:tc>
        <w:tc>
          <w:tcPr>
            <w:tcW w:type="dxa" w:w="3324"/>
          </w:tcPr>
          <w:p>
            <w:r>
              <w:rPr>
                <w:sz w:val="18"/>
              </w:rPr>
            </w:r>
            <w:r>
              <w:rPr>
                <w:sz w:val="18"/>
              </w:rPr>
              <w:t>Ist die Flachheit Markt oder Schätzer?</w:t>
            </w:r>
          </w:p>
        </w:tc>
        <w:tc>
          <w:tcPr>
            <w:tcW w:type="dxa" w:w="3324"/>
          </w:tcPr>
          <w:p>
            <w:r>
              <w:rPr>
                <w:sz w:val="18"/>
              </w:rPr>
            </w:r>
            <w:r>
              <w:rPr>
                <w:b/>
                <w:sz w:val="18"/>
              </w:rPr>
              <w:t>beides</w:t>
            </w:r>
            <w:r>
              <w:rPr>
                <w:sz w:val="18"/>
              </w:rPr>
              <w:t>: Oktober bis Dezember 2025 echt, sonst oft ein Kippen des groben Dämpfungsrasters</w:t>
            </w:r>
          </w:p>
        </w:tc>
      </w:tr>
      <w:tr>
        <w:tc>
          <w:tcPr>
            <w:tcW w:type="dxa" w:w="3324"/>
          </w:tcPr>
          <w:p>
            <w:r>
              <w:rPr>
                <w:sz w:val="18"/>
              </w:rPr>
            </w:r>
            <w:r>
              <w:rPr>
                <w:sz w:val="18"/>
              </w:rPr>
              <w:t>2.697</w:t>
            </w:r>
          </w:p>
        </w:tc>
        <w:tc>
          <w:tcPr>
            <w:tcW w:type="dxa" w:w="3324"/>
          </w:tcPr>
          <w:p>
            <w:r>
              <w:rPr>
                <w:sz w:val="18"/>
              </w:rPr>
            </w:r>
            <w:r>
              <w:rPr>
                <w:sz w:val="18"/>
              </w:rPr>
              <w:t>Ist der Kern in Monaten mit wenig Information schlechter?</w:t>
            </w:r>
          </w:p>
        </w:tc>
        <w:tc>
          <w:tcPr>
            <w:tcW w:type="dxa" w:w="3324"/>
          </w:tcPr>
          <w:p>
            <w:r>
              <w:rPr>
                <w:sz w:val="18"/>
              </w:rPr>
            </w:r>
            <w:r>
              <w:rPr>
                <w:sz w:val="18"/>
              </w:rPr>
              <w:t>◐ wirtschaftlich deutlich (unverzerrt 3/3 negativ), statistisch schwach. Das Urteil fällt ab 2026-09</w:t>
            </w:r>
          </w:p>
        </w:tc>
      </w:tr>
    </w:tbl>
    <w:p/>
    <w:p>
      <w:r>
        <w:rPr>
          <w:color w:val="AAAAAA"/>
        </w:rPr>
        <w:t>____________________________________________________________</w:t>
      </w:r>
    </w:p>
    <w:p>
      <w:pPr>
        <w:pStyle w:val="Heading2"/>
      </w:pPr>
      <w:r>
        <w:t>4. Das Bild — meine Einschätzung als Experte</w:t>
      </w:r>
    </w:p>
    <w:p>
      <w:r>
        <w:rPr>
          <w:b/>
        </w:rPr>
        <w:t>(1) Das Signal ist echt, aber klein.</w:t>
      </w:r>
      <w:r>
        <w:t xml:space="preserve"> Der Kern schlägt die Nullwelt in jeder Prüfung. Er liefert je Handel etwa ein Drittel Prozent. Für Tageshandel mit Hebel bei Bitpanda (0,48 % Kosten je Tag) ist das zu wenig. Die Kosten sind damit </w:t>
      </w:r>
      <w:r>
        <w:rPr>
          <w:b/>
        </w:rPr>
        <w:t>die Hälfte</w:t>
      </w:r>
      <w:r>
        <w:t xml:space="preserve"> des Problems. Das ist keine Frage der Bewertung, sondern der </w:t>
      </w:r>
      <w:r>
        <w:rPr>
          <w:b/>
        </w:rPr>
        <w:t>Börse</w:t>
      </w:r>
      <w:r>
        <w:t>. Nach deiner Vorgabe gehört sie in Phase 4/5.</w:t>
      </w:r>
    </w:p>
    <w:p>
      <w:r>
        <w:rPr>
          <w:b/>
        </w:rPr>
        <w:t>(2) Der Engpass ist das Regime, und wir kennen jetzt den Mechanismus.</w:t>
      </w:r>
      <w:r>
        <w:t xml:space="preserve"> Im Gegenwind (Herbst 2025) verliert rsi seine Aussagekraft: Das Modell wird flach, der Kern schaltet sich teilweise ab, und was übrig bleibt, verliert. Vor allem trifft es </w:t>
      </w:r>
      <w:r>
        <w:rPr>
          <w:b/>
        </w:rPr>
        <w:t>schwache Assets</w:t>
      </w:r>
      <w:r>
        <w:t xml:space="preserve">, die später eingestellt wurden (unverzerrt gegen bestand). Das ist eine </w:t>
      </w:r>
      <w:r>
        <w:rPr>
          <w:b/>
        </w:rPr>
        <w:t>gute Nachricht</w:t>
      </w:r>
      <w:r>
        <w:t xml:space="preserve">: Das Werkzeug </w:t>
      </w:r>
      <w:r>
        <w:rPr>
          <w:b/>
        </w:rPr>
        <w:t>merkt selbst</w:t>
      </w:r>
      <w:r>
        <w:t>, wann es stumpf ist. Ob sich das als Regel hält, entscheidet der Vorwärtstest.</w:t>
      </w:r>
    </w:p>
    <w:p>
      <w:r>
        <w:rPr>
          <w:b/>
        </w:rPr>
        <w:t>(3) Die großen Bewegungen sind da, wir halten sie nur nicht.</w:t>
      </w:r>
      <w:r>
        <w:t xml:space="preserve"> Bei </w:t>
      </w:r>
      <w:r>
        <w:rPr>
          <w:i/>
        </w:rPr>
        <w:t>Wucht</w:t>
      </w:r>
      <w:r>
        <w:t xml:space="preserve"> steigt der Kurs binnen 24 h im Mittel um +5,9 % (gegen +3,9 %), und am Ende bleibt trotzdem weniger übrig. Das ist eine Aufgabe für die </w:t>
      </w:r>
      <w:r>
        <w:rPr>
          <w:b/>
        </w:rPr>
        <w:t>Positionsführung</w:t>
      </w:r>
      <w:r>
        <w:t xml:space="preserve"> (W4, nachgezogener Stop). Sie greift den Vorteil je Handel direkt an.</w:t>
      </w:r>
    </w:p>
    <w:p>
      <w:r>
        <w:rPr>
          <w:b/>
        </w:rPr>
        <w:t>(4) Ehrliche Grenzen.</w:t>
      </w:r>
    </w:p>
    <w:p>
      <w:pPr>
        <w:pStyle w:val="ListBullet"/>
      </w:pPr>
      <w:r>
        <w:t xml:space="preserve">2025–26 ist durch viele Ebenen </w:t>
      </w:r>
      <w:r>
        <w:rPr>
          <w:b/>
        </w:rPr>
        <w:t>verbraucht</w:t>
      </w:r>
      <w:r>
        <w:t>. Jede weitere Regel darauf ist schwächer belegt.</w:t>
      </w:r>
    </w:p>
    <w:p>
      <w:pPr>
        <w:pStyle w:val="ListBullet"/>
      </w:pPr>
      <w:r>
        <w:t xml:space="preserve">Die Regimewechsel sind </w:t>
      </w:r>
      <w:r>
        <w:rPr>
          <w:b/>
        </w:rPr>
        <w:t>wenige</w:t>
      </w:r>
      <w:r>
        <w:t>, und statistisch bleibt es dünn.</w:t>
      </w:r>
    </w:p>
    <w:p>
      <w:pPr>
        <w:pStyle w:val="ListBullet"/>
      </w:pPr>
      <w:r>
        <w:t xml:space="preserve">Mit den </w:t>
      </w:r>
      <w:r>
        <w:rPr>
          <w:b/>
        </w:rPr>
        <w:t>Kursdaten und dem Terminmarkt</w:t>
      </w:r>
      <w:r>
        <w:t xml:space="preserve"> allein ist </w:t>
      </w:r>
      <w:r>
        <w:rPr>
          <w:i/>
        </w:rPr>
        <w:t>A vorher</w:t>
      </w:r>
      <w:r>
        <w:t xml:space="preserve"> (der frühe Einstieg) nicht gefunden.</w:t>
      </w:r>
    </w:p>
    <w:p>
      <w:r>
        <w:t xml:space="preserve">➤ </w:t>
      </w:r>
      <w:r>
        <w:rPr>
          <w:b/>
        </w:rPr>
        <w:t>Urteil zum Weg:</w:t>
      </w:r>
      <w:r>
        <w:t xml:space="preserve"> Das Verfahren ist richtig und hat heute zweimal einen Irrweg verhindert: die Wucht als Einstieg (2.693) und die Überlebensverzerrung (2.694). </w:t>
      </w:r>
      <w:r>
        <w:rPr>
          <w:b/>
        </w:rPr>
        <w:t>Inhaltlich</w:t>
      </w:r>
      <w:r>
        <w:t xml:space="preserve"> sind wir an dem Punkt, an dem die Bewertung (Phase 1) weitgehend steht. Die verbleibende Lücke sitzt jetzt in </w:t>
      </w:r>
      <w:r>
        <w:rPr>
          <w:b/>
        </w:rPr>
        <w:t>Positionsführung, Regime und Kosten</w:t>
      </w:r>
      <w:r>
        <w:t xml:space="preserve"> und nicht mehr in der Einstiegsbewertung.</w:t>
      </w:r>
    </w:p>
    <w:p>
      <w:r>
        <w:rPr>
          <w:color w:val="AAAAAA"/>
        </w:rPr>
        <w:t>____________________________________________________________</w:t>
      </w:r>
    </w:p>
    <w:p>
      <w:pPr>
        <w:pStyle w:val="Heading2"/>
      </w:pPr>
      <w:r>
        <w:t>5. Wie es weitergehen kann</w:t>
      </w:r>
    </w:p>
    <w:tbl>
      <w:tblPr>
        <w:tblStyle w:val="LightGrid-Accent1"/>
        <w:tblW w:type="auto" w:w="0"/>
        <w:jc w:val="left"/>
        <w:tblLook w:firstColumn="1" w:firstRow="1" w:lastColumn="0" w:lastRow="0" w:noHBand="0" w:noVBand="1" w:val="04A0"/>
      </w:tblPr>
      <w:tblGrid>
        <w:gridCol w:w="1994"/>
        <w:gridCol w:w="1994"/>
        <w:gridCol w:w="1994"/>
        <w:gridCol w:w="1994"/>
        <w:gridCol w:w="1994"/>
      </w:tblGrid>
      <w:tr>
        <w:tc>
          <w:tcPr>
            <w:tcW w:type="dxa" w:w="1994"/>
          </w:tcPr>
          <w:p>
            <w:r>
              <w:rPr>
                <w:sz w:val="18"/>
              </w:rPr>
            </w:r>
          </w:p>
        </w:tc>
        <w:tc>
          <w:tcPr>
            <w:tcW w:type="dxa" w:w="1994"/>
          </w:tcPr>
          <w:p>
            <w:r>
              <w:rPr>
                <w:sz w:val="18"/>
              </w:rPr>
            </w:r>
            <w:r>
              <w:rPr>
                <w:b/>
                <w:sz w:val="18"/>
              </w:rPr>
              <w:t>Weg</w:t>
            </w:r>
          </w:p>
        </w:tc>
        <w:tc>
          <w:tcPr>
            <w:tcW w:type="dxa" w:w="1994"/>
          </w:tcPr>
          <w:p>
            <w:r>
              <w:rPr>
                <w:sz w:val="18"/>
              </w:rPr>
            </w:r>
            <w:r>
              <w:rPr>
                <w:b/>
                <w:sz w:val="18"/>
              </w:rPr>
              <w:t>was es bringt</w:t>
            </w:r>
          </w:p>
        </w:tc>
        <w:tc>
          <w:tcPr>
            <w:tcW w:type="dxa" w:w="1994"/>
          </w:tcPr>
          <w:p>
            <w:r>
              <w:rPr>
                <w:sz w:val="18"/>
              </w:rPr>
            </w:r>
            <w:r>
              <w:rPr>
                <w:b/>
                <w:sz w:val="18"/>
              </w:rPr>
              <w:t>Aufwand</w:t>
            </w:r>
          </w:p>
        </w:tc>
        <w:tc>
          <w:tcPr>
            <w:tcW w:type="dxa" w:w="1994"/>
          </w:tcPr>
          <w:p>
            <w:r>
              <w:rPr>
                <w:sz w:val="18"/>
              </w:rPr>
            </w:r>
            <w:r>
              <w:rPr>
                <w:b/>
                <w:sz w:val="18"/>
              </w:rPr>
              <w:t>Einschätzung</w:t>
            </w:r>
          </w:p>
        </w:tc>
      </w:tr>
      <w:tr>
        <w:tc>
          <w:tcPr>
            <w:tcW w:type="dxa" w:w="1994"/>
          </w:tcPr>
          <w:p>
            <w:r>
              <w:rPr>
                <w:sz w:val="18"/>
              </w:rPr>
            </w:r>
            <w:r>
              <w:rPr>
                <w:b/>
                <w:sz w:val="18"/>
              </w:rPr>
              <w:t>A</w:t>
            </w:r>
            <w:r>
              <w:rPr>
                <w:sz w:val="18"/>
              </w:rPr>
              <w:t xml:space="preserve"> ⭐</w:t>
            </w:r>
          </w:p>
        </w:tc>
        <w:tc>
          <w:tcPr>
            <w:tcW w:type="dxa" w:w="1994"/>
          </w:tcPr>
          <w:p>
            <w:r>
              <w:rPr>
                <w:sz w:val="18"/>
              </w:rPr>
            </w:r>
            <w:r>
              <w:rPr>
                <w:b/>
                <w:sz w:val="18"/>
              </w:rPr>
              <w:t>W4 Positionsführung</w:t>
            </w:r>
            <w:r>
              <w:rPr>
                <w:sz w:val="18"/>
              </w:rPr>
              <w:t xml:space="preserve"> als Erfolgsmessung: nachgezogener Stop oder Ziel, die Wucht (Rolle B) als Bewegungsgröße</w:t>
            </w:r>
          </w:p>
        </w:tc>
        <w:tc>
          <w:tcPr>
            <w:tcW w:type="dxa" w:w="1994"/>
          </w:tcPr>
          <w:p>
            <w:r>
              <w:rPr>
                <w:sz w:val="18"/>
              </w:rPr>
            </w:r>
            <w:r>
              <w:rPr>
                <w:sz w:val="18"/>
              </w:rPr>
              <w:t>greift den Vorteil je Handel direkt an (+5,9 % Hoch, das heute verloren geht)</w:t>
            </w:r>
          </w:p>
        </w:tc>
        <w:tc>
          <w:tcPr>
            <w:tcW w:type="dxa" w:w="1994"/>
          </w:tcPr>
          <w:p>
            <w:r>
              <w:rPr>
                <w:sz w:val="18"/>
              </w:rPr>
            </w:r>
            <w:r>
              <w:rPr>
                <w:sz w:val="18"/>
              </w:rPr>
              <w:t>mittel, die Simulation ist vorhanden</w:t>
            </w:r>
          </w:p>
        </w:tc>
        <w:tc>
          <w:tcPr>
            <w:tcW w:type="dxa" w:w="1994"/>
          </w:tcPr>
          <w:p>
            <w:r>
              <w:rPr>
                <w:sz w:val="18"/>
              </w:rPr>
            </w:r>
            <w:r>
              <w:rPr>
                <w:b/>
                <w:sz w:val="18"/>
              </w:rPr>
              <w:t>zuerst</w:t>
            </w:r>
          </w:p>
        </w:tc>
      </w:tr>
      <w:tr>
        <w:tc>
          <w:tcPr>
            <w:tcW w:type="dxa" w:w="1994"/>
          </w:tcPr>
          <w:p>
            <w:r>
              <w:rPr>
                <w:sz w:val="18"/>
              </w:rPr>
            </w:r>
            <w:r>
              <w:rPr>
                <w:b/>
                <w:sz w:val="18"/>
              </w:rPr>
              <w:t>B</w:t>
            </w:r>
          </w:p>
        </w:tc>
        <w:tc>
          <w:tcPr>
            <w:tcW w:type="dxa" w:w="1994"/>
          </w:tcPr>
          <w:p>
            <w:r>
              <w:rPr>
                <w:sz w:val="18"/>
              </w:rPr>
            </w:r>
            <w:r>
              <w:rPr>
                <w:b/>
                <w:sz w:val="18"/>
              </w:rPr>
              <w:t>M1-3 den Kern stabilisieren</w:t>
            </w:r>
            <w:r>
              <w:rPr>
                <w:sz w:val="18"/>
              </w:rPr>
              <w:t xml:space="preserve"> (feineres Dämpfungsraster oder geglättete Dämpfung)</w:t>
            </w:r>
          </w:p>
        </w:tc>
        <w:tc>
          <w:tcPr>
            <w:tcW w:type="dxa" w:w="1994"/>
          </w:tcPr>
          <w:p>
            <w:r>
              <w:rPr>
                <w:sz w:val="18"/>
              </w:rPr>
            </w:r>
            <w:r>
              <w:rPr>
                <w:sz w:val="18"/>
              </w:rPr>
              <w:t>das Signalangebot springt heute zufällig. Das ist Pflicht vor jedem Betrieb</w:t>
            </w:r>
          </w:p>
        </w:tc>
        <w:tc>
          <w:tcPr>
            <w:tcW w:type="dxa" w:w="1994"/>
          </w:tcPr>
          <w:p>
            <w:r>
              <w:rPr>
                <w:sz w:val="18"/>
              </w:rPr>
            </w:r>
            <w:r>
              <w:rPr>
                <w:sz w:val="18"/>
              </w:rPr>
              <w:t>mittel, mit neuer Wahl und Bestätigung</w:t>
            </w:r>
          </w:p>
        </w:tc>
        <w:tc>
          <w:tcPr>
            <w:tcW w:type="dxa" w:w="1994"/>
          </w:tcPr>
          <w:p>
            <w:r>
              <w:rPr>
                <w:sz w:val="18"/>
              </w:rPr>
            </w:r>
            <w:r>
              <w:rPr>
                <w:b/>
                <w:sz w:val="18"/>
              </w:rPr>
              <w:t>danach</w:t>
            </w:r>
          </w:p>
        </w:tc>
      </w:tr>
      <w:tr>
        <w:tc>
          <w:tcPr>
            <w:tcW w:type="dxa" w:w="1994"/>
          </w:tcPr>
          <w:p>
            <w:r>
              <w:rPr>
                <w:sz w:val="18"/>
              </w:rPr>
            </w:r>
            <w:r>
              <w:rPr>
                <w:b/>
                <w:sz w:val="18"/>
              </w:rPr>
              <w:t>C</w:t>
            </w:r>
          </w:p>
        </w:tc>
        <w:tc>
          <w:tcPr>
            <w:tcW w:type="dxa" w:w="1994"/>
          </w:tcPr>
          <w:p>
            <w:r>
              <w:rPr>
                <w:sz w:val="18"/>
              </w:rPr>
            </w:r>
            <w:r>
              <w:rPr>
                <w:b/>
                <w:sz w:val="18"/>
              </w:rPr>
              <w:t>Vorwärtstest</w:t>
            </w:r>
            <w:r>
              <w:rPr>
                <w:sz w:val="18"/>
              </w:rPr>
              <w:t xml:space="preserve"> monatlich (Teil B von M1-2, dazu der Kern selbst auf neuen Monaten)</w:t>
            </w:r>
          </w:p>
        </w:tc>
        <w:tc>
          <w:tcPr>
            <w:tcW w:type="dxa" w:w="1994"/>
          </w:tcPr>
          <w:p>
            <w:r>
              <w:rPr>
                <w:sz w:val="18"/>
              </w:rPr>
            </w:r>
            <w:r>
              <w:rPr>
                <w:sz w:val="18"/>
              </w:rPr>
              <w:t>der einzige wirklich ungesehene Beleg</w:t>
            </w:r>
          </w:p>
        </w:tc>
        <w:tc>
          <w:tcPr>
            <w:tcW w:type="dxa" w:w="1994"/>
          </w:tcPr>
          <w:p>
            <w:r>
              <w:rPr>
                <w:sz w:val="18"/>
              </w:rPr>
            </w:r>
            <w:r>
              <w:rPr>
                <w:sz w:val="18"/>
              </w:rPr>
              <w:t>klein je Monat, erfordert Nachladen am Desktop</w:t>
            </w:r>
          </w:p>
        </w:tc>
        <w:tc>
          <w:tcPr>
            <w:tcW w:type="dxa" w:w="1994"/>
          </w:tcPr>
          <w:p>
            <w:r>
              <w:rPr>
                <w:sz w:val="18"/>
              </w:rPr>
            </w:r>
            <w:r>
              <w:rPr>
                <w:b/>
                <w:sz w:val="18"/>
              </w:rPr>
              <w:t>ab Oktober laufend</w:t>
            </w:r>
          </w:p>
        </w:tc>
      </w:tr>
      <w:tr>
        <w:tc>
          <w:tcPr>
            <w:tcW w:type="dxa" w:w="1994"/>
          </w:tcPr>
          <w:p>
            <w:r>
              <w:rPr>
                <w:sz w:val="18"/>
              </w:rPr>
            </w:r>
            <w:r>
              <w:rPr>
                <w:sz w:val="18"/>
              </w:rPr>
              <w:t>D</w:t>
            </w:r>
          </w:p>
        </w:tc>
        <w:tc>
          <w:tcPr>
            <w:tcW w:type="dxa" w:w="1994"/>
          </w:tcPr>
          <w:p>
            <w:r>
              <w:rPr>
                <w:sz w:val="18"/>
              </w:rPr>
            </w:r>
            <w:r>
              <w:rPr>
                <w:b/>
                <w:sz w:val="18"/>
              </w:rPr>
              <w:t>W5 neue Datenquellen</w:t>
            </w:r>
            <w:r>
              <w:rPr>
                <w:sz w:val="18"/>
              </w:rPr>
              <w:t xml:space="preserve"> für </w:t>
            </w:r>
            <w:r>
              <w:rPr>
                <w:i/>
                <w:sz w:val="18"/>
              </w:rPr>
              <w:t>A vorher</w:t>
            </w:r>
            <w:r>
              <w:rPr>
                <w:sz w:val="18"/>
              </w:rPr>
              <w:t xml:space="preserve"> (Liquidationen, Optionen, Börsenzuflüsse)</w:t>
            </w:r>
          </w:p>
        </w:tc>
        <w:tc>
          <w:tcPr>
            <w:tcW w:type="dxa" w:w="1994"/>
          </w:tcPr>
          <w:p>
            <w:r>
              <w:rPr>
                <w:sz w:val="18"/>
              </w:rPr>
            </w:r>
            <w:r>
              <w:rPr>
                <w:sz w:val="18"/>
              </w:rPr>
              <w:t>früherer Einstieg, Information im Gegenwind</w:t>
            </w:r>
          </w:p>
        </w:tc>
        <w:tc>
          <w:tcPr>
            <w:tcW w:type="dxa" w:w="1994"/>
          </w:tcPr>
          <w:p>
            <w:r>
              <w:rPr>
                <w:sz w:val="18"/>
              </w:rPr>
            </w:r>
            <w:r>
              <w:rPr>
                <w:sz w:val="18"/>
              </w:rPr>
              <w:t>groß</w:t>
            </w:r>
          </w:p>
        </w:tc>
        <w:tc>
          <w:tcPr>
            <w:tcW w:type="dxa" w:w="1994"/>
          </w:tcPr>
          <w:p>
            <w:r>
              <w:rPr>
                <w:sz w:val="18"/>
              </w:rPr>
            </w:r>
            <w:r>
              <w:rPr>
                <w:sz w:val="18"/>
              </w:rPr>
              <w:t>später</w:t>
            </w:r>
          </w:p>
        </w:tc>
      </w:tr>
      <w:tr>
        <w:tc>
          <w:tcPr>
            <w:tcW w:type="dxa" w:w="1994"/>
          </w:tcPr>
          <w:p>
            <w:r>
              <w:rPr>
                <w:sz w:val="18"/>
              </w:rPr>
            </w:r>
            <w:r>
              <w:rPr>
                <w:sz w:val="18"/>
              </w:rPr>
              <w:t>E</w:t>
            </w:r>
          </w:p>
        </w:tc>
        <w:tc>
          <w:tcPr>
            <w:tcW w:type="dxa" w:w="1994"/>
          </w:tcPr>
          <w:p>
            <w:r>
              <w:rPr>
                <w:sz w:val="18"/>
              </w:rPr>
            </w:r>
            <w:r>
              <w:rPr>
                <w:b/>
                <w:sz w:val="18"/>
              </w:rPr>
              <w:t>L1 Börse/Kosten</w:t>
            </w:r>
          </w:p>
        </w:tc>
        <w:tc>
          <w:tcPr>
            <w:tcW w:type="dxa" w:w="1994"/>
          </w:tcPr>
          <w:p>
            <w:r>
              <w:rPr>
                <w:sz w:val="18"/>
              </w:rPr>
            </w:r>
            <w:r>
              <w:rPr>
                <w:sz w:val="18"/>
              </w:rPr>
              <w:t>die Hälfte des Problems</w:t>
            </w:r>
          </w:p>
        </w:tc>
        <w:tc>
          <w:tcPr>
            <w:tcW w:type="dxa" w:w="1994"/>
          </w:tcPr>
          <w:p>
            <w:r>
              <w:rPr>
                <w:sz w:val="18"/>
              </w:rPr>
            </w:r>
            <w:r>
              <w:rPr>
                <w:sz w:val="18"/>
              </w:rPr>
              <w:t>Nutzerentscheidung, Phase 4/5</w:t>
            </w:r>
          </w:p>
        </w:tc>
        <w:tc>
          <w:tcPr>
            <w:tcW w:type="dxa" w:w="1994"/>
          </w:tcPr>
          <w:p>
            <w:r>
              <w:rPr>
                <w:sz w:val="18"/>
              </w:rPr>
            </w:r>
            <w:r>
              <w:rPr>
                <w:sz w:val="18"/>
              </w:rPr>
              <w:t>bei dir</w:t>
            </w:r>
          </w:p>
        </w:tc>
      </w:tr>
    </w:tbl>
    <w:p/>
    <w:p>
      <w:r>
        <w:rPr>
          <w:color w:val="AAAAAA"/>
        </w:rPr>
        <w:t>____________________________________________________________</w:t>
      </w:r>
    </w:p>
    <w:p>
      <w:pPr>
        <w:pStyle w:val="Heading2"/>
      </w:pPr>
      <w:r>
        <w:t>6. Zur Abstimmung</w:t>
      </w:r>
    </w:p>
    <w:tbl>
      <w:tblPr>
        <w:tblStyle w:val="LightGrid-Accent1"/>
        <w:tblW w:type="auto" w:w="0"/>
        <w:jc w:val="left"/>
        <w:tblLook w:firstColumn="1" w:firstRow="1" w:lastColumn="0" w:lastRow="0" w:noHBand="0" w:noVBand="1" w:val="04A0"/>
      </w:tblPr>
      <w:tblGrid>
        <w:gridCol w:w="4986"/>
        <w:gridCol w:w="4986"/>
      </w:tblGrid>
      <w:tr>
        <w:tc>
          <w:tcPr>
            <w:tcW w:type="dxa" w:w="4986"/>
          </w:tcPr>
          <w:p>
            <w:r>
              <w:rPr>
                <w:sz w:val="18"/>
              </w:rPr>
            </w:r>
            <w:r>
              <w:rPr>
                <w:b/>
                <w:sz w:val="18"/>
              </w:rPr>
              <w:t>#</w:t>
            </w:r>
          </w:p>
        </w:tc>
        <w:tc>
          <w:tcPr>
            <w:tcW w:type="dxa" w:w="4986"/>
          </w:tcPr>
          <w:p>
            <w:r>
              <w:rPr>
                <w:sz w:val="18"/>
              </w:rPr>
            </w:r>
            <w:r>
              <w:rPr>
                <w:b/>
                <w:sz w:val="18"/>
              </w:rPr>
              <w:t>Frage</w:t>
            </w:r>
          </w:p>
        </w:tc>
      </w:tr>
      <w:tr>
        <w:tc>
          <w:tcPr>
            <w:tcW w:type="dxa" w:w="4986"/>
          </w:tcPr>
          <w:p>
            <w:r>
              <w:rPr>
                <w:sz w:val="18"/>
              </w:rPr>
            </w:r>
            <w:r>
              <w:rPr>
                <w:b/>
                <w:sz w:val="18"/>
              </w:rPr>
              <w:t>1</w:t>
            </w:r>
          </w:p>
        </w:tc>
        <w:tc>
          <w:tcPr>
            <w:tcW w:type="dxa" w:w="4986"/>
          </w:tcPr>
          <w:p>
            <w:r>
              <w:rPr>
                <w:sz w:val="18"/>
              </w:rPr>
            </w:r>
            <w:r>
              <w:rPr>
                <w:sz w:val="18"/>
              </w:rPr>
              <w:t xml:space="preserve">Reihenfolge </w:t>
            </w:r>
            <w:r>
              <w:rPr>
                <w:b/>
                <w:sz w:val="18"/>
              </w:rPr>
              <w:t>A (W4 Positionsführung) → B (Kern stabilisieren)</w:t>
            </w:r>
            <w:r>
              <w:rPr>
                <w:sz w:val="18"/>
              </w:rPr>
              <w:t xml:space="preserve">, dazu </w:t>
            </w:r>
            <w:r>
              <w:rPr>
                <w:b/>
                <w:sz w:val="18"/>
              </w:rPr>
              <w:t>C</w:t>
            </w:r>
            <w:r>
              <w:rPr>
                <w:sz w:val="18"/>
              </w:rPr>
              <w:t xml:space="preserve"> monatlich ab Oktober?</w:t>
            </w:r>
          </w:p>
        </w:tc>
      </w:tr>
      <w:tr>
        <w:tc>
          <w:tcPr>
            <w:tcW w:type="dxa" w:w="4986"/>
          </w:tcPr>
          <w:p>
            <w:r>
              <w:rPr>
                <w:sz w:val="18"/>
              </w:rPr>
            </w:r>
            <w:r>
              <w:rPr>
                <w:b/>
                <w:sz w:val="18"/>
              </w:rPr>
              <w:t>2</w:t>
            </w:r>
          </w:p>
        </w:tc>
        <w:tc>
          <w:tcPr>
            <w:tcW w:type="dxa" w:w="4986"/>
          </w:tcPr>
          <w:p>
            <w:r>
              <w:rPr>
                <w:sz w:val="18"/>
              </w:rPr>
            </w:r>
            <w:r>
              <w:rPr>
                <w:sz w:val="18"/>
              </w:rPr>
              <w:t xml:space="preserve">Soll ich für </w:t>
            </w:r>
            <w:r>
              <w:rPr>
                <w:b/>
                <w:sz w:val="18"/>
              </w:rPr>
              <w:t>C</w:t>
            </w:r>
            <w:r>
              <w:rPr>
                <w:sz w:val="18"/>
              </w:rPr>
              <w:t xml:space="preserve"> das monatliche Nachladen der Messbasis vorbereiten (Desktop, langsame Abrufe, eine Voranalyse vorab)?</w:t>
            </w:r>
          </w:p>
        </w:tc>
      </w:tr>
      <w:tr>
        <w:tc>
          <w:tcPr>
            <w:tcW w:type="dxa" w:w="4986"/>
          </w:tcPr>
          <w:p>
            <w:r>
              <w:rPr>
                <w:sz w:val="18"/>
              </w:rPr>
            </w:r>
            <w:r>
              <w:rPr>
                <w:b/>
                <w:sz w:val="18"/>
              </w:rPr>
              <w:t>3</w:t>
            </w:r>
          </w:p>
        </w:tc>
        <w:tc>
          <w:tcPr>
            <w:tcW w:type="dxa" w:w="4986"/>
          </w:tcPr>
          <w:p>
            <w:r>
              <w:rPr>
                <w:sz w:val="18"/>
              </w:rPr>
            </w:r>
            <w:r>
              <w:rPr>
                <w:sz w:val="18"/>
              </w:rPr>
              <w:t xml:space="preserve">Hältst du die Einschätzung in Abschnitt 4 für richtig, insbesondere </w:t>
            </w:r>
            <w:r>
              <w:rPr>
                <w:i/>
                <w:sz w:val="18"/>
              </w:rPr>
              <w:t>Phase 1 steht weitgehend, die Lücke sitzt in Positionsführung, Regime und Kosten</w:t>
            </w:r>
            <w:r>
              <w:rPr>
                <w:sz w:val="18"/>
              </w:rPr>
              <w:t>?</w:t>
            </w:r>
          </w:p>
        </w:tc>
      </w:tr>
    </w:tbl>
    <w:p/>
    <w:p>
      <w:r>
        <w:rPr>
          <w:color w:val="AAAAAA"/>
        </w:rPr>
        <w:t>____________________________________________________________</w:t>
      </w:r>
    </w:p>
    <w:p>
      <w:pPr>
        <w:pStyle w:val="Heading2"/>
      </w:pPr>
      <w:r>
        <w:t>7. ✔ ENTSCHEIDUNG DES NUTZERS (30.09.2026)</w:t>
      </w:r>
    </w:p>
    <w:p>
      <w:r>
        <w:rPr>
          <w:i/>
        </w:rPr>
        <w:t>„Ok, machen wir Pause, bis ich vorm Rechner bin. Vorab: A und B sind Optionen, die ohnehin sinnvoll sind. C, D, E sehe ich aktuell gar nicht als Option für unseren Umbau. Wie bereits angemerkt, haben wir offenbar einen stabilen Stand bzw. eine Ausgangslage, welche in eine REGEL0 mit allen korrekten Parametern festgeschrieben werden muss, und mit allen uns zur Verfügung stehenden Mitteln das Regelwerk optimieren und ausreizen."</w:t>
      </w:r>
    </w:p>
    <w:tbl>
      <w:tblPr>
        <w:tblStyle w:val="LightGrid-Accent1"/>
        <w:tblW w:type="auto" w:w="0"/>
        <w:jc w:val="left"/>
        <w:tblLook w:firstColumn="1" w:firstRow="1" w:lastColumn="0" w:lastRow="0" w:noHBand="0" w:noVBand="1" w:val="04A0"/>
      </w:tblPr>
      <w:tblGrid>
        <w:gridCol w:w="4986"/>
        <w:gridCol w:w="4986"/>
      </w:tblGrid>
      <w:tr>
        <w:tc>
          <w:tcPr>
            <w:tcW w:type="dxa" w:w="4986"/>
          </w:tcPr>
          <w:p>
            <w:r>
              <w:rPr>
                <w:sz w:val="18"/>
              </w:rPr>
            </w:r>
            <w:r>
              <w:rPr>
                <w:b/>
                <w:sz w:val="18"/>
              </w:rPr>
              <w:t>✔</w:t>
            </w:r>
          </w:p>
        </w:tc>
        <w:tc>
          <w:tcPr>
            <w:tcW w:type="dxa" w:w="4986"/>
          </w:tcPr>
          <w:p>
            <w:r>
              <w:rPr>
                <w:sz w:val="18"/>
              </w:rPr>
            </w:r>
            <w:r>
              <w:rPr>
                <w:b/>
                <w:sz w:val="18"/>
              </w:rPr>
              <w:t>A</w:t>
            </w:r>
            <w:r>
              <w:rPr>
                <w:b/>
                <w:sz w:val="18"/>
              </w:rPr>
              <w:t xml:space="preserve"> (W4 Positionsführung) und </w:t>
            </w:r>
            <w:r>
              <w:rPr>
                <w:b/>
                <w:sz w:val="18"/>
              </w:rPr>
              <w:t>B</w:t>
            </w:r>
            <w:r>
              <w:rPr>
                <w:b/>
                <w:sz w:val="18"/>
              </w:rPr>
              <w:t xml:space="preserve"> (M1-3 Kern stabilisieren)</w:t>
            </w:r>
          </w:p>
        </w:tc>
      </w:tr>
      <w:tr>
        <w:tc>
          <w:tcPr>
            <w:tcW w:type="dxa" w:w="4986"/>
          </w:tcPr>
          <w:p>
            <w:r>
              <w:rPr>
                <w:sz w:val="18"/>
              </w:rPr>
            </w:r>
            <w:r>
              <w:rPr>
                <w:sz w:val="18"/>
              </w:rPr>
              <w:t>⏸</w:t>
            </w:r>
          </w:p>
        </w:tc>
        <w:tc>
          <w:tcPr>
            <w:tcW w:type="dxa" w:w="4986"/>
          </w:tcPr>
          <w:p>
            <w:r>
              <w:rPr>
                <w:sz w:val="18"/>
              </w:rPr>
            </w:r>
            <w:r>
              <w:rPr>
                <w:b/>
                <w:sz w:val="18"/>
              </w:rPr>
              <w:t>C</w:t>
            </w:r>
            <w:r>
              <w:rPr>
                <w:sz w:val="18"/>
              </w:rPr>
              <w:t xml:space="preserve"> Vorwärtstest, </w:t>
            </w:r>
            <w:r>
              <w:rPr>
                <w:b/>
                <w:sz w:val="18"/>
              </w:rPr>
              <w:t>D</w:t>
            </w:r>
            <w:r>
              <w:rPr>
                <w:sz w:val="18"/>
              </w:rPr>
              <w:t xml:space="preserve"> Datenquellen, </w:t>
            </w:r>
            <w:r>
              <w:rPr>
                <w:b/>
                <w:sz w:val="18"/>
              </w:rPr>
              <w:t>E</w:t>
            </w:r>
            <w:r>
              <w:rPr>
                <w:sz w:val="18"/>
              </w:rPr>
              <w:t xml:space="preserve"> Börse/Kosten derzeit </w:t>
            </w:r>
            <w:r>
              <w:rPr>
                <w:b/>
                <w:sz w:val="18"/>
              </w:rPr>
              <w:t>nicht</w:t>
            </w:r>
            <w:r>
              <w:rPr>
                <w:sz w:val="18"/>
              </w:rPr>
              <w:t xml:space="preserve"> Teil des Umbaus</w:t>
            </w:r>
          </w:p>
        </w:tc>
      </w:tr>
      <w:tr>
        <w:tc>
          <w:tcPr>
            <w:tcW w:type="dxa" w:w="4986"/>
          </w:tcPr>
          <w:p>
            <w:r>
              <w:rPr>
                <w:sz w:val="18"/>
              </w:rPr>
            </w:r>
            <w:r>
              <w:rPr>
                <w:sz w:val="18"/>
              </w:rPr>
              <w:t>⭐</w:t>
            </w:r>
          </w:p>
        </w:tc>
        <w:tc>
          <w:tcPr>
            <w:tcW w:type="dxa" w:w="4986"/>
          </w:tcPr>
          <w:p>
            <w:r>
              <w:rPr>
                <w:sz w:val="18"/>
              </w:rPr>
            </w:r>
            <w:r>
              <w:rPr>
                <w:b/>
                <w:sz w:val="18"/>
              </w:rPr>
              <w:t>REGEL0</w:t>
            </w:r>
            <w:r>
              <w:rPr>
                <w:sz w:val="18"/>
              </w:rPr>
              <w:t xml:space="preserve"> festschreiben, als Entwurf in </w:t>
            </w:r>
            <w:r>
              <w:rPr>
                <w:rFonts w:ascii="Consolas" w:hAnsi="Consolas"/>
                <w:color w:val="553388"/>
                <w:sz w:val="18"/>
              </w:rPr>
              <w:t>REGEL0_Hebel_Entwurf_30_09.md</w:t>
            </w:r>
            <w:r>
              <w:rPr>
                <w:sz w:val="18"/>
              </w:rPr>
              <w:t>, zur Prüfung, wenn du am Rechner bist</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