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0F69E30" w14:textId="0A532C5D" w:rsidR="00A9657E" w:rsidRPr="00D50587" w:rsidRDefault="002E6012" w:rsidP="00D50587">
      <w:pPr>
        <w:rPr>
          <w:sz w:val="44"/>
          <w:szCs w:val="44"/>
        </w:rPr>
      </w:pPr>
      <w:r w:rsidRPr="00D50587">
        <w:rPr>
          <w:sz w:val="44"/>
          <w:szCs w:val="44"/>
        </w:rPr>
        <w:t>ABBV-CLS-484 Enhances Anti-Tumor Immunity by Modulating IL-6/STAT3 Signaling and Regulatory T Cell Stability</w:t>
      </w:r>
    </w:p>
    <w:p w14:paraId="3912D2CF" w14:textId="77777777" w:rsidR="00234805" w:rsidRPr="002E55C7" w:rsidRDefault="00234805" w:rsidP="00D50587">
      <w:pPr>
        <w:rPr>
          <w:color w:val="000000" w:themeColor="text1"/>
        </w:rPr>
      </w:pPr>
    </w:p>
    <w:p w14:paraId="306A42D5" w14:textId="26BE816C" w:rsidR="00234805" w:rsidRPr="002E55C7" w:rsidRDefault="00234805" w:rsidP="00D50587">
      <w:pPr>
        <w:rPr>
          <w:color w:val="000000" w:themeColor="text1"/>
        </w:rPr>
      </w:pPr>
      <w:r w:rsidRPr="002E55C7">
        <w:rPr>
          <w:color w:val="000000" w:themeColor="text1"/>
        </w:rPr>
        <w:t xml:space="preserve">Stephen Wilson*, Yao Zhan*, ODR team members, </w:t>
      </w:r>
      <w:r w:rsidR="00F927AA" w:rsidRPr="002E55C7">
        <w:rPr>
          <w:color w:val="000000" w:themeColor="text1"/>
        </w:rPr>
        <w:t xml:space="preserve">Gtech team members, </w:t>
      </w:r>
      <w:r w:rsidR="00CB18C5" w:rsidRPr="002E55C7">
        <w:rPr>
          <w:color w:val="000000" w:themeColor="text1"/>
        </w:rPr>
        <w:t xml:space="preserve">Calico collaborators, </w:t>
      </w:r>
      <w:r w:rsidR="00424ABC" w:rsidRPr="002E55C7">
        <w:rPr>
          <w:color w:val="000000" w:themeColor="text1"/>
        </w:rPr>
        <w:t>Christina Baumgartner, Kyle Halliwill</w:t>
      </w:r>
    </w:p>
    <w:p w14:paraId="428C9688" w14:textId="77777777" w:rsidR="007214D0" w:rsidRDefault="007214D0" w:rsidP="00D50587">
      <w:pPr>
        <w:rPr>
          <w:color w:val="000000" w:themeColor="text1"/>
        </w:rPr>
      </w:pPr>
    </w:p>
    <w:p w14:paraId="5211D261" w14:textId="5E56C9E7" w:rsidR="00424ABC" w:rsidRPr="002E55C7" w:rsidRDefault="00424ABC" w:rsidP="00D50587">
      <w:pPr>
        <w:rPr>
          <w:color w:val="000000" w:themeColor="text1"/>
        </w:rPr>
      </w:pPr>
      <w:r w:rsidRPr="002E55C7">
        <w:rPr>
          <w:color w:val="000000" w:themeColor="text1"/>
        </w:rPr>
        <w:t>*Contributed equally</w:t>
      </w:r>
    </w:p>
    <w:p w14:paraId="21BCF2A8" w14:textId="77777777" w:rsidR="00234805" w:rsidRPr="002E55C7" w:rsidRDefault="00234805" w:rsidP="371BA962">
      <w:pPr>
        <w:rPr>
          <w:color w:val="000000" w:themeColor="text1"/>
        </w:rPr>
      </w:pPr>
    </w:p>
    <w:p w14:paraId="0E9C841E" w14:textId="16CC26BB" w:rsidR="001A08A2" w:rsidRPr="00D50587" w:rsidRDefault="001A08A2" w:rsidP="00D50587">
      <w:pPr>
        <w:rPr>
          <w:sz w:val="40"/>
          <w:szCs w:val="40"/>
        </w:rPr>
      </w:pPr>
      <w:r w:rsidRPr="00D50587">
        <w:rPr>
          <w:sz w:val="40"/>
          <w:szCs w:val="40"/>
        </w:rPr>
        <w:t>Abstract</w:t>
      </w:r>
    </w:p>
    <w:p w14:paraId="2F71668A" w14:textId="18CC8B9D" w:rsidR="00A149BB" w:rsidRDefault="311A0846" w:rsidP="00D50587">
      <w:pPr>
        <w:ind w:firstLine="720"/>
        <w:rPr>
          <w:color w:val="000000" w:themeColor="text1"/>
        </w:rPr>
      </w:pPr>
      <w:r w:rsidRPr="371BA962">
        <w:rPr>
          <w:color w:val="000000" w:themeColor="text1"/>
        </w:rPr>
        <w:t xml:space="preserve">Regulatory T cells (Tregs) </w:t>
      </w:r>
      <w:r w:rsidR="430D504C" w:rsidRPr="371BA962">
        <w:rPr>
          <w:color w:val="000000" w:themeColor="text1"/>
        </w:rPr>
        <w:t xml:space="preserve">play a critical role in </w:t>
      </w:r>
      <w:r w:rsidR="4C862A57" w:rsidRPr="371BA962">
        <w:rPr>
          <w:color w:val="000000" w:themeColor="text1"/>
        </w:rPr>
        <w:t xml:space="preserve">suppressing </w:t>
      </w:r>
      <w:r w:rsidRPr="371BA962">
        <w:rPr>
          <w:color w:val="000000" w:themeColor="text1"/>
        </w:rPr>
        <w:t>anti-tumor immunity, presenting a major barrier to effective cancer immunotherapy. We demonstrate that pharmacological inhibition of PTPN</w:t>
      </w:r>
      <w:r w:rsidR="1C646936" w:rsidRPr="371BA962">
        <w:rPr>
          <w:color w:val="000000" w:themeColor="text1"/>
        </w:rPr>
        <w:t>1</w:t>
      </w:r>
      <w:r w:rsidR="14B451D5" w:rsidRPr="371BA962">
        <w:rPr>
          <w:color w:val="000000" w:themeColor="text1"/>
        </w:rPr>
        <w:t>/</w:t>
      </w:r>
      <w:r w:rsidR="1C646936" w:rsidRPr="371BA962">
        <w:rPr>
          <w:color w:val="000000" w:themeColor="text1"/>
        </w:rPr>
        <w:t>2</w:t>
      </w:r>
      <w:r w:rsidRPr="371BA962">
        <w:rPr>
          <w:color w:val="000000" w:themeColor="text1"/>
        </w:rPr>
        <w:t xml:space="preserve"> with ABBV-CLS-484 in a mouse tumor model disrupts Treg identity and function. Single-cell RNA sequencing revealed decreased Treg proportions and activation, alongside enhanced activation and clonal expansion of </w:t>
      </w:r>
      <w:r w:rsidR="00666B15" w:rsidRPr="371BA962">
        <w:rPr>
          <w:color w:val="000000" w:themeColor="text1"/>
        </w:rPr>
        <w:t>Cd4</w:t>
      </w:r>
      <w:r w:rsidRPr="371BA962">
        <w:rPr>
          <w:color w:val="000000" w:themeColor="text1"/>
        </w:rPr>
        <w:t xml:space="preserve"> and </w:t>
      </w:r>
      <w:r w:rsidR="00666B15" w:rsidRPr="371BA962">
        <w:rPr>
          <w:color w:val="000000" w:themeColor="text1"/>
        </w:rPr>
        <w:t>Cd8</w:t>
      </w:r>
      <w:r w:rsidRPr="371BA962">
        <w:rPr>
          <w:color w:val="000000" w:themeColor="text1"/>
        </w:rPr>
        <w:t xml:space="preserve"> effector T cells, shifting the tumor microenvironment toward a</w:t>
      </w:r>
      <w:r w:rsidR="52250A8F" w:rsidRPr="371BA962">
        <w:rPr>
          <w:color w:val="000000" w:themeColor="text1"/>
        </w:rPr>
        <w:t xml:space="preserve">n anti-tumor </w:t>
      </w:r>
      <w:r w:rsidRPr="371BA962">
        <w:rPr>
          <w:color w:val="000000" w:themeColor="text1"/>
        </w:rPr>
        <w:t xml:space="preserve">inflammatory state. </w:t>
      </w:r>
      <w:r w:rsidR="7B40561A" w:rsidRPr="371BA962">
        <w:rPr>
          <w:color w:val="000000" w:themeColor="text1"/>
        </w:rPr>
        <w:t xml:space="preserve">Exploration of multimodal gene expression and chromatin conformation data </w:t>
      </w:r>
      <w:r w:rsidRPr="371BA962">
        <w:rPr>
          <w:color w:val="000000" w:themeColor="text1"/>
        </w:rPr>
        <w:t>confirmed changes in chromatin accessibility associated with</w:t>
      </w:r>
      <w:r w:rsidR="50BC3EB3" w:rsidRPr="371BA962">
        <w:rPr>
          <w:color w:val="000000" w:themeColor="text1"/>
        </w:rPr>
        <w:t xml:space="preserve"> reduced</w:t>
      </w:r>
      <w:r w:rsidRPr="371BA962">
        <w:rPr>
          <w:color w:val="000000" w:themeColor="text1"/>
        </w:rPr>
        <w:t xml:space="preserve"> Ptpn2</w:t>
      </w:r>
      <w:r w:rsidR="52250A8F" w:rsidRPr="371BA962">
        <w:rPr>
          <w:color w:val="000000" w:themeColor="text1"/>
        </w:rPr>
        <w:t xml:space="preserve"> activity</w:t>
      </w:r>
      <w:r w:rsidR="145A7AB8" w:rsidRPr="371BA962">
        <w:rPr>
          <w:color w:val="000000" w:themeColor="text1"/>
        </w:rPr>
        <w:t xml:space="preserve"> </w:t>
      </w:r>
      <w:r w:rsidR="7B40561A" w:rsidRPr="371BA962">
        <w:rPr>
          <w:color w:val="000000" w:themeColor="text1"/>
        </w:rPr>
        <w:t xml:space="preserve">driving downregulation </w:t>
      </w:r>
      <w:r w:rsidR="2A2D9628" w:rsidRPr="371BA962">
        <w:rPr>
          <w:color w:val="000000" w:themeColor="text1"/>
        </w:rPr>
        <w:t xml:space="preserve">of </w:t>
      </w:r>
      <w:r w:rsidR="35EEE95B" w:rsidRPr="371BA962">
        <w:rPr>
          <w:i/>
          <w:iCs/>
          <w:color w:val="000000" w:themeColor="text1"/>
        </w:rPr>
        <w:t>Foxp3</w:t>
      </w:r>
      <w:r w:rsidR="35EEE95B" w:rsidRPr="371BA962">
        <w:rPr>
          <w:color w:val="000000" w:themeColor="text1"/>
        </w:rPr>
        <w:t xml:space="preserve"> </w:t>
      </w:r>
      <w:r w:rsidR="7B40561A" w:rsidRPr="371BA962">
        <w:rPr>
          <w:color w:val="000000" w:themeColor="text1"/>
        </w:rPr>
        <w:t xml:space="preserve">through the </w:t>
      </w:r>
      <w:r w:rsidR="35EEE95B" w:rsidRPr="371BA962">
        <w:rPr>
          <w:color w:val="000000" w:themeColor="text1"/>
        </w:rPr>
        <w:t>Il6/Stat3/Dnmt3a signaling axis</w:t>
      </w:r>
      <w:r w:rsidRPr="371BA962">
        <w:rPr>
          <w:color w:val="000000" w:themeColor="text1"/>
        </w:rPr>
        <w:t xml:space="preserve">. Importantly, our analysis suggests </w:t>
      </w:r>
      <w:r w:rsidR="3E2F86BC" w:rsidRPr="371BA962">
        <w:rPr>
          <w:color w:val="000000" w:themeColor="text1"/>
        </w:rPr>
        <w:t xml:space="preserve">that </w:t>
      </w:r>
      <w:r w:rsidRPr="371BA962">
        <w:rPr>
          <w:color w:val="000000" w:themeColor="text1"/>
        </w:rPr>
        <w:t xml:space="preserve">administration of </w:t>
      </w:r>
      <w:r w:rsidR="607E3A12" w:rsidRPr="371BA962">
        <w:rPr>
          <w:color w:val="000000" w:themeColor="text1"/>
        </w:rPr>
        <w:t>ABBV-CLS-484</w:t>
      </w:r>
      <w:r w:rsidRPr="371BA962">
        <w:rPr>
          <w:color w:val="000000" w:themeColor="text1"/>
        </w:rPr>
        <w:t xml:space="preserve"> may </w:t>
      </w:r>
      <w:r w:rsidR="064CE941" w:rsidRPr="371BA962">
        <w:rPr>
          <w:color w:val="000000" w:themeColor="text1"/>
        </w:rPr>
        <w:t xml:space="preserve">drive </w:t>
      </w:r>
      <w:r w:rsidRPr="371BA962">
        <w:rPr>
          <w:color w:val="000000" w:themeColor="text1"/>
        </w:rPr>
        <w:t>Treg depletion and boost effector T cell</w:t>
      </w:r>
      <w:r w:rsidR="72652DA8" w:rsidRPr="371BA962">
        <w:rPr>
          <w:color w:val="000000" w:themeColor="text1"/>
        </w:rPr>
        <w:t xml:space="preserve">-driven antitumor </w:t>
      </w:r>
      <w:r w:rsidRPr="371BA962">
        <w:rPr>
          <w:color w:val="000000" w:themeColor="text1"/>
        </w:rPr>
        <w:t>responses</w:t>
      </w:r>
      <w:r w:rsidR="52250A8F" w:rsidRPr="371BA962">
        <w:rPr>
          <w:color w:val="000000" w:themeColor="text1"/>
        </w:rPr>
        <w:t xml:space="preserve"> in human cancer</w:t>
      </w:r>
      <w:r w:rsidRPr="371BA962">
        <w:rPr>
          <w:color w:val="000000" w:themeColor="text1"/>
        </w:rPr>
        <w:t xml:space="preserve">. Our findings establish </w:t>
      </w:r>
      <w:r w:rsidR="607E3A12" w:rsidRPr="371BA962">
        <w:rPr>
          <w:color w:val="000000" w:themeColor="text1"/>
        </w:rPr>
        <w:t>ABBV-CLS-484</w:t>
      </w:r>
      <w:r w:rsidRPr="371BA962">
        <w:rPr>
          <w:color w:val="000000" w:themeColor="text1"/>
        </w:rPr>
        <w:t xml:space="preserve"> as a promising approach to overcome Treg-mediated immune suppression and support its integration into rationally designed cancer immunotherapy regimens.</w:t>
      </w:r>
      <w:r w:rsidR="28579B25" w:rsidRPr="371BA962">
        <w:rPr>
          <w:color w:val="000000" w:themeColor="text1"/>
        </w:rPr>
        <w:t xml:space="preserve"> </w:t>
      </w:r>
    </w:p>
    <w:p w14:paraId="57747DE4" w14:textId="1AB92A2B" w:rsidR="00D50587" w:rsidRPr="00A149BB" w:rsidRDefault="00D50587" w:rsidP="00A149BB">
      <w:pPr>
        <w:rPr>
          <w:color w:val="000000" w:themeColor="text1"/>
        </w:rPr>
      </w:pPr>
    </w:p>
    <w:p w14:paraId="4DE29F1E" w14:textId="52C23FDF" w:rsidR="001A08A2" w:rsidRPr="00D50587" w:rsidRDefault="00A149BB" w:rsidP="00D50587">
      <w:pPr>
        <w:rPr>
          <w:sz w:val="40"/>
          <w:szCs w:val="40"/>
        </w:rPr>
      </w:pPr>
      <w:r>
        <w:rPr>
          <w:sz w:val="40"/>
          <w:szCs w:val="40"/>
        </w:rPr>
        <w:br w:type="column"/>
      </w:r>
      <w:r w:rsidR="001A08A2" w:rsidRPr="00D50587">
        <w:rPr>
          <w:sz w:val="40"/>
          <w:szCs w:val="40"/>
        </w:rPr>
        <w:lastRenderedPageBreak/>
        <w:t>Introduction</w:t>
      </w:r>
    </w:p>
    <w:p w14:paraId="4A7A307C" w14:textId="67964399" w:rsidR="00B01AE3" w:rsidRPr="002E55C7" w:rsidRDefault="00B01AE3" w:rsidP="00D50587">
      <w:pPr>
        <w:ind w:firstLine="720"/>
        <w:rPr>
          <w:color w:val="000000" w:themeColor="text1"/>
        </w:rPr>
      </w:pPr>
      <w:r w:rsidRPr="002E55C7">
        <w:rPr>
          <w:color w:val="000000" w:themeColor="text1"/>
        </w:rPr>
        <w:t>Regulatory T cells (Tregs) are an immunosuppressive T cell subset that suppresses the activity of effector T cells</w:t>
      </w:r>
      <w:sdt>
        <w:sdtPr>
          <w:rPr>
            <w:color w:val="000000" w:themeColor="text1"/>
          </w:rPr>
          <w:alias w:val="SmartCite Citation"/>
          <w:tag w:val="c3fa8908-c259-40d6-b321-3c8213597613:b53da818-544d-41eb-ba91-8086e51d7bc3+{&quot;c3fa8908-c259-40d6-b321-3c8213597613:b53da818-544d-41eb-ba91-8086e51d7bc3&quot;:{&quot;doi&quot;:&quot;10.1038/nature04753&quot;,&quot;pmid&quot;:&quot;16648838&quot;}}"/>
          <w:id w:val="-401226086"/>
          <w:placeholder>
            <w:docPart w:val="2283DD8B52E2154595D56E6688FE0CB0"/>
          </w:placeholder>
        </w:sdtPr>
        <w:sdtContent>
          <w:r w:rsidR="005A5EAC" w:rsidRPr="005A5EAC">
            <w:rPr>
              <w:vertAlign w:val="superscript"/>
            </w:rPr>
            <w:t>1</w:t>
          </w:r>
        </w:sdtContent>
      </w:sdt>
      <w:r w:rsidRPr="002E55C7">
        <w:rPr>
          <w:color w:val="000000" w:themeColor="text1"/>
        </w:rPr>
        <w:t xml:space="preserve">. Tregs develop either in the thymus (tTregs), marked by stable </w:t>
      </w:r>
      <w:r w:rsidR="0074614C" w:rsidRPr="002E55C7">
        <w:rPr>
          <w:color w:val="000000" w:themeColor="text1"/>
        </w:rPr>
        <w:t xml:space="preserve">FOXP3 </w:t>
      </w:r>
      <w:r w:rsidRPr="002E55C7">
        <w:rPr>
          <w:color w:val="000000" w:themeColor="text1"/>
        </w:rPr>
        <w:t>expression, or in the periphery (</w:t>
      </w:r>
      <w:r w:rsidR="00A25E4E" w:rsidRPr="002E55C7">
        <w:rPr>
          <w:color w:val="000000" w:themeColor="text1"/>
        </w:rPr>
        <w:t>i</w:t>
      </w:r>
      <w:r w:rsidRPr="002E55C7">
        <w:rPr>
          <w:color w:val="000000" w:themeColor="text1"/>
        </w:rPr>
        <w:t>Tregs) in the presence of IL-2 and TGF-β1</w:t>
      </w:r>
      <w:sdt>
        <w:sdtPr>
          <w:rPr>
            <w:color w:val="000000" w:themeColor="text1"/>
          </w:rPr>
          <w:alias w:val="SmartCite Citation"/>
          <w:tag w:val="c3fa8908-c259-40d6-b321-3c8213597613:44005110-1b77-46c7-8a2a-90bc0ccb6c33+{&quot;c3fa8908-c259-40d6-b321-3c8213597613:44005110-1b77-46c7-8a2a-90bc0ccb6c33&quot;:{&quot;doi&quot;:&quot;10.3389/fimmu.2019.03100&quot;,&quot;pmid&quot;:&quot;31993063&quot;,&quot;pmcid&quot;:&quot;PMC6971100&quot;}}"/>
          <w:id w:val="1302733580"/>
          <w:placeholder>
            <w:docPart w:val="BC0C95DDFF037A40A9E722A9B7B9E6D6"/>
          </w:placeholder>
        </w:sdtPr>
        <w:sdtContent>
          <w:r w:rsidR="005A5EAC" w:rsidRPr="005A5EAC">
            <w:rPr>
              <w:vertAlign w:val="superscript"/>
            </w:rPr>
            <w:t>2</w:t>
          </w:r>
        </w:sdtContent>
      </w:sdt>
      <w:r w:rsidRPr="002E55C7">
        <w:rPr>
          <w:color w:val="000000" w:themeColor="text1"/>
        </w:rPr>
        <w:t>. Elevated Treg frequencies in breast, colorectal, and ovarian cancers are associated with poorer prognoses</w:t>
      </w:r>
      <w:sdt>
        <w:sdtPr>
          <w:rPr>
            <w:color w:val="000000" w:themeColor="text1"/>
          </w:rPr>
          <w:alias w:val="SmartCite Citation"/>
          <w:tag w:val="c3fa8908-c259-40d6-b321-3c8213597613:e80ad8ad-ef2d-4cbe-a993-1bfc74e0285e+{&quot;c3fa8908-c259-40d6-b321-3c8213597613:e80ad8ad-ef2d-4cbe-a993-1bfc74e0285e&quot;:{&quot;doi&quot;:&quot;10.1158/1078-0432.ccr-05-2035&quot;,&quot;pmid&quot;:&quot;16322278&quot;}}"/>
          <w:id w:val="1676307052"/>
          <w:placeholder>
            <w:docPart w:val="8DA67ADC3B978742BEF602A14C54AEEC"/>
          </w:placeholder>
        </w:sdtPr>
        <w:sdtContent>
          <w:r w:rsidR="005A5EAC" w:rsidRPr="005A5EAC">
            <w:rPr>
              <w:vertAlign w:val="superscript"/>
            </w:rPr>
            <w:t>3</w:t>
          </w:r>
        </w:sdtContent>
      </w:sdt>
      <w:r w:rsidRPr="002E55C7">
        <w:rPr>
          <w:color w:val="000000" w:themeColor="text1"/>
        </w:rPr>
        <w:t xml:space="preserve">. </w:t>
      </w:r>
      <w:r w:rsidR="0062126A" w:rsidRPr="002E55C7">
        <w:rPr>
          <w:color w:val="000000" w:themeColor="text1"/>
        </w:rPr>
        <w:t>E</w:t>
      </w:r>
      <w:r w:rsidRPr="002E55C7">
        <w:rPr>
          <w:color w:val="000000" w:themeColor="text1"/>
        </w:rPr>
        <w:t xml:space="preserve">fforts to target Tregs </w:t>
      </w:r>
      <w:r w:rsidR="0062126A" w:rsidRPr="002E55C7">
        <w:rPr>
          <w:color w:val="000000" w:themeColor="text1"/>
        </w:rPr>
        <w:t xml:space="preserve">in cancer </w:t>
      </w:r>
      <w:r w:rsidRPr="002E55C7">
        <w:rPr>
          <w:color w:val="000000" w:themeColor="text1"/>
        </w:rPr>
        <w:t xml:space="preserve">aim to restore protective </w:t>
      </w:r>
      <w:r w:rsidR="0062126A" w:rsidRPr="002E55C7">
        <w:rPr>
          <w:color w:val="000000" w:themeColor="text1"/>
        </w:rPr>
        <w:t xml:space="preserve">antitumor </w:t>
      </w:r>
      <w:r w:rsidRPr="002E55C7">
        <w:rPr>
          <w:color w:val="000000" w:themeColor="text1"/>
        </w:rPr>
        <w:t>immunosurveillance without compromising self-tolerance, which remains a substantial challenge</w:t>
      </w:r>
      <w:sdt>
        <w:sdtPr>
          <w:rPr>
            <w:color w:val="000000" w:themeColor="text1"/>
          </w:rPr>
          <w:alias w:val="SmartCite Citation"/>
          <w:tag w:val="c3fa8908-c259-40d6-b321-3c8213597613:0fb1c0ce-8c2d-4f91-acb9-179016b22dd5+{&quot;c3fa8908-c259-40d6-b321-3c8213597613:0fb1c0ce-8c2d-4f91-acb9-179016b22dd5&quot;:{&quot;doi&quot;:&quot;10.1186/s12943-020-01234-1&quot;,&quot;pmid&quot;:&quot;32680511&quot;,&quot;pmcid&quot;:&quot;PMC7367382&quot;}}"/>
          <w:id w:val="-117386002"/>
          <w:placeholder>
            <w:docPart w:val="33664D0FA4D1D4448D9E0904EF0C52B9"/>
          </w:placeholder>
        </w:sdtPr>
        <w:sdtContent>
          <w:r w:rsidR="005A5EAC" w:rsidRPr="005A5EAC">
            <w:rPr>
              <w:vertAlign w:val="superscript"/>
            </w:rPr>
            <w:t>4</w:t>
          </w:r>
        </w:sdtContent>
      </w:sdt>
      <w:r w:rsidRPr="002E55C7">
        <w:rPr>
          <w:color w:val="000000" w:themeColor="text1"/>
        </w:rPr>
        <w:t xml:space="preserve">. One possible approach involves targeting upstream regulators of </w:t>
      </w:r>
      <w:r w:rsidR="0074614C" w:rsidRPr="002E55C7">
        <w:rPr>
          <w:color w:val="000000" w:themeColor="text1"/>
        </w:rPr>
        <w:t xml:space="preserve">FOXP3 </w:t>
      </w:r>
      <w:r w:rsidRPr="002E55C7">
        <w:rPr>
          <w:color w:val="000000" w:themeColor="text1"/>
        </w:rPr>
        <w:t xml:space="preserve">expression, </w:t>
      </w:r>
      <w:r w:rsidR="0097005B" w:rsidRPr="002E55C7">
        <w:rPr>
          <w:color w:val="000000" w:themeColor="text1"/>
        </w:rPr>
        <w:t>which can influence the suppressive activity of both</w:t>
      </w:r>
      <w:r w:rsidRPr="002E55C7">
        <w:rPr>
          <w:color w:val="000000" w:themeColor="text1"/>
        </w:rPr>
        <w:t xml:space="preserve"> tTregs and iTregs.</w:t>
      </w:r>
    </w:p>
    <w:p w14:paraId="083CBB9D" w14:textId="0C6259C0" w:rsidR="00B01AE3" w:rsidRPr="002E55C7" w:rsidRDefault="003B5C5A" w:rsidP="00D50587">
      <w:pPr>
        <w:ind w:firstLine="720"/>
        <w:rPr>
          <w:color w:val="000000" w:themeColor="text1"/>
        </w:rPr>
      </w:pPr>
      <w:r w:rsidRPr="002E55C7">
        <w:rPr>
          <w:color w:val="000000" w:themeColor="text1"/>
        </w:rPr>
        <w:t>PTPN1 and PTPN2</w:t>
      </w:r>
      <w:r w:rsidR="00B01AE3" w:rsidRPr="002E55C7">
        <w:rPr>
          <w:color w:val="000000" w:themeColor="text1"/>
        </w:rPr>
        <w:t xml:space="preserve"> (protein tyrosine phosphatase non-receptor type </w:t>
      </w:r>
      <w:r w:rsidR="009F3B7C" w:rsidRPr="002E55C7">
        <w:rPr>
          <w:color w:val="000000" w:themeColor="text1"/>
        </w:rPr>
        <w:t>1/</w:t>
      </w:r>
      <w:r w:rsidR="00B01AE3" w:rsidRPr="002E55C7">
        <w:rPr>
          <w:color w:val="000000" w:themeColor="text1"/>
        </w:rPr>
        <w:t xml:space="preserve">2) </w:t>
      </w:r>
      <w:r w:rsidRPr="002E55C7">
        <w:rPr>
          <w:color w:val="000000" w:themeColor="text1"/>
        </w:rPr>
        <w:t xml:space="preserve">are regulatory phosphatases with diverse roles </w:t>
      </w:r>
      <w:r w:rsidR="00333673" w:rsidRPr="002E55C7">
        <w:rPr>
          <w:color w:val="000000" w:themeColor="text1"/>
        </w:rPr>
        <w:t xml:space="preserve">modulating </w:t>
      </w:r>
      <w:r w:rsidR="003207EB" w:rsidRPr="002E55C7">
        <w:rPr>
          <w:color w:val="000000" w:themeColor="text1"/>
        </w:rPr>
        <w:t>intracellular signaling</w:t>
      </w:r>
      <w:sdt>
        <w:sdtPr>
          <w:rPr>
            <w:color w:val="000000" w:themeColor="text1"/>
          </w:rPr>
          <w:alias w:val="SmartCite Citation"/>
          <w:tag w:val="c3fa8908-c259-40d6-b321-3c8213597613:d8e719c6-3ebb-4354-8e68-871f0b2df5b7+{&quot;c3fa8908-c259-40d6-b321-3c8213597613:d8e719c6-3ebb-4354-8e68-871f0b2df5b7&quot;:{&quot;doi&quot;:&quot;10.1007/978-1-62703-562-0_13&quot;,&quot;pmid&quot;:&quot;23860656&quot;,&quot;pmcid&quot;:&quot;PMC8158066&quot;}}"/>
          <w:id w:val="-61954538"/>
          <w:placeholder>
            <w:docPart w:val="DefaultPlaceholder_-1854013440"/>
          </w:placeholder>
        </w:sdtPr>
        <w:sdtContent>
          <w:r w:rsidR="005A5EAC" w:rsidRPr="005A5EAC">
            <w:rPr>
              <w:vertAlign w:val="superscript"/>
            </w:rPr>
            <w:t>5</w:t>
          </w:r>
        </w:sdtContent>
      </w:sdt>
      <w:r w:rsidR="003207EB" w:rsidRPr="002E55C7">
        <w:rPr>
          <w:color w:val="000000" w:themeColor="text1"/>
        </w:rPr>
        <w:t xml:space="preserve">. </w:t>
      </w:r>
      <w:r w:rsidR="009F3B7C" w:rsidRPr="002E55C7">
        <w:rPr>
          <w:color w:val="000000" w:themeColor="text1"/>
        </w:rPr>
        <w:t xml:space="preserve">PTPN2 </w:t>
      </w:r>
      <w:r w:rsidR="00B01AE3" w:rsidRPr="002E55C7">
        <w:rPr>
          <w:color w:val="000000" w:themeColor="text1"/>
        </w:rPr>
        <w:t>acts as a critical intracellular immune checkpoint, negatively regulating the J</w:t>
      </w:r>
      <w:r w:rsidR="00053C0E" w:rsidRPr="002E55C7">
        <w:rPr>
          <w:color w:val="000000" w:themeColor="text1"/>
        </w:rPr>
        <w:t>ak</w:t>
      </w:r>
      <w:r w:rsidR="00B01AE3" w:rsidRPr="002E55C7">
        <w:rPr>
          <w:color w:val="000000" w:themeColor="text1"/>
        </w:rPr>
        <w:t>-Stat pathway in T cells</w:t>
      </w:r>
      <w:r w:rsidR="00B15FDC" w:rsidRPr="002E55C7">
        <w:rPr>
          <w:color w:val="000000" w:themeColor="text1"/>
        </w:rPr>
        <w:t>, including Tregs,</w:t>
      </w:r>
      <w:r w:rsidR="00B01AE3" w:rsidRPr="002E55C7">
        <w:rPr>
          <w:color w:val="000000" w:themeColor="text1"/>
        </w:rPr>
        <w:t xml:space="preserve"> and tumor cells, thereby restraining anti-tumor immunity and dampening responses to interferons and immune checkpoint therapies</w:t>
      </w:r>
      <w:sdt>
        <w:sdtPr>
          <w:rPr>
            <w:color w:val="000000" w:themeColor="text1"/>
          </w:rPr>
          <w:alias w:val="SmartCite Citation"/>
          <w:tag w:val="c3fa8908-c259-40d6-b321-3c8213597613:4582e550-9003-4488-b71a-a73efcf1aeb9+{&quot;c3fa8908-c259-40d6-b321-3c8213597613:4582e550-9003-4488-b71a-a73efcf1aeb9&quot;:{&quot;doi&quot;:&quot;10.1038/s41586-023-06575-7&quot;,&quot;pmid&quot;:&quot;37794185&quot;,&quot;pmcid&quot;:&quot;PMC10599993&quot;}}"/>
          <w:id w:val="-1337449339"/>
          <w:placeholder>
            <w:docPart w:val="6F5275AD5687EB45A6D1D42BA9F247E9"/>
          </w:placeholder>
        </w:sdtPr>
        <w:sdtContent>
          <w:r w:rsidR="005A5EAC" w:rsidRPr="005A5EAC">
            <w:rPr>
              <w:vertAlign w:val="superscript"/>
            </w:rPr>
            <w:t>6</w:t>
          </w:r>
        </w:sdtContent>
      </w:sdt>
      <w:r w:rsidR="00B01AE3" w:rsidRPr="002E55C7">
        <w:rPr>
          <w:color w:val="000000" w:themeColor="text1"/>
        </w:rPr>
        <w:t>. Genetic deletion or pharmacological inhibition of PTPN2 in preclinical models enhances antigen presentation, increases inflammatory cytokine signaling, and improves T cell function and recruitment in the tumor microenvironment</w:t>
      </w:r>
      <w:sdt>
        <w:sdtPr>
          <w:rPr>
            <w:color w:val="000000" w:themeColor="text1"/>
          </w:rPr>
          <w:alias w:val="SmartCite Citation"/>
          <w:tag w:val="c3fa8908-c259-40d6-b321-3c8213597613:d04fceaa-1a27-4160-8d21-6afcf3de7b4c,c3fa8908-c259-40d6-b321-3c8213597613:4738f436-3162-4cff-a551-6958ba6218d9+{&quot;c3fa8908-c259-40d6-b321-3c8213597613:d04fceaa-1a27-4160-8d21-6afcf3de7b4c&quot;:{&quot;doi&quot;:&quot;10.15252/embj.2019103637&quot;,&quot;pmid&quot;:&quot;31803974&quot;,&quot;pmcid&quot;:&quot;PMC6960448&quot;},&quot;c3fa8908-c259-40d6-b321-3c8213597613:4738f436-3162-4cff-a551-6958ba6218d9&quot;:{&quot;doi&quot;:&quot;10.1038/s41467-023-40170-8&quot;,&quot;pmid&quot;:&quot;37500611&quot;,&quot;pmcid&quot;:&quot;PMC10374545&quot;}}"/>
          <w:id w:val="1118962867"/>
          <w:placeholder>
            <w:docPart w:val="C53D998D590C424B84958B7DE8F369B8"/>
          </w:placeholder>
        </w:sdtPr>
        <w:sdtContent>
          <w:r w:rsidR="005A5EAC" w:rsidRPr="005A5EAC">
            <w:rPr>
              <w:vertAlign w:val="superscript"/>
            </w:rPr>
            <w:t>7,8</w:t>
          </w:r>
        </w:sdtContent>
      </w:sdt>
      <w:r w:rsidR="00B01AE3" w:rsidRPr="002E55C7">
        <w:rPr>
          <w:color w:val="000000" w:themeColor="text1"/>
        </w:rPr>
        <w:t xml:space="preserve">. Loss-of-function SNPs within </w:t>
      </w:r>
      <w:r w:rsidR="00B01AE3" w:rsidRPr="002E55C7">
        <w:rPr>
          <w:i/>
          <w:iCs/>
          <w:color w:val="000000" w:themeColor="text1"/>
        </w:rPr>
        <w:t>PTPN2</w:t>
      </w:r>
      <w:r w:rsidR="00B01AE3" w:rsidRPr="002E55C7">
        <w:rPr>
          <w:color w:val="000000" w:themeColor="text1"/>
        </w:rPr>
        <w:t xml:space="preserve"> are associated with several autoimmune diseases</w:t>
      </w:r>
      <w:sdt>
        <w:sdtPr>
          <w:rPr>
            <w:color w:val="000000" w:themeColor="text1"/>
          </w:rPr>
          <w:alias w:val="SmartCite Citation"/>
          <w:tag w:val="c3fa8908-c259-40d6-b321-3c8213597613:62071941-5a50-4dd4-9b26-eaa15ca1d260,c3fa8908-c259-40d6-b321-3c8213597613:b4fc01e9-2d2c-4985-aa4a-fb7c214e4a35+{&quot;c3fa8908-c259-40d6-b321-3c8213597613:62071941-5a50-4dd4-9b26-eaa15ca1d260&quot;:{&quot;doi&quot;:&quot;10.1053/j.gastro.2020.07.040&quot;,&quot;pmid&quot;:&quot;32721438&quot;},&quot;c3fa8908-c259-40d6-b321-3c8213597613:b4fc01e9-2d2c-4985-aa4a-fb7c214e4a35&quot;:{&quot;doi&quot;:&quot;10.1038/s41586-020-2265-1&quot;,&quot;pmid&quot;:&quot;32499645&quot;,&quot;pmcid&quot;:&quot;PMC7334047&quot;}}"/>
          <w:id w:val="-1637179765"/>
          <w:placeholder>
            <w:docPart w:val="53A5FC9547267F4B972C1418D136EF14"/>
          </w:placeholder>
        </w:sdtPr>
        <w:sdtContent>
          <w:r w:rsidR="005A5EAC" w:rsidRPr="005A5EAC">
            <w:rPr>
              <w:vertAlign w:val="superscript"/>
            </w:rPr>
            <w:t>9,10</w:t>
          </w:r>
        </w:sdtContent>
      </w:sdt>
      <w:r w:rsidR="00B01AE3" w:rsidRPr="002E55C7">
        <w:rPr>
          <w:color w:val="000000" w:themeColor="text1"/>
        </w:rPr>
        <w:t xml:space="preserve">, and full-body </w:t>
      </w:r>
      <w:r w:rsidR="00B01AE3" w:rsidRPr="002E55C7">
        <w:rPr>
          <w:i/>
          <w:iCs/>
          <w:color w:val="000000" w:themeColor="text1"/>
        </w:rPr>
        <w:t>Ptpn2</w:t>
      </w:r>
      <w:r w:rsidR="00B01AE3" w:rsidRPr="002E55C7">
        <w:rPr>
          <w:color w:val="000000" w:themeColor="text1"/>
        </w:rPr>
        <w:t xml:space="preserve"> deletion in mice causes fatal systemic myeloid cell-driven inflammation</w:t>
      </w:r>
      <w:sdt>
        <w:sdtPr>
          <w:rPr>
            <w:color w:val="000000" w:themeColor="text1"/>
          </w:rPr>
          <w:alias w:val="SmartCite Citation"/>
          <w:tag w:val="c3fa8908-c259-40d6-b321-3c8213597613:e663a194-7dfc-422b-ab08-4e05912e06f5+{&quot;c3fa8908-c259-40d6-b321-3c8213597613:e663a194-7dfc-422b-ab08-4e05912e06f5&quot;:{&quot;doi&quot;:&quot;10.1084/jem.186.5.683&quot;,&quot;pmid&quot;:&quot;9271584&quot;,&quot;pmcid&quot;:&quot;PMC2199020&quot;}}"/>
          <w:id w:val="959999264"/>
          <w:placeholder>
            <w:docPart w:val="9BB76A3FD6A29047AE847345500286C1"/>
          </w:placeholder>
        </w:sdtPr>
        <w:sdtContent>
          <w:r w:rsidR="005A5EAC" w:rsidRPr="005A5EAC">
            <w:rPr>
              <w:vertAlign w:val="superscript"/>
            </w:rPr>
            <w:t>11</w:t>
          </w:r>
        </w:sdtContent>
      </w:sdt>
      <w:r w:rsidR="00B01AE3" w:rsidRPr="002E55C7">
        <w:rPr>
          <w:color w:val="000000" w:themeColor="text1"/>
        </w:rPr>
        <w:t xml:space="preserve">. However, conditional deletion of </w:t>
      </w:r>
      <w:r w:rsidR="00E30B1E" w:rsidRPr="002E55C7">
        <w:rPr>
          <w:i/>
          <w:iCs/>
          <w:color w:val="000000" w:themeColor="text1"/>
        </w:rPr>
        <w:t>Ptpn2</w:t>
      </w:r>
      <w:r w:rsidR="00E30B1E" w:rsidRPr="002E55C7">
        <w:rPr>
          <w:color w:val="000000" w:themeColor="text1"/>
        </w:rPr>
        <w:t xml:space="preserve"> </w:t>
      </w:r>
      <w:r w:rsidR="00B01AE3" w:rsidRPr="002E55C7">
        <w:rPr>
          <w:color w:val="000000" w:themeColor="text1"/>
        </w:rPr>
        <w:t>has been shown to enhance TCR signaling, thymic selection, and peripheral T cell proliferation</w:t>
      </w:r>
      <w:sdt>
        <w:sdtPr>
          <w:rPr>
            <w:color w:val="000000" w:themeColor="text1"/>
          </w:rPr>
          <w:alias w:val="SmartCite Citation"/>
          <w:tag w:val="c3fa8908-c259-40d6-b321-3c8213597613:afc8037a-5a71-4de2-b2da-3c097d27d125+{&quot;c3fa8908-c259-40d6-b321-3c8213597613:afc8037a-5a71-4de2-b2da-3c097d27d125&quot;:{&quot;doi&quot;:&quot;10.1172/jci59492&quot;,&quot;pmid&quot;:&quot;22080863&quot;,&quot;pmcid&quot;:&quot;PMC3226006&quot;}}"/>
          <w:id w:val="1944732060"/>
          <w:placeholder>
            <w:docPart w:val="C468694B4B9AC543A14803F4E7F9390D"/>
          </w:placeholder>
        </w:sdtPr>
        <w:sdtContent>
          <w:r w:rsidR="005A5EAC" w:rsidRPr="005A5EAC">
            <w:rPr>
              <w:vertAlign w:val="superscript"/>
            </w:rPr>
            <w:t>12</w:t>
          </w:r>
        </w:sdtContent>
      </w:sdt>
      <w:r w:rsidR="00B01AE3" w:rsidRPr="002E55C7">
        <w:rPr>
          <w:color w:val="000000" w:themeColor="text1"/>
        </w:rPr>
        <w:t>.</w:t>
      </w:r>
    </w:p>
    <w:p w14:paraId="690DD7BA" w14:textId="796A4EC0" w:rsidR="00B01AE3" w:rsidRPr="002E55C7" w:rsidRDefault="586E4371" w:rsidP="00D50587">
      <w:pPr>
        <w:ind w:firstLine="720"/>
        <w:rPr>
          <w:color w:val="000000" w:themeColor="text1"/>
        </w:rPr>
      </w:pPr>
      <w:r w:rsidRPr="371BA962">
        <w:rPr>
          <w:color w:val="000000" w:themeColor="text1"/>
        </w:rPr>
        <w:t>We have previously demonstrated that ABBV-CLS-484</w:t>
      </w:r>
      <w:r w:rsidR="0B1D778C" w:rsidRPr="371BA962">
        <w:rPr>
          <w:color w:val="000000" w:themeColor="text1"/>
        </w:rPr>
        <w:t xml:space="preserve"> (AC484)</w:t>
      </w:r>
      <w:r w:rsidRPr="371BA962">
        <w:rPr>
          <w:color w:val="000000" w:themeColor="text1"/>
        </w:rPr>
        <w:t>, a potent inhibitor of PTPN</w:t>
      </w:r>
      <w:r w:rsidR="25EDA654" w:rsidRPr="371BA962">
        <w:rPr>
          <w:color w:val="000000" w:themeColor="text1"/>
        </w:rPr>
        <w:t>1</w:t>
      </w:r>
      <w:r w:rsidRPr="371BA962">
        <w:rPr>
          <w:color w:val="000000" w:themeColor="text1"/>
        </w:rPr>
        <w:t xml:space="preserve"> and PTPN</w:t>
      </w:r>
      <w:r w:rsidR="25EDA654" w:rsidRPr="371BA962">
        <w:rPr>
          <w:color w:val="000000" w:themeColor="text1"/>
        </w:rPr>
        <w:t>2</w:t>
      </w:r>
      <w:r w:rsidRPr="371BA962">
        <w:rPr>
          <w:color w:val="000000" w:themeColor="text1"/>
        </w:rPr>
        <w:t xml:space="preserve">, inflames the tumor microenvironment and promotes natural killer cell and </w:t>
      </w:r>
      <w:r w:rsidR="00666B15" w:rsidRPr="371BA962">
        <w:rPr>
          <w:color w:val="000000" w:themeColor="text1"/>
        </w:rPr>
        <w:t>CD8</w:t>
      </w:r>
      <w:r w:rsidRPr="371BA962">
        <w:rPr>
          <w:color w:val="000000" w:themeColor="text1"/>
        </w:rPr>
        <w:t xml:space="preserve"> T cell function by enhancing </w:t>
      </w:r>
      <w:r w:rsidR="5CDEFB6A" w:rsidRPr="371BA962">
        <w:rPr>
          <w:color w:val="000000" w:themeColor="text1"/>
        </w:rPr>
        <w:t>Jak</w:t>
      </w:r>
      <w:r w:rsidRPr="371BA962">
        <w:rPr>
          <w:color w:val="000000" w:themeColor="text1"/>
        </w:rPr>
        <w:t>-Stat signaling and reducing T cell dysfunction</w:t>
      </w:r>
      <w:sdt>
        <w:sdtPr>
          <w:rPr>
            <w:color w:val="000000" w:themeColor="text1"/>
          </w:rPr>
          <w:alias w:val="SmartCite Citation"/>
          <w:tag w:val="c3fa8908-c259-40d6-b321-3c8213597613:4582e550-9003-4488-b71a-a73efcf1aeb9+{&quot;c3fa8908-c259-40d6-b321-3c8213597613:4582e550-9003-4488-b71a-a73efcf1aeb9&quot;:{&quot;doi&quot;:&quot;10.1038/s41586-023-06575-7&quot;,&quot;pmid&quot;:&quot;37794185&quot;,&quot;pmcid&quot;:&quot;PMC10599993&quot;}}"/>
          <w:id w:val="1003782052"/>
          <w:placeholder>
            <w:docPart w:val="AACAE825F764B740BEA57F8909FE26E4"/>
          </w:placeholder>
        </w:sdtPr>
        <w:sdtContent>
          <w:r w:rsidR="005A5EAC" w:rsidRPr="371BA962">
            <w:rPr>
              <w:vertAlign w:val="superscript"/>
            </w:rPr>
            <w:t>6</w:t>
          </w:r>
        </w:sdtContent>
      </w:sdt>
      <w:r w:rsidRPr="371BA962">
        <w:rPr>
          <w:color w:val="000000" w:themeColor="text1"/>
        </w:rPr>
        <w:t xml:space="preserve">. However, the impact of AC484 on Tregs has not been explored. In this study, we investigate shifts in Treg and effector T cell proportions, TCR stabilization within CD4 and CD8 T cell populations, and changes in the Il6–Stat3 signaling axis following </w:t>
      </w:r>
      <w:r w:rsidR="0B1D778C" w:rsidRPr="371BA962">
        <w:rPr>
          <w:color w:val="000000" w:themeColor="text1"/>
        </w:rPr>
        <w:t>AC484</w:t>
      </w:r>
      <w:r w:rsidR="1C646936" w:rsidRPr="371BA962">
        <w:rPr>
          <w:color w:val="000000" w:themeColor="text1"/>
        </w:rPr>
        <w:t xml:space="preserve"> </w:t>
      </w:r>
      <w:r w:rsidRPr="371BA962">
        <w:rPr>
          <w:color w:val="000000" w:themeColor="text1"/>
        </w:rPr>
        <w:t xml:space="preserve">mediated </w:t>
      </w:r>
      <w:r w:rsidR="7045FCBE" w:rsidRPr="371BA962">
        <w:rPr>
          <w:color w:val="000000" w:themeColor="text1"/>
        </w:rPr>
        <w:t>Ptpn1/</w:t>
      </w:r>
      <w:r w:rsidRPr="371BA962">
        <w:rPr>
          <w:color w:val="000000" w:themeColor="text1"/>
        </w:rPr>
        <w:t>Ptpn2 inhibition, both alone and in combination with anti-PD1 antibody (aPD1).</w:t>
      </w:r>
      <w:r w:rsidR="0222F67C" w:rsidRPr="371BA962">
        <w:rPr>
          <w:color w:val="000000" w:themeColor="text1"/>
        </w:rPr>
        <w:t xml:space="preserve"> </w:t>
      </w:r>
      <w:r w:rsidR="08B6014E" w:rsidRPr="371BA962">
        <w:rPr>
          <w:color w:val="000000" w:themeColor="text1"/>
        </w:rPr>
        <w:t>W</w:t>
      </w:r>
      <w:r w:rsidR="0222F67C" w:rsidRPr="371BA962">
        <w:rPr>
          <w:color w:val="000000" w:themeColor="text1"/>
        </w:rPr>
        <w:t xml:space="preserve">e describe a </w:t>
      </w:r>
      <w:r w:rsidR="2926EA4F" w:rsidRPr="371BA962">
        <w:rPr>
          <w:color w:val="000000" w:themeColor="text1"/>
        </w:rPr>
        <w:t>potent effect of AC484</w:t>
      </w:r>
      <w:r w:rsidR="0222F67C" w:rsidRPr="371BA962">
        <w:rPr>
          <w:color w:val="000000" w:themeColor="text1"/>
        </w:rPr>
        <w:t xml:space="preserve"> </w:t>
      </w:r>
      <w:r w:rsidR="493B6A0F" w:rsidRPr="371BA962">
        <w:rPr>
          <w:color w:val="000000" w:themeColor="text1"/>
        </w:rPr>
        <w:t xml:space="preserve">on the </w:t>
      </w:r>
      <w:r w:rsidR="0222F67C" w:rsidRPr="371BA962">
        <w:rPr>
          <w:color w:val="000000" w:themeColor="text1"/>
        </w:rPr>
        <w:t xml:space="preserve">phenotype </w:t>
      </w:r>
      <w:r w:rsidR="2926EA4F" w:rsidRPr="371BA962">
        <w:rPr>
          <w:color w:val="000000" w:themeColor="text1"/>
        </w:rPr>
        <w:t xml:space="preserve">and abundance </w:t>
      </w:r>
      <w:r w:rsidR="0222F67C" w:rsidRPr="371BA962">
        <w:rPr>
          <w:color w:val="000000" w:themeColor="text1"/>
        </w:rPr>
        <w:t>of Tregs within the tumor microenvironment</w:t>
      </w:r>
      <w:r w:rsidR="7ABFD86B" w:rsidRPr="371BA962">
        <w:rPr>
          <w:color w:val="000000" w:themeColor="text1"/>
        </w:rPr>
        <w:t xml:space="preserve"> which</w:t>
      </w:r>
      <w:r w:rsidR="7174A60B" w:rsidRPr="371BA962">
        <w:rPr>
          <w:color w:val="000000" w:themeColor="text1"/>
        </w:rPr>
        <w:t xml:space="preserve"> is distinct from the activity of aPD1 treatment</w:t>
      </w:r>
      <w:r w:rsidR="46C16D75" w:rsidRPr="371BA962">
        <w:rPr>
          <w:color w:val="000000" w:themeColor="text1"/>
        </w:rPr>
        <w:t xml:space="preserve"> </w:t>
      </w:r>
      <w:r w:rsidR="7174A60B" w:rsidRPr="371BA962">
        <w:rPr>
          <w:color w:val="000000" w:themeColor="text1"/>
        </w:rPr>
        <w:t xml:space="preserve">and </w:t>
      </w:r>
      <w:r w:rsidR="7ABFD86B" w:rsidRPr="371BA962">
        <w:rPr>
          <w:color w:val="000000" w:themeColor="text1"/>
        </w:rPr>
        <w:t>highlights a novel mechanism for AC484 to drive antitumor immunity</w:t>
      </w:r>
      <w:r w:rsidR="076AA8E3" w:rsidRPr="371BA962">
        <w:rPr>
          <w:color w:val="000000" w:themeColor="text1"/>
        </w:rPr>
        <w:t xml:space="preserve">. </w:t>
      </w:r>
    </w:p>
    <w:p w14:paraId="0A6EC044" w14:textId="77777777" w:rsidR="00D50587" w:rsidRDefault="00D50587" w:rsidP="00D50587"/>
    <w:p w14:paraId="2258EC39" w14:textId="7610DD56" w:rsidR="0047646C" w:rsidRPr="00D50587" w:rsidRDefault="00A149BB" w:rsidP="00D50587">
      <w:pPr>
        <w:rPr>
          <w:sz w:val="40"/>
          <w:szCs w:val="40"/>
        </w:rPr>
      </w:pPr>
      <w:r>
        <w:rPr>
          <w:sz w:val="40"/>
          <w:szCs w:val="40"/>
        </w:rPr>
        <w:br w:type="column"/>
      </w:r>
      <w:r w:rsidR="001A08A2" w:rsidRPr="00D50587">
        <w:rPr>
          <w:sz w:val="40"/>
          <w:szCs w:val="40"/>
        </w:rPr>
        <w:lastRenderedPageBreak/>
        <w:t>Methods</w:t>
      </w:r>
    </w:p>
    <w:p w14:paraId="3A8089E1" w14:textId="465B8B38" w:rsidR="009D3397" w:rsidRPr="00D50587" w:rsidRDefault="00393CE4" w:rsidP="00D50587">
      <w:pPr>
        <w:rPr>
          <w:sz w:val="32"/>
          <w:szCs w:val="32"/>
        </w:rPr>
      </w:pPr>
      <w:r w:rsidRPr="00D50587">
        <w:rPr>
          <w:sz w:val="32"/>
          <w:szCs w:val="32"/>
        </w:rPr>
        <w:t xml:space="preserve">Tumor-infiltrating Immune </w:t>
      </w:r>
      <w:r w:rsidR="00F72D53" w:rsidRPr="00D50587">
        <w:rPr>
          <w:sz w:val="32"/>
          <w:szCs w:val="32"/>
        </w:rPr>
        <w:t>C</w:t>
      </w:r>
      <w:r w:rsidRPr="00D50587">
        <w:rPr>
          <w:sz w:val="32"/>
          <w:szCs w:val="32"/>
        </w:rPr>
        <w:t xml:space="preserve">ell </w:t>
      </w:r>
      <w:r w:rsidR="004642EB" w:rsidRPr="00D50587">
        <w:rPr>
          <w:sz w:val="32"/>
          <w:szCs w:val="32"/>
        </w:rPr>
        <w:t>scRNAseq</w:t>
      </w:r>
    </w:p>
    <w:p w14:paraId="248EAE8B" w14:textId="0025BC03" w:rsidR="00893486" w:rsidRPr="002E55C7" w:rsidRDefault="207B1FA8" w:rsidP="00D50587">
      <w:pPr>
        <w:ind w:firstLine="720"/>
        <w:rPr>
          <w:color w:val="000000" w:themeColor="text1"/>
        </w:rPr>
      </w:pPr>
      <w:commentRangeStart w:id="0"/>
      <w:commentRangeStart w:id="1"/>
      <w:commentRangeStart w:id="2"/>
      <w:r w:rsidRPr="002E55C7">
        <w:rPr>
          <w:color w:val="000000" w:themeColor="text1"/>
          <w:shd w:val="clear" w:color="auto" w:fill="FFFFFF"/>
        </w:rPr>
        <w:t xml:space="preserve">C57BL/6J mice received subcutaneous injections of </w:t>
      </w:r>
      <w:r w:rsidR="4E5B36B4" w:rsidRPr="002E55C7">
        <w:rPr>
          <w:color w:val="000000" w:themeColor="text1"/>
          <w:shd w:val="clear" w:color="auto" w:fill="FFFFFF"/>
        </w:rPr>
        <w:t>CT26</w:t>
      </w:r>
      <w:r w:rsidRPr="002E55C7">
        <w:rPr>
          <w:color w:val="000000" w:themeColor="text1"/>
          <w:shd w:val="clear" w:color="auto" w:fill="FFFFFF"/>
        </w:rPr>
        <w:t xml:space="preserve"> tumors and were administered either </w:t>
      </w:r>
      <w:r w:rsidR="6B6C54AB" w:rsidRPr="002E55C7">
        <w:rPr>
          <w:color w:val="000000" w:themeColor="text1"/>
          <w:shd w:val="clear" w:color="auto" w:fill="FFFFFF"/>
        </w:rPr>
        <w:t>AC484</w:t>
      </w:r>
      <w:r w:rsidRPr="002E55C7">
        <w:rPr>
          <w:color w:val="000000" w:themeColor="text1"/>
          <w:shd w:val="clear" w:color="auto" w:fill="FFFFFF"/>
        </w:rPr>
        <w:t>, anti-PD-1</w:t>
      </w:r>
      <w:r w:rsidR="11A374EF" w:rsidRPr="002E55C7">
        <w:rPr>
          <w:color w:val="000000" w:themeColor="text1"/>
          <w:shd w:val="clear" w:color="auto" w:fill="FFFFFF"/>
        </w:rPr>
        <w:t xml:space="preserve"> (aPD1)</w:t>
      </w:r>
      <w:r w:rsidRPr="002E55C7">
        <w:rPr>
          <w:color w:val="000000" w:themeColor="text1"/>
          <w:shd w:val="clear" w:color="auto" w:fill="FFFFFF"/>
        </w:rPr>
        <w:t xml:space="preserve">, </w:t>
      </w:r>
      <w:r w:rsidR="149C20D4" w:rsidRPr="002E55C7">
        <w:rPr>
          <w:color w:val="000000" w:themeColor="text1"/>
          <w:shd w:val="clear" w:color="auto" w:fill="FFFFFF"/>
        </w:rPr>
        <w:t xml:space="preserve">both, </w:t>
      </w:r>
      <w:r w:rsidRPr="002E55C7">
        <w:rPr>
          <w:color w:val="000000" w:themeColor="text1"/>
          <w:shd w:val="clear" w:color="auto" w:fill="FFFFFF"/>
        </w:rPr>
        <w:t xml:space="preserve">or left untreated. For the study, 16 unilateral </w:t>
      </w:r>
      <w:r w:rsidR="121BF94E" w:rsidRPr="002E55C7">
        <w:rPr>
          <w:color w:val="000000" w:themeColor="text1"/>
          <w:shd w:val="clear" w:color="auto" w:fill="FFFFFF"/>
        </w:rPr>
        <w:t>CT26</w:t>
      </w:r>
      <w:r w:rsidRPr="002E55C7">
        <w:rPr>
          <w:color w:val="000000" w:themeColor="text1"/>
          <w:shd w:val="clear" w:color="auto" w:fill="FFFFFF"/>
        </w:rPr>
        <w:t xml:space="preserve"> tumors (5 untreated, 5 treated with anti-PD-1, and 6 treated with </w:t>
      </w:r>
      <w:r w:rsidR="6B6C54AB" w:rsidRPr="002E55C7">
        <w:rPr>
          <w:color w:val="000000" w:themeColor="text1"/>
          <w:shd w:val="clear" w:color="auto" w:fill="FFFFFF"/>
        </w:rPr>
        <w:t>AC484</w:t>
      </w:r>
      <w:r w:rsidRPr="002E55C7">
        <w:rPr>
          <w:color w:val="000000" w:themeColor="text1"/>
          <w:shd w:val="clear" w:color="auto" w:fill="FFFFFF"/>
        </w:rPr>
        <w:t xml:space="preserve">) and 12 unilateral </w:t>
      </w:r>
      <w:r w:rsidR="121BF94E" w:rsidRPr="002E55C7">
        <w:rPr>
          <w:color w:val="000000" w:themeColor="text1"/>
          <w:shd w:val="clear" w:color="auto" w:fill="FFFFFF"/>
        </w:rPr>
        <w:t>CT26</w:t>
      </w:r>
      <w:r w:rsidRPr="002E55C7">
        <w:rPr>
          <w:color w:val="000000" w:themeColor="text1"/>
          <w:shd w:val="clear" w:color="auto" w:fill="FFFFFF"/>
        </w:rPr>
        <w:t xml:space="preserve"> tumors (4 untreated, 4 treated with anti-PD-1, and 4 treated with </w:t>
      </w:r>
      <w:r w:rsidR="6B6C54AB" w:rsidRPr="002E55C7">
        <w:rPr>
          <w:color w:val="000000" w:themeColor="text1"/>
          <w:shd w:val="clear" w:color="auto" w:fill="FFFFFF"/>
        </w:rPr>
        <w:t>AC484</w:t>
      </w:r>
      <w:r w:rsidRPr="002E55C7">
        <w:rPr>
          <w:color w:val="000000" w:themeColor="text1"/>
          <w:shd w:val="clear" w:color="auto" w:fill="FFFFFF"/>
        </w:rPr>
        <w:t>) from GVAX-vaccinated mice were collected on day 13</w:t>
      </w:r>
      <w:commentRangeEnd w:id="1"/>
      <w:r w:rsidR="00D50587" w:rsidRPr="002E55C7">
        <w:rPr>
          <w:rStyle w:val="CommentReference"/>
          <w:color w:val="000000" w:themeColor="text1"/>
          <w:sz w:val="24"/>
          <w:szCs w:val="24"/>
          <w:shd w:val="clear" w:color="auto" w:fill="FFFFFF"/>
        </w:rPr>
        <w:commentReference w:id="1"/>
      </w:r>
      <w:commentRangeEnd w:id="2"/>
      <w:r w:rsidR="000764F2" w:rsidRPr="002E55C7">
        <w:rPr>
          <w:rStyle w:val="CommentReference"/>
          <w:color w:val="000000" w:themeColor="text1"/>
          <w:sz w:val="24"/>
          <w:szCs w:val="24"/>
          <w:shd w:val="clear" w:color="auto" w:fill="FFFFFF"/>
        </w:rPr>
        <w:commentReference w:id="2"/>
      </w:r>
      <w:commentRangeEnd w:id="0"/>
      <w:r w:rsidR="000764F2" w:rsidRPr="002E55C7">
        <w:rPr>
          <w:rStyle w:val="CommentReference"/>
          <w:color w:val="000000" w:themeColor="text1"/>
          <w:sz w:val="24"/>
          <w:szCs w:val="24"/>
          <w:shd w:val="clear" w:color="auto" w:fill="FFFFFF"/>
        </w:rPr>
        <w:commentReference w:id="0"/>
      </w:r>
      <w:r w:rsidRPr="002E55C7">
        <w:rPr>
          <w:color w:val="000000" w:themeColor="text1"/>
          <w:shd w:val="clear" w:color="auto" w:fill="FFFFFF"/>
        </w:rPr>
        <w:t xml:space="preserve">. The tumors were weighed, cut into smaller pieces, and then processed using a tumor dissociation kit (Miltenyi) and a gentleMACS dissociator (Miltenyi) with the m-TDK-1 program for chemical and mechanical digestion. Immune cells were isolated through density centrifugation using a lympholyte reagent (Cedarlane Labs), followed by CD45+ cell selection using MicroBeads and a magnetic separator (Miltenyi). Single-cell isolation in droplets and the preparation of 5' sequencing libraries </w:t>
      </w:r>
      <w:r w:rsidR="4E6C2761" w:rsidRPr="002E55C7">
        <w:rPr>
          <w:color w:val="000000" w:themeColor="text1"/>
          <w:shd w:val="clear" w:color="auto" w:fill="FFFFFF"/>
        </w:rPr>
        <w:t>was</w:t>
      </w:r>
      <w:r w:rsidRPr="002E55C7">
        <w:rPr>
          <w:color w:val="000000" w:themeColor="text1"/>
          <w:shd w:val="clear" w:color="auto" w:fill="FFFFFF"/>
        </w:rPr>
        <w:t xml:space="preserve"> completed with a Chromium Controller and the 10x Genomics platform according to the manufacturer's instructions. Libraries were generated using Chromium Next GEM Single Cell Reagent kits, specifically the 5′ v.1 chemistry or 5′ v.2.2 chemistry. </w:t>
      </w:r>
      <w:r w:rsidR="4E799F0D" w:rsidRPr="002E55C7">
        <w:rPr>
          <w:color w:val="000000" w:themeColor="text1"/>
          <w:shd w:val="clear" w:color="auto" w:fill="FFFFFF"/>
        </w:rPr>
        <w:t>scRNAseq</w:t>
      </w:r>
      <w:r w:rsidRPr="002E55C7">
        <w:rPr>
          <w:color w:val="000000" w:themeColor="text1"/>
          <w:shd w:val="clear" w:color="auto" w:fill="FFFFFF"/>
        </w:rPr>
        <w:t xml:space="preserve"> profiles were obtained from 4–6 tumors for each treatment condition within each model, yielding a dataset of </w:t>
      </w:r>
      <w:r w:rsidR="008F386C" w:rsidRPr="002E55C7">
        <w:rPr>
          <w:color w:val="000000" w:themeColor="text1"/>
        </w:rPr>
        <w:t>102863</w:t>
      </w:r>
      <w:r w:rsidR="121BF94E" w:rsidRPr="002E55C7">
        <w:rPr>
          <w:color w:val="000000" w:themeColor="text1"/>
        </w:rPr>
        <w:t xml:space="preserve"> </w:t>
      </w:r>
      <w:r w:rsidRPr="002E55C7">
        <w:rPr>
          <w:color w:val="000000" w:themeColor="text1"/>
          <w:shd w:val="clear" w:color="auto" w:fill="FFFFFF"/>
        </w:rPr>
        <w:t>immune cell transcriptomes for all combined conditions.</w:t>
      </w:r>
    </w:p>
    <w:p w14:paraId="01239FBC" w14:textId="77777777" w:rsidR="00D50587" w:rsidRDefault="00D50587" w:rsidP="00D50587">
      <w:pPr>
        <w:rPr>
          <w:sz w:val="32"/>
          <w:szCs w:val="32"/>
        </w:rPr>
      </w:pPr>
    </w:p>
    <w:p w14:paraId="314936DC" w14:textId="457A5535" w:rsidR="009D3397" w:rsidRPr="00D50587" w:rsidRDefault="009D3397" w:rsidP="00D50587">
      <w:pPr>
        <w:rPr>
          <w:sz w:val="32"/>
          <w:szCs w:val="32"/>
        </w:rPr>
      </w:pPr>
      <w:r w:rsidRPr="00D50587">
        <w:rPr>
          <w:sz w:val="32"/>
          <w:szCs w:val="32"/>
        </w:rPr>
        <w:t>Single-cell data analyses</w:t>
      </w:r>
    </w:p>
    <w:p w14:paraId="0C005CD6" w14:textId="64989F9B" w:rsidR="004F3C78" w:rsidRPr="002E55C7" w:rsidRDefault="004F3C78" w:rsidP="00D50587">
      <w:pPr>
        <w:ind w:firstLine="720"/>
        <w:rPr>
          <w:color w:val="000000" w:themeColor="text1"/>
        </w:rPr>
      </w:pPr>
      <w:r w:rsidRPr="002E55C7">
        <w:rPr>
          <w:color w:val="000000" w:themeColor="text1"/>
        </w:rPr>
        <w:t xml:space="preserve">Equimolar pooled 5′ 10x output libraries were sequenced on an Illumina SP flow cell utilizing a paired-end 150 cycle kit. Subsequent preprocessing was conducted with cellranger (v.5.0.1), where the quality of individual replicates was assessed by examining the number of recovered cells, mean reads per cell, and median genes per cell. All replicates achieved sequencing depth exceeding Cell Ranger's recommendation of 25,000 mean reads per cell. An anti-PD-1-treated KPC tumor with low cell recovery was excluded based on early quality-control metrics. Following this exclusion, </w:t>
      </w:r>
      <w:r w:rsidR="008F386C" w:rsidRPr="002E55C7">
        <w:rPr>
          <w:color w:val="000000" w:themeColor="text1"/>
        </w:rPr>
        <w:t>102</w:t>
      </w:r>
      <w:r w:rsidR="0000488F" w:rsidRPr="002E55C7">
        <w:rPr>
          <w:color w:val="000000" w:themeColor="text1"/>
        </w:rPr>
        <w:t>,</w:t>
      </w:r>
      <w:r w:rsidR="008F386C" w:rsidRPr="002E55C7">
        <w:rPr>
          <w:color w:val="000000" w:themeColor="text1"/>
        </w:rPr>
        <w:t>863</w:t>
      </w:r>
      <w:r w:rsidR="00293114" w:rsidRPr="002E55C7">
        <w:rPr>
          <w:color w:val="000000" w:themeColor="text1"/>
        </w:rPr>
        <w:t xml:space="preserve"> </w:t>
      </w:r>
      <w:r w:rsidRPr="002E55C7">
        <w:rPr>
          <w:color w:val="000000" w:themeColor="text1"/>
        </w:rPr>
        <w:t xml:space="preserve">cells were recovered across </w:t>
      </w:r>
      <w:r w:rsidR="0000488F" w:rsidRPr="002E55C7">
        <w:rPr>
          <w:color w:val="000000" w:themeColor="text1"/>
        </w:rPr>
        <w:t xml:space="preserve">all </w:t>
      </w:r>
      <w:r w:rsidRPr="002E55C7">
        <w:rPr>
          <w:color w:val="000000" w:themeColor="text1"/>
        </w:rPr>
        <w:t>conditions. Further cell and gene filtering was performed using scanpy</w:t>
      </w:r>
      <w:sdt>
        <w:sdtPr>
          <w:rPr>
            <w:color w:val="000000" w:themeColor="text1"/>
          </w:rPr>
          <w:alias w:val="SmartCite Citation"/>
          <w:tag w:val="c3fa8908-c259-40d6-b321-3c8213597613:e9adefb5-9e94-465d-bf3e-f4f56fcd2a8d+{&quot;c3fa8908-c259-40d6-b321-3c8213597613:e9adefb5-9e94-465d-bf3e-f4f56fcd2a8d&quot;:{&quot;doi&quot;:&quot;10.1186/s13059-017-1382-0&quot;,&quot;pmid&quot;:&quot;29409532&quot;,&quot;pmcid&quot;:&quot;PMC5802054&quot;}}"/>
          <w:id w:val="-244496240"/>
          <w:placeholder>
            <w:docPart w:val="027DA10D29F68B48B7E50DFD24A3FC5C"/>
          </w:placeholder>
        </w:sdtPr>
        <w:sdtContent>
          <w:r w:rsidR="005A5EAC" w:rsidRPr="005A5EAC">
            <w:rPr>
              <w:vertAlign w:val="superscript"/>
            </w:rPr>
            <w:t>13</w:t>
          </w:r>
        </w:sdtContent>
      </w:sdt>
      <w:r w:rsidRPr="002E55C7">
        <w:rPr>
          <w:color w:val="000000" w:themeColor="text1"/>
        </w:rPr>
        <w:t xml:space="preserve"> (v.1.7.2). Cells with over 10% mitochondrial gene content were removed. Additionally, genes absent in all cells were excluded from later analysis.</w:t>
      </w:r>
    </w:p>
    <w:p w14:paraId="5B964053" w14:textId="3B52D869" w:rsidR="002B12D6" w:rsidRPr="002E55C7" w:rsidRDefault="004F3C78" w:rsidP="00D50587">
      <w:pPr>
        <w:ind w:firstLine="720"/>
        <w:rPr>
          <w:color w:val="000000" w:themeColor="text1"/>
        </w:rPr>
      </w:pPr>
      <w:r w:rsidRPr="002E55C7">
        <w:rPr>
          <w:color w:val="000000" w:themeColor="text1"/>
        </w:rPr>
        <w:t>Gene counts were normalized to a library size of 100,000 and underwent log transformation with a pseudo</w:t>
      </w:r>
      <w:r w:rsidR="00F95F71" w:rsidRPr="002E55C7">
        <w:rPr>
          <w:color w:val="000000" w:themeColor="text1"/>
        </w:rPr>
        <w:t>-</w:t>
      </w:r>
      <w:r w:rsidRPr="002E55C7">
        <w:rPr>
          <w:color w:val="000000" w:themeColor="text1"/>
        </w:rPr>
        <w:t xml:space="preserve">count of 1. PCA and nearest neighbor graphs were computed for visualization on a UMAP projection. Harmony batch correction was applied to adjust PCA embeddings for technical batch effects between </w:t>
      </w:r>
      <w:sdt>
        <w:sdtPr>
          <w:rPr>
            <w:color w:val="000000" w:themeColor="text1"/>
          </w:rPr>
          <w:alias w:val="SmartCite Citation"/>
          <w:tag w:val="c3fa8908-c259-40d6-b321-3c8213597613:1b5d190c-359b-4bca-99b1-c49aea341956+{&quot;c3fa8908-c259-40d6-b321-3c8213597613:1b5d190c-359b-4bca-99b1-c49aea341956&quot;:{&quot;doi&quot;:&quot;10.1038/s41592-019-0619-0&quot;,&quot;pmid&quot;:&quot;31740819&quot;,&quot;pmcid&quot;:&quot;PMC6884693&quot;}}"/>
          <w:id w:val="1417903517"/>
          <w:placeholder>
            <w:docPart w:val="5F330B8923F1AE4989C765ECF69A5CAC"/>
          </w:placeholder>
        </w:sdtPr>
        <w:sdtContent>
          <w:r w:rsidR="005A5EAC" w:rsidRPr="005A5EAC">
            <w:rPr>
              <w:vertAlign w:val="superscript"/>
            </w:rPr>
            <w:t>14</w:t>
          </w:r>
        </w:sdtContent>
      </w:sdt>
      <w:r w:rsidRPr="002E55C7">
        <w:rPr>
          <w:color w:val="000000" w:themeColor="text1"/>
        </w:rPr>
        <w:t>. The leiden algorithm grouped cells into 21 distinct clusters, excluding those with high doublet scores or markers of low cell viability, like the long noncoding RNA Malat1. After this filtering, 68,080 cells remained for further analysis. Cells were re-clustered and classified based on one-vs-rest differential expression and immune-related gene signatures using scanpy's built-in</w:t>
      </w:r>
      <w:r w:rsidR="00C06AA8" w:rsidRPr="002E55C7">
        <w:rPr>
          <w:color w:val="000000" w:themeColor="text1"/>
        </w:rPr>
        <w:t xml:space="preserve"> cell annotation functions</w:t>
      </w:r>
      <w:sdt>
        <w:sdtPr>
          <w:rPr>
            <w:color w:val="000000" w:themeColor="text1"/>
          </w:rPr>
          <w:alias w:val="SmartCite Citation"/>
          <w:tag w:val="c3fa8908-c259-40d6-b321-3c8213597613:e9adefb5-9e94-465d-bf3e-f4f56fcd2a8d+{&quot;c3fa8908-c259-40d6-b321-3c8213597613:e9adefb5-9e94-465d-bf3e-f4f56fcd2a8d&quot;:{&quot;doi&quot;:&quot;10.1186/s13059-017-1382-0&quot;,&quot;pmid&quot;:&quot;29409532&quot;,&quot;pmcid&quot;:&quot;PMC5802054&quot;}}"/>
          <w:id w:val="209235040"/>
          <w:placeholder>
            <w:docPart w:val="9CCC6FD4B80BE9469763A69B4CB18745"/>
          </w:placeholder>
        </w:sdtPr>
        <w:sdtContent>
          <w:r w:rsidR="005A5EAC" w:rsidRPr="005A5EAC">
            <w:rPr>
              <w:vertAlign w:val="superscript"/>
            </w:rPr>
            <w:t>13</w:t>
          </w:r>
        </w:sdtContent>
      </w:sdt>
      <w:r w:rsidRPr="002E55C7">
        <w:rPr>
          <w:color w:val="000000" w:themeColor="text1"/>
        </w:rPr>
        <w:t xml:space="preserve">. For finer distinction between T and NK cell subtypes, </w:t>
      </w:r>
      <w:r w:rsidR="000E0B0E" w:rsidRPr="002E55C7">
        <w:rPr>
          <w:color w:val="000000" w:themeColor="text1"/>
        </w:rPr>
        <w:t>sub clustering</w:t>
      </w:r>
      <w:r w:rsidRPr="002E55C7">
        <w:rPr>
          <w:color w:val="000000" w:themeColor="text1"/>
        </w:rPr>
        <w:t xml:space="preserve"> focused on clusters expressing </w:t>
      </w:r>
      <w:r w:rsidRPr="002E55C7">
        <w:rPr>
          <w:i/>
          <w:iCs/>
          <w:color w:val="000000" w:themeColor="text1"/>
        </w:rPr>
        <w:t>Cd8a</w:t>
      </w:r>
      <w:r w:rsidRPr="002E55C7">
        <w:rPr>
          <w:color w:val="000000" w:themeColor="text1"/>
        </w:rPr>
        <w:t xml:space="preserve">, </w:t>
      </w:r>
      <w:r w:rsidRPr="002E55C7">
        <w:rPr>
          <w:i/>
          <w:iCs/>
          <w:color w:val="000000" w:themeColor="text1"/>
        </w:rPr>
        <w:t>Cd4</w:t>
      </w:r>
      <w:r w:rsidRPr="002E55C7">
        <w:rPr>
          <w:color w:val="000000" w:themeColor="text1"/>
        </w:rPr>
        <w:t xml:space="preserve">, and </w:t>
      </w:r>
      <w:r w:rsidRPr="002E55C7">
        <w:rPr>
          <w:i/>
          <w:iCs/>
          <w:color w:val="000000" w:themeColor="text1"/>
        </w:rPr>
        <w:t>Ncr1</w:t>
      </w:r>
      <w:r w:rsidRPr="002E55C7">
        <w:rPr>
          <w:color w:val="000000" w:themeColor="text1"/>
        </w:rPr>
        <w:t xml:space="preserve"> transcripts. New PCA embeddings, nearest neighbor graphs, and harmony batch corrections were recomputed for this subset using</w:t>
      </w:r>
      <w:r w:rsidR="000164E6" w:rsidRPr="002E55C7">
        <w:rPr>
          <w:color w:val="000000" w:themeColor="text1"/>
        </w:rPr>
        <w:t xml:space="preserve"> the top</w:t>
      </w:r>
      <w:r w:rsidRPr="002E55C7">
        <w:rPr>
          <w:color w:val="000000" w:themeColor="text1"/>
        </w:rPr>
        <w:t xml:space="preserve"> 10,000 highly variable genes. Differential gene expression between treatment conditions was calculated through a logistic regression model, creating ranked gene lists with signed p-values from logistic regression</w:t>
      </w:r>
      <w:sdt>
        <w:sdtPr>
          <w:rPr>
            <w:color w:val="000000" w:themeColor="text1"/>
          </w:rPr>
          <w:alias w:val="SmartCite Citation"/>
          <w:tag w:val="c3fa8908-c259-40d6-b321-3c8213597613:5cf1fcb1-2721-4977-a0dd-3d14634ab84b+{&quot;c3fa8908-c259-40d6-b321-3c8213597613:5cf1fcb1-2721-4977-a0dd-3d14634ab84b&quot;:{&quot;doi&quot;:&quot;10.1038/s41592-018-0303-9&quot;,&quot;pmid&quot;:&quot;30664774&quot;}}"/>
          <w:id w:val="685643475"/>
          <w:placeholder>
            <w:docPart w:val="77EA4EB1254F3243A8C4F672F3CB6241"/>
          </w:placeholder>
        </w:sdtPr>
        <w:sdtContent>
          <w:r w:rsidR="005A5EAC" w:rsidRPr="005A5EAC">
            <w:rPr>
              <w:vertAlign w:val="superscript"/>
            </w:rPr>
            <w:t>15</w:t>
          </w:r>
        </w:sdtContent>
      </w:sdt>
      <w:r w:rsidRPr="002E55C7">
        <w:rPr>
          <w:color w:val="000000" w:themeColor="text1"/>
        </w:rPr>
        <w:t>.</w:t>
      </w:r>
      <w:r w:rsidR="00210C1F">
        <w:rPr>
          <w:color w:val="000000" w:themeColor="text1"/>
        </w:rPr>
        <w:t xml:space="preserve"> TCR analysis and visualization was performed using the scRepertoire </w:t>
      </w:r>
      <w:r w:rsidR="007F52EE">
        <w:rPr>
          <w:color w:val="000000" w:themeColor="text1"/>
        </w:rPr>
        <w:t>package</w:t>
      </w:r>
      <w:sdt>
        <w:sdtPr>
          <w:rPr>
            <w:color w:val="000000" w:themeColor="text1"/>
          </w:rPr>
          <w:alias w:val="SmartCite Citation"/>
          <w:tag w:val="c3fa8908-c259-40d6-b321-3c8213597613:dd9874ee-c8f0-49a7-85ff-0ee4833f9712+{&quot;c3fa8908-c259-40d6-b321-3c8213597613:dd9874ee-c8f0-49a7-85ff-0ee4833f9712&quot;:{&quot;doi&quot;:&quot;10.12688/f1000research.22139.2&quot;,&quot;pmid&quot;:&quot;32789006&quot;,&quot;pmcid&quot;:&quot;PMC7400693&quot;}}"/>
          <w:id w:val="1035846392"/>
          <w:placeholder>
            <w:docPart w:val="DefaultPlaceholder_-1854013440"/>
          </w:placeholder>
        </w:sdtPr>
        <w:sdtContent>
          <w:r w:rsidR="005A5EAC" w:rsidRPr="005A5EAC">
            <w:rPr>
              <w:vertAlign w:val="superscript"/>
            </w:rPr>
            <w:t>16</w:t>
          </w:r>
        </w:sdtContent>
      </w:sdt>
      <w:r w:rsidR="00514AE3">
        <w:rPr>
          <w:color w:val="000000" w:themeColor="text1"/>
        </w:rPr>
        <w:t>.</w:t>
      </w:r>
      <w:r w:rsidR="007F52EE">
        <w:rPr>
          <w:color w:val="000000" w:themeColor="text1"/>
        </w:rPr>
        <w:t xml:space="preserve"> </w:t>
      </w:r>
      <w:r w:rsidR="00515E21">
        <w:rPr>
          <w:color w:val="000000" w:themeColor="text1"/>
        </w:rPr>
        <w:t xml:space="preserve">Cells were grouped based on clone recurrence, with singlets appearing only once, intermediate clones appearing 2-9 times, and expanded clones occurring 10 or more times. </w:t>
      </w:r>
    </w:p>
    <w:p w14:paraId="5B238BD1" w14:textId="77777777" w:rsidR="00D50587" w:rsidRDefault="00D50587" w:rsidP="00D50587">
      <w:pPr>
        <w:rPr>
          <w:sz w:val="32"/>
          <w:szCs w:val="32"/>
        </w:rPr>
      </w:pPr>
    </w:p>
    <w:p w14:paraId="69DE8F1D" w14:textId="3D9A14FA" w:rsidR="002B12D6" w:rsidRPr="00D50587" w:rsidRDefault="002B12D6" w:rsidP="00D50587">
      <w:pPr>
        <w:rPr>
          <w:sz w:val="32"/>
          <w:szCs w:val="32"/>
        </w:rPr>
      </w:pPr>
      <w:r w:rsidRPr="00D50587">
        <w:rPr>
          <w:sz w:val="32"/>
          <w:szCs w:val="32"/>
        </w:rPr>
        <w:t>Two proportion Z-Test</w:t>
      </w:r>
    </w:p>
    <w:p w14:paraId="47671876" w14:textId="7EB6A6FC" w:rsidR="002B12D6" w:rsidRPr="002E55C7" w:rsidRDefault="00F86BA4" w:rsidP="00D50587">
      <w:pPr>
        <w:ind w:firstLine="720"/>
        <w:rPr>
          <w:color w:val="000000" w:themeColor="text1"/>
        </w:rPr>
      </w:pPr>
      <w:r w:rsidRPr="002E55C7">
        <w:rPr>
          <w:color w:val="000000" w:themeColor="text1"/>
          <w:shd w:val="clear" w:color="auto" w:fill="FFFFFF"/>
        </w:rPr>
        <w:t>To assess differences in proportions, the two-proportions z-test in R was employed. The proportions of different cell types were determined by dividing the number of cells in each specific group by the total number of cells per treatment condition, and these were then compared between treatment conditions using the two-proportions z-test. The null hypothesis assumes no difference in proportions, while the alternative hypothesis suggests a difference exists. The calculated z-score was evaluated against the standard normal distribution to assess statistical significance, with a p-value of less than 0.05 indicating a significant difference between the two proportions. The results were illustrated with bar plots created using the R package ggplot2.</w:t>
      </w:r>
    </w:p>
    <w:p w14:paraId="441EE949" w14:textId="77777777" w:rsidR="00D50587" w:rsidRDefault="00D50587" w:rsidP="00D50587"/>
    <w:p w14:paraId="080E3EB8" w14:textId="1E8A8BB9" w:rsidR="00EF488F" w:rsidRPr="00D50587" w:rsidRDefault="009A0610" w:rsidP="00D50587">
      <w:pPr>
        <w:rPr>
          <w:sz w:val="32"/>
          <w:szCs w:val="32"/>
        </w:rPr>
      </w:pPr>
      <w:r w:rsidRPr="00D50587">
        <w:rPr>
          <w:sz w:val="32"/>
          <w:szCs w:val="32"/>
        </w:rPr>
        <w:t>Mouse Genome Informatics Gene Ontology Browser and Gene Set Scoring</w:t>
      </w:r>
    </w:p>
    <w:p w14:paraId="4AD54643" w14:textId="6DA0EDAA" w:rsidR="007C48D9" w:rsidRPr="002E55C7" w:rsidRDefault="005B1DB1" w:rsidP="00D50587">
      <w:pPr>
        <w:rPr>
          <w:color w:val="000000" w:themeColor="text1"/>
        </w:rPr>
      </w:pPr>
      <w:r w:rsidRPr="002E55C7">
        <w:rPr>
          <w:color w:val="000000" w:themeColor="text1"/>
        </w:rPr>
        <w:t>Gene Ontology (GO) term investigation was performed using the Mouse Genome Informatics (MGI) Gene Ontology browser</w:t>
      </w:r>
      <w:sdt>
        <w:sdtPr>
          <w:rPr>
            <w:color w:val="000000" w:themeColor="text1"/>
          </w:rPr>
          <w:alias w:val="SmartCite Citation"/>
          <w:tag w:val="c3fa8908-c259-40d6-b321-3c8213597613:fd2beb73-b8a0-4abe-aaec-efd1e87bb28f+{&quot;c3fa8908-c259-40d6-b321-3c8213597613:fd2beb73-b8a0-4abe-aaec-efd1e87bb28f&quot;:{&quot;doi&quot;:&quot;10.1093/genetics/iyae031&quot;,&quot;pmid&quot;:&quot;38531069&quot;,&quot;pmcid&quot;:&quot;PMC11075557&quot;}}"/>
          <w:id w:val="1272131749"/>
          <w:placeholder>
            <w:docPart w:val="4923859ABA00824AB79A08C18AC380B9"/>
          </w:placeholder>
        </w:sdtPr>
        <w:sdtContent>
          <w:r w:rsidR="005A5EAC" w:rsidRPr="005A5EAC">
            <w:rPr>
              <w:vertAlign w:val="superscript"/>
            </w:rPr>
            <w:t>17</w:t>
          </w:r>
        </w:sdtContent>
      </w:sdt>
      <w:r w:rsidRPr="002E55C7">
        <w:rPr>
          <w:color w:val="000000" w:themeColor="text1"/>
        </w:rPr>
        <w:t xml:space="preserve"> to identify and select relevant ontological gene sets associated with the biological processes of interest. Genes corresponding to the selected GO terms were compiled for downstream enrichment analysis. Gene set enrichment analysis was conducted using the Enrichr platform</w:t>
      </w:r>
      <w:sdt>
        <w:sdtPr>
          <w:rPr>
            <w:color w:val="000000" w:themeColor="text1"/>
          </w:rPr>
          <w:alias w:val="SmartCite Citation"/>
          <w:tag w:val="c3fa8908-c259-40d6-b321-3c8213597613:67897d6c-95bf-4095-a036-83d53a8ae41d,c3fa8908-c259-40d6-b321-3c8213597613:651c4396-745f-42e9-a4b2-fbd186fe4090,c3fa8908-c259-40d6-b321-3c8213597613:b73ab36b-674e-4dcb-ba73-ca05041688f3+{&quot;c3fa8908-c259-40d6-b321-3c8213597613:67897d6c-95bf-4095-a036-83d53a8ae41d&quot;:{&quot;doi&quot;:&quot;10.1186/1471-2105-14-128&quot;,&quot;pmid&quot;:&quot;23586463&quot;,&quot;pmcid&quot;:&quot;PMC3637064&quot;},&quot;c3fa8908-c259-40d6-b321-3c8213597613:651c4396-745f-42e9-a4b2-fbd186fe4090&quot;:{&quot;doi&quot;:&quot;10.1093/nar/gkw377&quot;,&quot;pmid&quot;:&quot;27141961&quot;,&quot;pmcid&quot;:&quot;PMC4987924&quot;},&quot;c3fa8908-c259-40d6-b321-3c8213597613:b73ab36b-674e-4dcb-ba73-ca05041688f3&quot;:{&quot;doi&quot;:&quot;10.1002/cpz1.90&quot;,&quot;pmid&quot;:&quot;33780170&quot;,&quot;pmcid&quot;:&quot;PMC8152575&quot;}}"/>
          <w:id w:val="1269886223"/>
          <w:placeholder>
            <w:docPart w:val="10236B9FA73A8F4192E98F32FE5E6813"/>
          </w:placeholder>
        </w:sdtPr>
        <w:sdtContent>
          <w:r w:rsidR="005A5EAC" w:rsidRPr="005A5EAC">
            <w:rPr>
              <w:vertAlign w:val="superscript"/>
            </w:rPr>
            <w:t>18–20</w:t>
          </w:r>
        </w:sdtContent>
      </w:sdt>
      <w:r w:rsidRPr="002E55C7">
        <w:rPr>
          <w:color w:val="000000" w:themeColor="text1"/>
        </w:rPr>
        <w:t>. The lists of genes derived from the MGI GO browser were submitted to Enrichr, which assesses enrichment for various biological categories based on curated gene set libraries. Statistical significance and enrichment scores were reported as provided by the platform.</w:t>
      </w:r>
    </w:p>
    <w:p w14:paraId="49AD33E1" w14:textId="77777777" w:rsidR="00D50587" w:rsidRDefault="00D50587" w:rsidP="00D50587"/>
    <w:p w14:paraId="4C00B632" w14:textId="3AFE526F" w:rsidR="00D83623" w:rsidRPr="00D50587" w:rsidRDefault="00D83623" w:rsidP="00D50587">
      <w:pPr>
        <w:rPr>
          <w:sz w:val="32"/>
          <w:szCs w:val="32"/>
        </w:rPr>
      </w:pPr>
      <w:r w:rsidRPr="00D50587">
        <w:rPr>
          <w:sz w:val="32"/>
          <w:szCs w:val="32"/>
        </w:rPr>
        <w:t>AUcell Scoring</w:t>
      </w:r>
      <w:r w:rsidR="006938B2" w:rsidRPr="00D50587">
        <w:rPr>
          <w:sz w:val="32"/>
          <w:szCs w:val="32"/>
        </w:rPr>
        <w:t xml:space="preserve"> of T cell Activation Signatures</w:t>
      </w:r>
    </w:p>
    <w:p w14:paraId="3C4ED83D" w14:textId="3335AE7D" w:rsidR="00D83623" w:rsidRPr="002E55C7" w:rsidRDefault="006938B2" w:rsidP="00D50587">
      <w:pPr>
        <w:ind w:firstLine="720"/>
        <w:rPr>
          <w:color w:val="000000" w:themeColor="text1"/>
        </w:rPr>
      </w:pPr>
      <w:r w:rsidRPr="002E55C7">
        <w:rPr>
          <w:color w:val="000000" w:themeColor="text1"/>
          <w:shd w:val="clear" w:color="auto" w:fill="FFFFFF"/>
        </w:rPr>
        <w:t>The "FindMarkers" function from Seurat was employed to identify differentially expressed genes (DEGs) across various treatment scenarios, while activation signatures for Cd4 T cells, Cd8 T cells, and Tregs were developed. SCENIC's AUCell scoring algorithm</w:t>
      </w:r>
      <w:sdt>
        <w:sdtPr>
          <w:rPr>
            <w:color w:val="000000" w:themeColor="text1"/>
            <w:shd w:val="clear" w:color="auto" w:fill="FFFFFF"/>
          </w:rPr>
          <w:alias w:val="SmartCite Citation"/>
          <w:tag w:val="c3fa8908-c259-40d6-b321-3c8213597613:1b946b1c-d3de-40ff-b765-6344e68f31df+{&quot;c3fa8908-c259-40d6-b321-3c8213597613:1b946b1c-d3de-40ff-b765-6344e68f31df&quot;:{&quot;doi&quot;:&quot;10.1038/nmeth.4463&quot;,&quot;pmid&quot;:&quot;28991892&quot;,&quot;pmcid&quot;:&quot;PMC5937676&quot;}}"/>
          <w:id w:val="-523716467"/>
          <w:placeholder>
            <w:docPart w:val="50D92FC2521E4D479339FEE646B75744"/>
          </w:placeholder>
        </w:sdtPr>
        <w:sdtContent>
          <w:r w:rsidR="005A5EAC" w:rsidRPr="005A5EAC">
            <w:rPr>
              <w:vertAlign w:val="superscript"/>
            </w:rPr>
            <w:t>21</w:t>
          </w:r>
        </w:sdtContent>
      </w:sdt>
      <w:r w:rsidRPr="002E55C7">
        <w:rPr>
          <w:color w:val="000000" w:themeColor="text1"/>
          <w:shd w:val="clear" w:color="auto" w:fill="FFFFFF"/>
        </w:rPr>
        <w:t xml:space="preserve"> was used to quantify changes in these activation signatures within cell populations under different treatment conditions. AUCell determines the functional state of a cell's transcriptome by assessing gene set activity on a per-cell basis. It calculates the area under the cumulative distribution curve (AUC) to evaluate the expression ranking of a specific gene set within an individual cell. Initially, genes in each cell are ranked according to their expression levels, and the gene set's activity is then measured using AUC scores. This method offers significant advantages in analyzing gene set activity in high-dimensional single-cell datasets and is especially proficient in examining the impact of genes with low expression levels.</w:t>
      </w:r>
    </w:p>
    <w:p w14:paraId="1A6D5238" w14:textId="77777777" w:rsidR="00D50587" w:rsidRDefault="00D50587" w:rsidP="00D50587">
      <w:pPr>
        <w:rPr>
          <w:sz w:val="32"/>
          <w:szCs w:val="32"/>
        </w:rPr>
      </w:pPr>
    </w:p>
    <w:p w14:paraId="068C0999" w14:textId="77777777" w:rsidR="00D50587" w:rsidRDefault="00A37BED" w:rsidP="00D50587">
      <w:pPr>
        <w:rPr>
          <w:sz w:val="32"/>
          <w:szCs w:val="32"/>
        </w:rPr>
      </w:pPr>
      <w:r w:rsidRPr="00D50587">
        <w:rPr>
          <w:sz w:val="32"/>
          <w:szCs w:val="32"/>
        </w:rPr>
        <w:t>Monocle3 Trajectory Analysis</w:t>
      </w:r>
    </w:p>
    <w:p w14:paraId="2FE7855A" w14:textId="7CEA8AF2" w:rsidR="00B723AD" w:rsidRPr="00D50587" w:rsidRDefault="007927BC" w:rsidP="00D50587">
      <w:pPr>
        <w:ind w:firstLine="720"/>
        <w:rPr>
          <w:sz w:val="32"/>
          <w:szCs w:val="32"/>
        </w:rPr>
      </w:pPr>
      <w:r w:rsidRPr="002E55C7">
        <w:rPr>
          <w:color w:val="000000" w:themeColor="text1"/>
          <w:shd w:val="clear" w:color="auto" w:fill="FFFFFF"/>
        </w:rPr>
        <w:t>P</w:t>
      </w:r>
      <w:r w:rsidR="00BD2594" w:rsidRPr="002E55C7">
        <w:rPr>
          <w:color w:val="000000" w:themeColor="text1"/>
          <w:shd w:val="clear" w:color="auto" w:fill="FFFFFF"/>
        </w:rPr>
        <w:t>seudo-time</w:t>
      </w:r>
      <w:r w:rsidR="004E6D5D" w:rsidRPr="002E55C7">
        <w:rPr>
          <w:color w:val="000000" w:themeColor="text1"/>
          <w:shd w:val="clear" w:color="auto" w:fill="FFFFFF"/>
        </w:rPr>
        <w:t xml:space="preserve"> trajectory analysis was carried out with Monocle3 to deduce the transcriptional progression of cells</w:t>
      </w:r>
      <w:sdt>
        <w:sdtPr>
          <w:rPr>
            <w:color w:val="000000" w:themeColor="text1"/>
            <w:shd w:val="clear" w:color="auto" w:fill="FFFFFF"/>
          </w:rPr>
          <w:alias w:val="SmartCite Citation"/>
          <w:tag w:val="c3fa8908-c259-40d6-b321-3c8213597613:e4eff6bc-d361-4aa0-bc34-15f6f26f7638,c3fa8908-c259-40d6-b321-3c8213597613:75bab371-0f0e-4311-b66f-95d4de754f0e+{&quot;c3fa8908-c259-40d6-b321-3c8213597613:e4eff6bc-d361-4aa0-bc34-15f6f26f7638&quot;:{&quot;doi&quot;:&quot;10.1038/nbt.2859&quot;,&quot;pmid&quot;:&quot;24658644&quot;,&quot;pmcid&quot;:&quot;PMC4122333&quot;},&quot;c3fa8908-c259-40d6-b321-3c8213597613:75bab371-0f0e-4311-b66f-95d4de754f0e&quot;:{&quot;doi&quot;:&quot;10.1038/s41586-019-0969-x&quot;,&quot;pmid&quot;:&quot;30787437&quot;,&quot;pmcid&quot;:&quot;PMC6434952&quot;}}"/>
          <w:id w:val="-1507433826"/>
          <w:placeholder>
            <w:docPart w:val="D9E4643B5F29DF48A9154CB1E631B0DB"/>
          </w:placeholder>
        </w:sdtPr>
        <w:sdtContent>
          <w:r w:rsidR="005A5EAC" w:rsidRPr="005A5EAC">
            <w:rPr>
              <w:vertAlign w:val="superscript"/>
            </w:rPr>
            <w:t>22,23</w:t>
          </w:r>
        </w:sdtContent>
      </w:sdt>
      <w:r w:rsidR="004E6D5D" w:rsidRPr="002E55C7">
        <w:rPr>
          <w:color w:val="000000" w:themeColor="text1"/>
          <w:shd w:val="clear" w:color="auto" w:fill="FFFFFF"/>
        </w:rPr>
        <w:t xml:space="preserve">. We brought in the expression matrix alongside metadata from Seurat. Following normalization, dimensionality reduction was executed using Monocle3's reduce_dimension function, and the cells were grouped using the cluster_cells function. A trajectory graph of cells was developed via the learn_graph function, which facilitated the ordering of cells along the </w:t>
      </w:r>
      <w:r w:rsidR="00BD2594" w:rsidRPr="002E55C7">
        <w:rPr>
          <w:color w:val="000000" w:themeColor="text1"/>
          <w:shd w:val="clear" w:color="auto" w:fill="FFFFFF"/>
        </w:rPr>
        <w:t>pseudo-time</w:t>
      </w:r>
      <w:r w:rsidR="004E6D5D" w:rsidRPr="002E55C7">
        <w:rPr>
          <w:color w:val="000000" w:themeColor="text1"/>
          <w:shd w:val="clear" w:color="auto" w:fill="FFFFFF"/>
        </w:rPr>
        <w:t xml:space="preserve"> pathway. Expression patterns of selected genes were </w:t>
      </w:r>
      <w:r w:rsidR="004E6D5D" w:rsidRPr="002E55C7">
        <w:rPr>
          <w:color w:val="000000" w:themeColor="text1"/>
          <w:shd w:val="clear" w:color="auto" w:fill="FFFFFF"/>
        </w:rPr>
        <w:lastRenderedPageBreak/>
        <w:t xml:space="preserve">illustrated through plots across the </w:t>
      </w:r>
      <w:r w:rsidR="00BD2594" w:rsidRPr="002E55C7">
        <w:rPr>
          <w:color w:val="000000" w:themeColor="text1"/>
          <w:shd w:val="clear" w:color="auto" w:fill="FFFFFF"/>
        </w:rPr>
        <w:t>pseudo-time</w:t>
      </w:r>
      <w:r w:rsidR="004E6D5D" w:rsidRPr="002E55C7">
        <w:rPr>
          <w:color w:val="000000" w:themeColor="text1"/>
          <w:shd w:val="clear" w:color="auto" w:fill="FFFFFF"/>
        </w:rPr>
        <w:t>, showcasing their trends along differentiation routes.</w:t>
      </w:r>
    </w:p>
    <w:p w14:paraId="73A96789" w14:textId="77777777" w:rsidR="00D50587" w:rsidRDefault="00D50587" w:rsidP="00D50587">
      <w:pPr>
        <w:rPr>
          <w:sz w:val="32"/>
          <w:szCs w:val="32"/>
        </w:rPr>
      </w:pPr>
    </w:p>
    <w:p w14:paraId="00F76970" w14:textId="77777777" w:rsidR="00D50587" w:rsidRDefault="00B723AD" w:rsidP="00D50587">
      <w:pPr>
        <w:rPr>
          <w:rStyle w:val="Strong"/>
          <w:b w:val="0"/>
          <w:bCs w:val="0"/>
          <w:color w:val="000000" w:themeColor="text1"/>
          <w:sz w:val="32"/>
          <w:szCs w:val="32"/>
        </w:rPr>
      </w:pPr>
      <w:r w:rsidRPr="00D50587">
        <w:rPr>
          <w:sz w:val="32"/>
          <w:szCs w:val="32"/>
        </w:rPr>
        <w:t xml:space="preserve">Public </w:t>
      </w:r>
      <w:r w:rsidR="00975350" w:rsidRPr="00D50587">
        <w:rPr>
          <w:rStyle w:val="Strong"/>
          <w:b w:val="0"/>
          <w:bCs w:val="0"/>
          <w:color w:val="000000" w:themeColor="text1"/>
          <w:sz w:val="32"/>
          <w:szCs w:val="32"/>
        </w:rPr>
        <w:t>Data Acquisition from NCBI GEO</w:t>
      </w:r>
    </w:p>
    <w:p w14:paraId="05355E42" w14:textId="5838160D" w:rsidR="00C6743B" w:rsidRPr="00D50587" w:rsidRDefault="00C6743B" w:rsidP="00D50587">
      <w:pPr>
        <w:ind w:firstLine="720"/>
        <w:rPr>
          <w:sz w:val="32"/>
          <w:szCs w:val="32"/>
        </w:rPr>
      </w:pPr>
      <w:r w:rsidRPr="002E55C7">
        <w:rPr>
          <w:color w:val="000000" w:themeColor="text1"/>
        </w:rPr>
        <w:t xml:space="preserve">Publicly available gene expression and chromatin accessibility data were obtained from the NCBI Gene Expression Omnibus (GEO) under the accession number GSE123488 ("Loss-of-function of PTPN2 promotes pathogenic loss of FoxP3+ in RORgt+ Tregs"). This data series includes two subseries: GSE123484, consisting of bulk RNA-seq data, and GSE123486, consisting of ATAC-seq data. </w:t>
      </w:r>
      <w:r w:rsidR="000C64A5" w:rsidRPr="002E55C7">
        <w:rPr>
          <w:color w:val="000000" w:themeColor="text1"/>
        </w:rPr>
        <w:t>Each</w:t>
      </w:r>
      <w:r w:rsidRPr="002E55C7">
        <w:rPr>
          <w:color w:val="000000" w:themeColor="text1"/>
        </w:rPr>
        <w:t xml:space="preserve"> subseries pertains to the investigation of the effects of PTPN2 loss-of-function in FoxP3+ RORγt+ Tregs, as described in the associated publication</w:t>
      </w:r>
      <w:sdt>
        <w:sdtPr>
          <w:rPr>
            <w:color w:val="000000" w:themeColor="text1"/>
          </w:rPr>
          <w:alias w:val="SmartCite Citation"/>
          <w:tag w:val="c3fa8908-c259-40d6-b321-3c8213597613:add168d1-e909-414f-9d37-19687b53ef00+{&quot;c3fa8908-c259-40d6-b321-3c8213597613:add168d1-e909-414f-9d37-19687b53ef00&quot;:{&quot;doi&quot;:&quot;10.1172/jci123267&quot;,&quot;pmid&quot;:&quot;30620725&quot;,&quot;pmcid&quot;:&quot;PMC6391091&quot;}}"/>
          <w:id w:val="-1888247812"/>
          <w:placeholder>
            <w:docPart w:val="20DD886BD75A884F9A1F2B2B294D5F61"/>
          </w:placeholder>
        </w:sdtPr>
        <w:sdtContent>
          <w:r w:rsidR="005A5EAC" w:rsidRPr="005A5EAC">
            <w:rPr>
              <w:vertAlign w:val="superscript"/>
            </w:rPr>
            <w:t>24</w:t>
          </w:r>
        </w:sdtContent>
      </w:sdt>
      <w:r w:rsidRPr="002E55C7">
        <w:rPr>
          <w:color w:val="000000" w:themeColor="text1"/>
        </w:rPr>
        <w:t>. The raw and processed data files were downloaded directly from the GEO website (https://www.ncbi.nlm.nih.gov/geo/) using the respective accession numbers. Briefly, series matrix and supplementary files were accessed through the "Download Series Matrix File(s)" and "Supplementary files" sections on the GSE123488, GSE123484, and GSE123486 GEO pages. Data were downloaded as compressed files (.tar, .gz, or .zip formats) and extracted for further downstream analysis.</w:t>
      </w:r>
    </w:p>
    <w:p w14:paraId="0690A214" w14:textId="77777777" w:rsidR="00D50587" w:rsidRDefault="00D50587" w:rsidP="00D50587"/>
    <w:p w14:paraId="67C87731" w14:textId="2A57D4EF" w:rsidR="001548A5" w:rsidRPr="00D50587" w:rsidRDefault="00A33468" w:rsidP="00D50587">
      <w:pPr>
        <w:rPr>
          <w:sz w:val="32"/>
          <w:szCs w:val="32"/>
        </w:rPr>
      </w:pPr>
      <w:r w:rsidRPr="00D50587">
        <w:rPr>
          <w:sz w:val="32"/>
          <w:szCs w:val="32"/>
        </w:rPr>
        <w:t xml:space="preserve">Meme suite </w:t>
      </w:r>
      <w:r w:rsidR="00D50587" w:rsidRPr="00D50587">
        <w:rPr>
          <w:sz w:val="32"/>
          <w:szCs w:val="32"/>
        </w:rPr>
        <w:t>t</w:t>
      </w:r>
      <w:r w:rsidRPr="00D50587">
        <w:rPr>
          <w:sz w:val="32"/>
          <w:szCs w:val="32"/>
        </w:rPr>
        <w:t>ools</w:t>
      </w:r>
    </w:p>
    <w:p w14:paraId="416CF40F" w14:textId="6346FEE9" w:rsidR="00FE40F5" w:rsidRPr="002E55C7" w:rsidRDefault="00FE40F5" w:rsidP="00D50587">
      <w:pPr>
        <w:ind w:firstLine="720"/>
        <w:rPr>
          <w:color w:val="000000" w:themeColor="text1"/>
        </w:rPr>
      </w:pPr>
      <w:r w:rsidRPr="002E55C7">
        <w:rPr>
          <w:color w:val="000000" w:themeColor="text1"/>
        </w:rPr>
        <w:t>Motif analyses were performed using tools from the MEME Suite</w:t>
      </w:r>
      <w:sdt>
        <w:sdtPr>
          <w:rPr>
            <w:color w:val="000000" w:themeColor="text1"/>
          </w:rPr>
          <w:alias w:val="SmartCite Citation"/>
          <w:tag w:val="c3fa8908-c259-40d6-b321-3c8213597613:81d23225-769a-4652-bc2c-67a543a82882+{&quot;c3fa8908-c259-40d6-b321-3c8213597613:81d23225-769a-4652-bc2c-67a543a82882&quot;:{&quot;doi&quot;:&quot;10.1093/nar/gkv416&quot;,&quot;pmid&quot;:&quot;25953851&quot;,&quot;pmcid&quot;:&quot;PMC4489269&quot;}}"/>
          <w:id w:val="350222587"/>
          <w:placeholder>
            <w:docPart w:val="E56E70528B5A374FBCDEB50D702F87D2"/>
          </w:placeholder>
        </w:sdtPr>
        <w:sdtContent>
          <w:r w:rsidR="005A5EAC" w:rsidRPr="005A5EAC">
            <w:rPr>
              <w:vertAlign w:val="superscript"/>
            </w:rPr>
            <w:t>25</w:t>
          </w:r>
        </w:sdtContent>
      </w:sdt>
      <w:r w:rsidRPr="002E55C7">
        <w:rPr>
          <w:color w:val="000000" w:themeColor="text1"/>
        </w:rPr>
        <w:t>. To assess motif enrichment, we employed the Analysis of Motif Enrichment (AME) tool</w:t>
      </w:r>
      <w:sdt>
        <w:sdtPr>
          <w:rPr>
            <w:color w:val="000000" w:themeColor="text1"/>
          </w:rPr>
          <w:alias w:val="SmartCite Citation"/>
          <w:tag w:val="c3fa8908-c259-40d6-b321-3c8213597613:814c0749-4147-438c-8722-5c7f864ee34e+{&quot;c3fa8908-c259-40d6-b321-3c8213597613:814c0749-4147-438c-8722-5c7f864ee34e&quot;:{&quot;doi&quot;:&quot;10.1186/1471-2105-11-165&quot;,&quot;pmid&quot;:&quot;20356413&quot;,&quot;pmcid&quot;:&quot;PMC2868005&quot;}}"/>
          <w:id w:val="-950014061"/>
          <w:placeholder>
            <w:docPart w:val="3D598240B9422748AB0798946AD51E9A"/>
          </w:placeholder>
        </w:sdtPr>
        <w:sdtContent>
          <w:r w:rsidR="005A5EAC" w:rsidRPr="005A5EAC">
            <w:rPr>
              <w:vertAlign w:val="superscript"/>
            </w:rPr>
            <w:t>26</w:t>
          </w:r>
        </w:sdtContent>
      </w:sdt>
      <w:r w:rsidRPr="002E55C7">
        <w:rPr>
          <w:color w:val="000000" w:themeColor="text1"/>
        </w:rPr>
        <w:t>, which identifies statistically significant enrichment of known motifs in input DNA sequences compared to a control set. For finding individual motif occurrences, we used the Find Individual Motif Occurrences (FIMO) tool</w:t>
      </w:r>
      <w:sdt>
        <w:sdtPr>
          <w:rPr>
            <w:color w:val="000000" w:themeColor="text1"/>
          </w:rPr>
          <w:alias w:val="SmartCite Citation"/>
          <w:tag w:val="c3fa8908-c259-40d6-b321-3c8213597613:699c0d44-5605-4c5e-9f4e-a4ed14370dc0+{&quot;c3fa8908-c259-40d6-b321-3c8213597613:699c0d44-5605-4c5e-9f4e-a4ed14370dc0&quot;:{&quot;doi&quot;:&quot;10.1093/bioinformatics/btr064&quot;,&quot;pmid&quot;:&quot;21330290&quot;,&quot;pmcid&quot;:&quot;PMC3065696&quot;}}"/>
          <w:id w:val="218868994"/>
          <w:placeholder>
            <w:docPart w:val="EB1B0734401B674DA596027AB82E8766"/>
          </w:placeholder>
        </w:sdtPr>
        <w:sdtContent>
          <w:r w:rsidR="005A5EAC" w:rsidRPr="005A5EAC">
            <w:rPr>
              <w:vertAlign w:val="superscript"/>
            </w:rPr>
            <w:t>27</w:t>
          </w:r>
        </w:sdtContent>
      </w:sdt>
      <w:r w:rsidRPr="002E55C7">
        <w:rPr>
          <w:color w:val="000000" w:themeColor="text1"/>
        </w:rPr>
        <w:t xml:space="preserve">, which scans sequences to detect locations of motifs with defined thresholds for </w:t>
      </w:r>
      <w:r w:rsidR="002F3720" w:rsidRPr="002E55C7">
        <w:rPr>
          <w:color w:val="000000" w:themeColor="text1"/>
        </w:rPr>
        <w:t>significance. For</w:t>
      </w:r>
      <w:r w:rsidRPr="002E55C7">
        <w:rPr>
          <w:color w:val="000000" w:themeColor="text1"/>
        </w:rPr>
        <w:t xml:space="preserve"> both enrichment and motif discovery analyses, we used the JASPAR 2026 CORE non-redundant motif database</w:t>
      </w:r>
      <w:sdt>
        <w:sdtPr>
          <w:rPr>
            <w:color w:val="000000" w:themeColor="text1"/>
          </w:rPr>
          <w:alias w:val="SmartCite Citation"/>
          <w:tag w:val="c3fa8908-c259-40d6-b321-3c8213597613:b1ae852c-6364-4ce6-bfb6-d288c24e34fe+{&quot;c3fa8908-c259-40d6-b321-3c8213597613:b1ae852c-6364-4ce6-bfb6-d288c24e34fe&quot;:{&quot;doi&quot;:&quot;10.1093/nar/gkaf1209&quot;,&quot;pmid&quot;:&quot;41325984&quot;,&quot;pmcid&quot;:&quot;PMC12807658&quot;}}"/>
          <w:id w:val="1515256126"/>
          <w:placeholder>
            <w:docPart w:val="AD4260CF60585E43A4C3585AC1842909"/>
          </w:placeholder>
        </w:sdtPr>
        <w:sdtContent>
          <w:r w:rsidR="00A05AEC" w:rsidRPr="00A05AEC">
            <w:rPr>
              <w:vertAlign w:val="superscript"/>
            </w:rPr>
            <w:t>28</w:t>
          </w:r>
        </w:sdtContent>
      </w:sdt>
      <w:r w:rsidRPr="002E55C7">
        <w:rPr>
          <w:color w:val="000000" w:themeColor="text1"/>
        </w:rPr>
        <w:t>, selecting the collection of vertebrate transcription factor binding profiles. The relevant database was downloaded in MEME-compatible format and provided to both AME and FIMO as the motif input resource. All tools were run using default parameters unless otherwise specified. Motif occurrence thresholds were set according to recommended practices in the tool documentation. Results were further analyzed for biological relevance and visualized using meme-suite outputs.</w:t>
      </w:r>
    </w:p>
    <w:p w14:paraId="1B4199D4" w14:textId="77777777" w:rsidR="00D50587" w:rsidRDefault="00D50587" w:rsidP="00D50587">
      <w:pPr>
        <w:rPr>
          <w:sz w:val="32"/>
          <w:szCs w:val="32"/>
        </w:rPr>
      </w:pPr>
    </w:p>
    <w:p w14:paraId="63235FCB" w14:textId="34A78FBA" w:rsidR="001548A5" w:rsidRPr="00D50587" w:rsidRDefault="001548A5" w:rsidP="00D50587">
      <w:pPr>
        <w:rPr>
          <w:sz w:val="32"/>
          <w:szCs w:val="32"/>
        </w:rPr>
      </w:pPr>
      <w:r w:rsidRPr="00D50587">
        <w:rPr>
          <w:sz w:val="32"/>
          <w:szCs w:val="32"/>
        </w:rPr>
        <w:t>Integrated Genome Viewer</w:t>
      </w:r>
    </w:p>
    <w:p w14:paraId="43056E75" w14:textId="2EFF6289" w:rsidR="00B723AD" w:rsidRPr="002E55C7" w:rsidRDefault="00C50565" w:rsidP="00D50587">
      <w:pPr>
        <w:ind w:firstLine="720"/>
        <w:rPr>
          <w:color w:val="000000" w:themeColor="text1"/>
        </w:rPr>
      </w:pPr>
      <w:r w:rsidRPr="002E55C7">
        <w:rPr>
          <w:color w:val="000000" w:themeColor="text1"/>
        </w:rPr>
        <w:t>Sequencing data aligned to the mm10 mouse reference genome were processed for visualization in the Integrative Genomics Viewer (IGV)</w:t>
      </w:r>
      <w:sdt>
        <w:sdtPr>
          <w:rPr>
            <w:color w:val="000000" w:themeColor="text1"/>
          </w:rPr>
          <w:alias w:val="SmartCite Citation"/>
          <w:tag w:val="c3fa8908-c259-40d6-b321-3c8213597613:063f22c0-2daa-4e85-9960-df82eb0e6edd+{&quot;c3fa8908-c259-40d6-b321-3c8213597613:063f22c0-2daa-4e85-9960-df82eb0e6edd&quot;:{&quot;doi&quot;:&quot;10.1038/nbt.1754&quot;,&quot;pmid&quot;:&quot;21221095&quot;,&quot;pmcid&quot;:&quot;PMC3346182&quot;}}"/>
          <w:id w:val="-210897061"/>
          <w:placeholder>
            <w:docPart w:val="08823EC82F055F4AA6C3DB84B5AC036C"/>
          </w:placeholder>
        </w:sdtPr>
        <w:sdtContent>
          <w:r w:rsidR="00A05AEC" w:rsidRPr="00A05AEC">
            <w:rPr>
              <w:vertAlign w:val="superscript"/>
            </w:rPr>
            <w:t>29</w:t>
          </w:r>
        </w:sdtContent>
      </w:sdt>
      <w:r w:rsidRPr="002E55C7">
        <w:rPr>
          <w:color w:val="000000" w:themeColor="text1"/>
        </w:rPr>
        <w:t>. BED files containing genomic features were first sorted by chromosome and start position using standard UNIX sort commands to ensure compatibility using the samtools package</w:t>
      </w:r>
      <w:sdt>
        <w:sdtPr>
          <w:rPr>
            <w:color w:val="000000" w:themeColor="text1"/>
          </w:rPr>
          <w:alias w:val="SmartCite Citation"/>
          <w:tag w:val="c3fa8908-c259-40d6-b321-3c8213597613:361cc009-0489-43ba-be15-3cfa6f05fb8d+{&quot;c3fa8908-c259-40d6-b321-3c8213597613:361cc009-0489-43ba-be15-3cfa6f05fb8d&quot;:{&quot;doi&quot;:&quot;10.1093/bioinformatics/btp352&quot;,&quot;pmid&quot;:&quot;19505943&quot;,&quot;pmcid&quot;:&quot;PMC2723002&quot;}}"/>
          <w:id w:val="303977472"/>
          <w:placeholder>
            <w:docPart w:val="664A025F48F4F8489DB6C10E35D4DC98"/>
          </w:placeholder>
        </w:sdtPr>
        <w:sdtContent>
          <w:r w:rsidR="00A05AEC" w:rsidRPr="00A05AEC">
            <w:rPr>
              <w:vertAlign w:val="superscript"/>
            </w:rPr>
            <w:t>30</w:t>
          </w:r>
        </w:sdtContent>
      </w:sdt>
      <w:r w:rsidRPr="002E55C7">
        <w:rPr>
          <w:color w:val="000000" w:themeColor="text1"/>
        </w:rPr>
        <w:t xml:space="preserve">. The sorted BED files were compressed with bgzip, then indexed with tabix to enable efficient loading and navigation within IGV. All processed files—compressed and indexed BED tracks </w:t>
      </w:r>
      <w:r w:rsidR="00A25E4E" w:rsidRPr="002E55C7">
        <w:rPr>
          <w:color w:val="000000" w:themeColor="text1"/>
        </w:rPr>
        <w:t>(. bed.gz</w:t>
      </w:r>
      <w:r w:rsidRPr="002E55C7">
        <w:rPr>
          <w:color w:val="000000" w:themeColor="text1"/>
        </w:rPr>
        <w:t xml:space="preserve"> with accompanying .tbi files) and bigWig (.bw) tracks—were loaded into IGV, with the mm10 reference genome selected.</w:t>
      </w:r>
    </w:p>
    <w:p w14:paraId="47443166" w14:textId="77777777" w:rsidR="00D50587" w:rsidRDefault="00D50587" w:rsidP="00D50587"/>
    <w:p w14:paraId="1C274F1E" w14:textId="486B1A9A" w:rsidR="001A08A2" w:rsidRPr="00D50587" w:rsidRDefault="00A149BB" w:rsidP="00D50587">
      <w:pPr>
        <w:rPr>
          <w:sz w:val="40"/>
          <w:szCs w:val="40"/>
        </w:rPr>
      </w:pPr>
      <w:r>
        <w:rPr>
          <w:sz w:val="40"/>
          <w:szCs w:val="40"/>
        </w:rPr>
        <w:br w:type="column"/>
      </w:r>
      <w:r w:rsidR="001A08A2" w:rsidRPr="00D50587">
        <w:rPr>
          <w:sz w:val="40"/>
          <w:szCs w:val="40"/>
        </w:rPr>
        <w:lastRenderedPageBreak/>
        <w:t>Results</w:t>
      </w:r>
    </w:p>
    <w:p w14:paraId="591FD67F" w14:textId="7B86DF40" w:rsidR="00F03A81" w:rsidRPr="00D50587" w:rsidRDefault="008C458D" w:rsidP="00D50587">
      <w:pPr>
        <w:rPr>
          <w:sz w:val="32"/>
          <w:szCs w:val="32"/>
        </w:rPr>
      </w:pPr>
      <w:r w:rsidRPr="00D50587">
        <w:rPr>
          <w:sz w:val="32"/>
          <w:szCs w:val="32"/>
        </w:rPr>
        <w:t>P</w:t>
      </w:r>
      <w:r w:rsidR="00473858" w:rsidRPr="00D50587">
        <w:rPr>
          <w:sz w:val="32"/>
          <w:szCs w:val="32"/>
        </w:rPr>
        <w:t>tpn</w:t>
      </w:r>
      <w:r w:rsidR="005A77FC" w:rsidRPr="00D50587">
        <w:rPr>
          <w:sz w:val="32"/>
          <w:szCs w:val="32"/>
        </w:rPr>
        <w:t>1/2</w:t>
      </w:r>
      <w:r w:rsidRPr="00D50587">
        <w:rPr>
          <w:sz w:val="32"/>
          <w:szCs w:val="32"/>
        </w:rPr>
        <w:t xml:space="preserve"> inhibition through AC484 </w:t>
      </w:r>
      <w:r w:rsidR="005057BA" w:rsidRPr="00D50587">
        <w:rPr>
          <w:sz w:val="32"/>
          <w:szCs w:val="32"/>
        </w:rPr>
        <w:t xml:space="preserve">increases T effector and reduces Treg abundance in </w:t>
      </w:r>
      <w:r w:rsidR="00992FC4" w:rsidRPr="00D50587">
        <w:rPr>
          <w:sz w:val="32"/>
          <w:szCs w:val="32"/>
        </w:rPr>
        <w:t>mouse tumors</w:t>
      </w:r>
    </w:p>
    <w:p w14:paraId="3660A799" w14:textId="69718D5D" w:rsidR="005609C3" w:rsidRPr="002E55C7" w:rsidRDefault="00576E71" w:rsidP="00D50587">
      <w:pPr>
        <w:ind w:firstLine="720"/>
        <w:rPr>
          <w:color w:val="000000" w:themeColor="text1"/>
        </w:rPr>
      </w:pPr>
      <w:r w:rsidRPr="002E55C7">
        <w:rPr>
          <w:color w:val="000000" w:themeColor="text1"/>
        </w:rPr>
        <w:t xml:space="preserve">We investigated the influence of </w:t>
      </w:r>
      <w:r w:rsidR="0056468A" w:rsidRPr="002E55C7">
        <w:rPr>
          <w:color w:val="000000" w:themeColor="text1"/>
        </w:rPr>
        <w:t>AC484</w:t>
      </w:r>
      <w:r w:rsidRPr="002E55C7">
        <w:rPr>
          <w:color w:val="000000" w:themeColor="text1"/>
        </w:rPr>
        <w:t xml:space="preserve"> and </w:t>
      </w:r>
      <w:r w:rsidR="001A2244" w:rsidRPr="002E55C7">
        <w:rPr>
          <w:color w:val="000000" w:themeColor="text1"/>
        </w:rPr>
        <w:t xml:space="preserve">an </w:t>
      </w:r>
      <w:r w:rsidRPr="002E55C7">
        <w:rPr>
          <w:color w:val="000000" w:themeColor="text1"/>
        </w:rPr>
        <w:t>a</w:t>
      </w:r>
      <w:r w:rsidR="001A2244" w:rsidRPr="002E55C7">
        <w:rPr>
          <w:color w:val="000000" w:themeColor="text1"/>
        </w:rPr>
        <w:t>nti-PD1</w:t>
      </w:r>
      <w:r w:rsidR="002E55C7">
        <w:rPr>
          <w:color w:val="000000" w:themeColor="text1"/>
        </w:rPr>
        <w:t xml:space="preserve"> (aPD1)</w:t>
      </w:r>
      <w:r w:rsidR="001A2244" w:rsidRPr="002E55C7">
        <w:rPr>
          <w:color w:val="000000" w:themeColor="text1"/>
        </w:rPr>
        <w:t xml:space="preserve"> </w:t>
      </w:r>
      <w:r w:rsidR="00AE5921" w:rsidRPr="002E55C7">
        <w:rPr>
          <w:color w:val="000000" w:themeColor="text1"/>
        </w:rPr>
        <w:t>antibody</w:t>
      </w:r>
      <w:r w:rsidRPr="002E55C7">
        <w:rPr>
          <w:color w:val="000000" w:themeColor="text1"/>
        </w:rPr>
        <w:t>, both individually and in combination, on the phenotype</w:t>
      </w:r>
      <w:r w:rsidR="00AE5921" w:rsidRPr="002E55C7">
        <w:rPr>
          <w:color w:val="000000" w:themeColor="text1"/>
        </w:rPr>
        <w:t xml:space="preserve"> and abundance </w:t>
      </w:r>
      <w:r w:rsidRPr="002E55C7">
        <w:rPr>
          <w:color w:val="000000" w:themeColor="text1"/>
        </w:rPr>
        <w:t>of tumor-infiltrating Treg and C</w:t>
      </w:r>
      <w:r w:rsidR="00B07132" w:rsidRPr="002E55C7">
        <w:rPr>
          <w:color w:val="000000" w:themeColor="text1"/>
        </w:rPr>
        <w:t>d</w:t>
      </w:r>
      <w:r w:rsidRPr="002E55C7">
        <w:rPr>
          <w:color w:val="000000" w:themeColor="text1"/>
        </w:rPr>
        <w:t>4/C</w:t>
      </w:r>
      <w:r w:rsidR="00B07132" w:rsidRPr="002E55C7">
        <w:rPr>
          <w:color w:val="000000" w:themeColor="text1"/>
        </w:rPr>
        <w:t>d</w:t>
      </w:r>
      <w:r w:rsidRPr="002E55C7">
        <w:rPr>
          <w:color w:val="000000" w:themeColor="text1"/>
        </w:rPr>
        <w:t xml:space="preserve">8 T cells using </w:t>
      </w:r>
      <w:r w:rsidR="005609C3" w:rsidRPr="002E55C7">
        <w:rPr>
          <w:color w:val="000000" w:themeColor="text1"/>
        </w:rPr>
        <w:t>single-cell RNA sequencing (</w:t>
      </w:r>
      <w:r w:rsidR="004642EB" w:rsidRPr="002E55C7">
        <w:rPr>
          <w:color w:val="000000" w:themeColor="text1"/>
        </w:rPr>
        <w:t>scRNAseq</w:t>
      </w:r>
      <w:r w:rsidR="005609C3" w:rsidRPr="002E55C7">
        <w:rPr>
          <w:color w:val="000000" w:themeColor="text1"/>
        </w:rPr>
        <w:t>) on CD45+ tumor-infiltrating lymphocytes (TILs) from CT26 tumors</w:t>
      </w:r>
      <w:r w:rsidR="00003BAB" w:rsidRPr="002E55C7">
        <w:rPr>
          <w:color w:val="000000" w:themeColor="text1"/>
        </w:rPr>
        <w:t xml:space="preserve"> </w:t>
      </w:r>
      <w:r w:rsidR="00D23627" w:rsidRPr="002E55C7">
        <w:rPr>
          <w:color w:val="000000" w:themeColor="text1"/>
        </w:rPr>
        <w:t>(</w:t>
      </w:r>
      <w:r w:rsidR="00112675" w:rsidRPr="002E55C7">
        <w:rPr>
          <w:color w:val="000000" w:themeColor="text1"/>
        </w:rPr>
        <w:t>Fig. 1A</w:t>
      </w:r>
      <w:r w:rsidR="00D23627" w:rsidRPr="002E55C7">
        <w:rPr>
          <w:color w:val="000000" w:themeColor="text1"/>
        </w:rPr>
        <w:t>)</w:t>
      </w:r>
      <w:r w:rsidR="00A16F50" w:rsidRPr="002E55C7">
        <w:rPr>
          <w:color w:val="000000" w:themeColor="text1"/>
        </w:rPr>
        <w:t xml:space="preserve">. In total </w:t>
      </w:r>
      <w:r w:rsidR="00BF1C0C" w:rsidRPr="002E55C7">
        <w:rPr>
          <w:color w:val="000000" w:themeColor="text1"/>
        </w:rPr>
        <w:t>102</w:t>
      </w:r>
      <w:r w:rsidR="00E90A37" w:rsidRPr="002E55C7">
        <w:rPr>
          <w:color w:val="000000" w:themeColor="text1"/>
        </w:rPr>
        <w:t>,</w:t>
      </w:r>
      <w:r w:rsidR="00BF1C0C" w:rsidRPr="002E55C7">
        <w:rPr>
          <w:color w:val="000000" w:themeColor="text1"/>
        </w:rPr>
        <w:t xml:space="preserve">863 </w:t>
      </w:r>
      <w:r w:rsidR="00E90A37" w:rsidRPr="002E55C7">
        <w:rPr>
          <w:color w:val="000000" w:themeColor="text1"/>
        </w:rPr>
        <w:t xml:space="preserve">sequenced </w:t>
      </w:r>
      <w:r w:rsidR="00BF1C0C" w:rsidRPr="002E55C7">
        <w:rPr>
          <w:color w:val="000000" w:themeColor="text1"/>
        </w:rPr>
        <w:t xml:space="preserve">cells </w:t>
      </w:r>
      <w:r w:rsidR="00E90A37" w:rsidRPr="002E55C7">
        <w:rPr>
          <w:color w:val="000000" w:themeColor="text1"/>
        </w:rPr>
        <w:t xml:space="preserve">passed quality filters and were used for analysis </w:t>
      </w:r>
      <w:r w:rsidR="00BF1C0C" w:rsidRPr="002E55C7">
        <w:rPr>
          <w:color w:val="000000" w:themeColor="text1"/>
        </w:rPr>
        <w:t>(</w:t>
      </w:r>
      <w:r w:rsidR="00A17FC7" w:rsidRPr="001F441F">
        <w:rPr>
          <w:color w:val="000000" w:themeColor="text1"/>
        </w:rPr>
        <w:t>Supplementary Table One</w:t>
      </w:r>
      <w:r w:rsidR="00BF1C0C" w:rsidRPr="002E55C7">
        <w:rPr>
          <w:color w:val="000000" w:themeColor="text1"/>
        </w:rPr>
        <w:t>)</w:t>
      </w:r>
      <w:r w:rsidR="007A7490" w:rsidRPr="002E55C7">
        <w:rPr>
          <w:color w:val="000000" w:themeColor="text1"/>
        </w:rPr>
        <w:t>.</w:t>
      </w:r>
      <w:r w:rsidR="00A16F50" w:rsidRPr="002E55C7">
        <w:rPr>
          <w:color w:val="000000" w:themeColor="text1"/>
        </w:rPr>
        <w:t xml:space="preserve"> </w:t>
      </w:r>
      <w:r w:rsidR="00AB146B" w:rsidRPr="002E55C7">
        <w:rPr>
          <w:color w:val="000000" w:themeColor="text1"/>
        </w:rPr>
        <w:t>Expression profiles were clustered using</w:t>
      </w:r>
      <w:r w:rsidR="005F3068" w:rsidRPr="002E55C7">
        <w:rPr>
          <w:color w:val="000000" w:themeColor="text1"/>
        </w:rPr>
        <w:t xml:space="preserve"> uniform manifold approximation and projection (UMAP), which led to the identification of 16 distinct clusters within the CD45+-enriched immune cell population.</w:t>
      </w:r>
      <w:r w:rsidR="005609C3" w:rsidRPr="002E55C7">
        <w:rPr>
          <w:color w:val="000000" w:themeColor="text1"/>
        </w:rPr>
        <w:t xml:space="preserve"> (</w:t>
      </w:r>
      <w:r w:rsidR="00112675" w:rsidRPr="002E55C7">
        <w:rPr>
          <w:color w:val="000000" w:themeColor="text1"/>
        </w:rPr>
        <w:t xml:space="preserve">Fig. 1B). Clusters were annotated by cell type and evaluated for time and treatment-dependent effects </w:t>
      </w:r>
      <w:r w:rsidR="00BE49B8" w:rsidRPr="002E55C7">
        <w:rPr>
          <w:color w:val="000000" w:themeColor="text1"/>
        </w:rPr>
        <w:t>on</w:t>
      </w:r>
      <w:r w:rsidR="00112675" w:rsidRPr="002E55C7">
        <w:rPr>
          <w:color w:val="000000" w:themeColor="text1"/>
        </w:rPr>
        <w:t xml:space="preserve"> abundance</w:t>
      </w:r>
      <w:r w:rsidR="004C771D" w:rsidRPr="002E55C7">
        <w:rPr>
          <w:color w:val="000000" w:themeColor="text1"/>
        </w:rPr>
        <w:t xml:space="preserve"> (Fig. 1C)</w:t>
      </w:r>
      <w:r w:rsidR="00112675" w:rsidRPr="002E55C7">
        <w:rPr>
          <w:color w:val="000000" w:themeColor="text1"/>
        </w:rPr>
        <w:t xml:space="preserve">. </w:t>
      </w:r>
    </w:p>
    <w:p w14:paraId="7F3AD042" w14:textId="10F15BC0" w:rsidR="0A91E3DB" w:rsidRPr="002E55C7" w:rsidRDefault="005609C3" w:rsidP="00D50587">
      <w:pPr>
        <w:ind w:firstLine="720"/>
        <w:rPr>
          <w:color w:val="000000" w:themeColor="text1"/>
        </w:rPr>
      </w:pPr>
      <w:r w:rsidRPr="002E55C7">
        <w:rPr>
          <w:color w:val="000000" w:themeColor="text1"/>
        </w:rPr>
        <w:t>In</w:t>
      </w:r>
      <w:r w:rsidR="001D07F0">
        <w:rPr>
          <w:color w:val="000000" w:themeColor="text1"/>
        </w:rPr>
        <w:t xml:space="preserve"> the cluster identified as</w:t>
      </w:r>
      <w:r w:rsidRPr="002E55C7">
        <w:rPr>
          <w:color w:val="000000" w:themeColor="text1"/>
        </w:rPr>
        <w:t xml:space="preserve"> Tregs, a significant proportional decrease was noted between </w:t>
      </w:r>
      <w:r w:rsidR="009544F5" w:rsidRPr="002E55C7">
        <w:rPr>
          <w:color w:val="000000" w:themeColor="text1"/>
        </w:rPr>
        <w:t xml:space="preserve">day 3 </w:t>
      </w:r>
      <w:r w:rsidRPr="002E55C7">
        <w:rPr>
          <w:color w:val="000000" w:themeColor="text1"/>
        </w:rPr>
        <w:t xml:space="preserve">and </w:t>
      </w:r>
      <w:r w:rsidR="009544F5" w:rsidRPr="002E55C7">
        <w:rPr>
          <w:color w:val="000000" w:themeColor="text1"/>
        </w:rPr>
        <w:t>day 6</w:t>
      </w:r>
      <w:r w:rsidR="001D07F0">
        <w:rPr>
          <w:color w:val="000000" w:themeColor="text1"/>
        </w:rPr>
        <w:t xml:space="preserve"> </w:t>
      </w:r>
      <w:r w:rsidR="00BD4A48" w:rsidRPr="002E55C7">
        <w:rPr>
          <w:color w:val="000000" w:themeColor="text1"/>
        </w:rPr>
        <w:t xml:space="preserve">following </w:t>
      </w:r>
      <w:r w:rsidR="00DD46BB" w:rsidRPr="002E55C7">
        <w:rPr>
          <w:color w:val="000000" w:themeColor="text1"/>
        </w:rPr>
        <w:t>AC484</w:t>
      </w:r>
      <w:r w:rsidRPr="002E55C7">
        <w:rPr>
          <w:color w:val="000000" w:themeColor="text1"/>
        </w:rPr>
        <w:t xml:space="preserve"> treatment</w:t>
      </w:r>
      <w:r w:rsidR="001D07F0">
        <w:rPr>
          <w:color w:val="000000" w:themeColor="text1"/>
        </w:rPr>
        <w:t xml:space="preserve"> (</w:t>
      </w:r>
      <w:r w:rsidR="70A88200" w:rsidRPr="002E55C7">
        <w:rPr>
          <w:color w:val="000000" w:themeColor="text1"/>
        </w:rPr>
        <w:t>Fig</w:t>
      </w:r>
      <w:r w:rsidR="001D07F0">
        <w:rPr>
          <w:color w:val="000000" w:themeColor="text1"/>
        </w:rPr>
        <w:t>.</w:t>
      </w:r>
      <w:r w:rsidR="70A88200" w:rsidRPr="002E55C7">
        <w:rPr>
          <w:color w:val="000000" w:themeColor="text1"/>
        </w:rPr>
        <w:t xml:space="preserve"> 1D</w:t>
      </w:r>
      <w:r w:rsidR="00504DCC">
        <w:rPr>
          <w:color w:val="000000" w:themeColor="text1"/>
        </w:rPr>
        <w:t>i</w:t>
      </w:r>
      <w:r w:rsidR="001D07F0">
        <w:rPr>
          <w:color w:val="000000" w:themeColor="text1"/>
        </w:rPr>
        <w:t>)</w:t>
      </w:r>
      <w:r w:rsidRPr="002E55C7">
        <w:rPr>
          <w:color w:val="000000" w:themeColor="text1"/>
        </w:rPr>
        <w:t>, which was not observed in other regime</w:t>
      </w:r>
      <w:r w:rsidR="002E55C7" w:rsidRPr="002E55C7">
        <w:rPr>
          <w:color w:val="000000" w:themeColor="text1"/>
        </w:rPr>
        <w:t>s</w:t>
      </w:r>
      <w:r w:rsidRPr="002E55C7">
        <w:rPr>
          <w:color w:val="000000" w:themeColor="text1"/>
        </w:rPr>
        <w:t xml:space="preserve">. </w:t>
      </w:r>
      <w:r w:rsidR="00666B15" w:rsidRPr="002E55C7">
        <w:rPr>
          <w:color w:val="000000" w:themeColor="text1"/>
        </w:rPr>
        <w:t>C</w:t>
      </w:r>
      <w:r w:rsidR="0055149F" w:rsidRPr="002E55C7">
        <w:rPr>
          <w:color w:val="000000" w:themeColor="text1"/>
        </w:rPr>
        <w:t>d</w:t>
      </w:r>
      <w:r w:rsidR="00666B15" w:rsidRPr="002E55C7">
        <w:rPr>
          <w:color w:val="000000" w:themeColor="text1"/>
        </w:rPr>
        <w:t>4</w:t>
      </w:r>
      <w:r w:rsidRPr="002E55C7">
        <w:rPr>
          <w:color w:val="000000" w:themeColor="text1"/>
        </w:rPr>
        <w:t xml:space="preserve"> T cells demonstrated a decrease across all conditions except for </w:t>
      </w:r>
      <w:r w:rsidR="00DD46BB" w:rsidRPr="002E55C7">
        <w:rPr>
          <w:color w:val="000000" w:themeColor="text1"/>
        </w:rPr>
        <w:t>AC484</w:t>
      </w:r>
      <w:r w:rsidRPr="002E55C7">
        <w:rPr>
          <w:color w:val="000000" w:themeColor="text1"/>
        </w:rPr>
        <w:t xml:space="preserve"> + aPD1, where proportions increased significantly</w:t>
      </w:r>
      <w:r w:rsidR="00071304" w:rsidRPr="002E55C7">
        <w:rPr>
          <w:color w:val="000000" w:themeColor="text1"/>
        </w:rPr>
        <w:t xml:space="preserve"> (</w:t>
      </w:r>
      <w:r w:rsidR="00504DCC">
        <w:rPr>
          <w:color w:val="000000" w:themeColor="text1"/>
        </w:rPr>
        <w:t>Fig.</w:t>
      </w:r>
      <w:r w:rsidR="1A99F271" w:rsidRPr="002E55C7">
        <w:rPr>
          <w:color w:val="000000" w:themeColor="text1"/>
        </w:rPr>
        <w:t xml:space="preserve"> 1Dii</w:t>
      </w:r>
      <w:r w:rsidR="00071304" w:rsidRPr="002E55C7">
        <w:rPr>
          <w:color w:val="000000" w:themeColor="text1"/>
        </w:rPr>
        <w:t>)</w:t>
      </w:r>
      <w:r w:rsidRPr="002E55C7">
        <w:rPr>
          <w:color w:val="000000" w:themeColor="text1"/>
        </w:rPr>
        <w:t xml:space="preserve">. </w:t>
      </w:r>
      <w:r w:rsidR="00C94DA7" w:rsidRPr="002E55C7">
        <w:rPr>
          <w:color w:val="000000" w:themeColor="text1"/>
        </w:rPr>
        <w:t>In C</w:t>
      </w:r>
      <w:r w:rsidR="0055149F" w:rsidRPr="002E55C7">
        <w:rPr>
          <w:color w:val="000000" w:themeColor="text1"/>
        </w:rPr>
        <w:t>d</w:t>
      </w:r>
      <w:r w:rsidR="00C94DA7" w:rsidRPr="002E55C7">
        <w:rPr>
          <w:color w:val="000000" w:themeColor="text1"/>
        </w:rPr>
        <w:t xml:space="preserve">8 T cells, a marked increase in proportions was seen between </w:t>
      </w:r>
      <w:r w:rsidR="001F441F">
        <w:rPr>
          <w:color w:val="000000" w:themeColor="text1"/>
        </w:rPr>
        <w:t xml:space="preserve">day </w:t>
      </w:r>
      <w:r w:rsidR="00C94DA7" w:rsidRPr="002E55C7">
        <w:rPr>
          <w:color w:val="000000" w:themeColor="text1"/>
        </w:rPr>
        <w:t xml:space="preserve">3 and </w:t>
      </w:r>
      <w:r w:rsidR="001F441F">
        <w:rPr>
          <w:color w:val="000000" w:themeColor="text1"/>
        </w:rPr>
        <w:t xml:space="preserve">day </w:t>
      </w:r>
      <w:r w:rsidR="00C94DA7" w:rsidRPr="002E55C7">
        <w:rPr>
          <w:color w:val="000000" w:themeColor="text1"/>
        </w:rPr>
        <w:t xml:space="preserve">10 for </w:t>
      </w:r>
      <w:r w:rsidR="00DD46BB" w:rsidRPr="002E55C7">
        <w:rPr>
          <w:color w:val="000000" w:themeColor="text1"/>
        </w:rPr>
        <w:t>AC484</w:t>
      </w:r>
      <w:r w:rsidR="00C94DA7" w:rsidRPr="002E55C7">
        <w:rPr>
          <w:color w:val="000000" w:themeColor="text1"/>
        </w:rPr>
        <w:t xml:space="preserve"> and </w:t>
      </w:r>
      <w:r w:rsidR="00DD46BB" w:rsidRPr="002E55C7">
        <w:rPr>
          <w:color w:val="000000" w:themeColor="text1"/>
        </w:rPr>
        <w:t>AC484</w:t>
      </w:r>
      <w:r w:rsidR="00C94DA7" w:rsidRPr="002E55C7">
        <w:rPr>
          <w:color w:val="000000" w:themeColor="text1"/>
        </w:rPr>
        <w:t xml:space="preserve"> + aPD1(</w:t>
      </w:r>
      <w:r w:rsidR="00504DCC">
        <w:rPr>
          <w:color w:val="000000" w:themeColor="text1"/>
        </w:rPr>
        <w:t xml:space="preserve">Fig. </w:t>
      </w:r>
      <w:r w:rsidR="08B0DA16" w:rsidRPr="002E55C7">
        <w:rPr>
          <w:color w:val="000000" w:themeColor="text1"/>
        </w:rPr>
        <w:t>1Diii</w:t>
      </w:r>
      <w:r w:rsidR="00C94DA7" w:rsidRPr="002E55C7">
        <w:rPr>
          <w:color w:val="000000" w:themeColor="text1"/>
        </w:rPr>
        <w:t>) treatments compared to Vehicle and aPD1.</w:t>
      </w:r>
    </w:p>
    <w:p w14:paraId="2D44D46D" w14:textId="3396816B" w:rsidR="00C94DA7" w:rsidRPr="002E55C7" w:rsidRDefault="002C05EE" w:rsidP="00D50587">
      <w:pPr>
        <w:ind w:firstLine="720"/>
        <w:rPr>
          <w:color w:val="000000" w:themeColor="text1"/>
        </w:rPr>
      </w:pPr>
      <w:r w:rsidRPr="002E55C7">
        <w:rPr>
          <w:color w:val="000000" w:themeColor="text1"/>
        </w:rPr>
        <w:t xml:space="preserve">We proceeded to compare changes in T cell </w:t>
      </w:r>
      <w:r w:rsidR="0055522A">
        <w:rPr>
          <w:color w:val="000000" w:themeColor="text1"/>
        </w:rPr>
        <w:t>proportion</w:t>
      </w:r>
      <w:r w:rsidRPr="002E55C7">
        <w:rPr>
          <w:color w:val="000000" w:themeColor="text1"/>
        </w:rPr>
        <w:t xml:space="preserve"> across C</w:t>
      </w:r>
      <w:r w:rsidR="001F441F">
        <w:rPr>
          <w:color w:val="000000" w:themeColor="text1"/>
        </w:rPr>
        <w:t>d</w:t>
      </w:r>
      <w:r w:rsidRPr="002E55C7">
        <w:rPr>
          <w:color w:val="000000" w:themeColor="text1"/>
        </w:rPr>
        <w:t>4, C</w:t>
      </w:r>
      <w:r w:rsidR="001F441F">
        <w:rPr>
          <w:color w:val="000000" w:themeColor="text1"/>
        </w:rPr>
        <w:t>d</w:t>
      </w:r>
      <w:r w:rsidRPr="002E55C7">
        <w:rPr>
          <w:color w:val="000000" w:themeColor="text1"/>
        </w:rPr>
        <w:t xml:space="preserve">8, and Treg </w:t>
      </w:r>
      <w:r w:rsidR="0055522A">
        <w:rPr>
          <w:color w:val="000000" w:themeColor="text1"/>
        </w:rPr>
        <w:t>clusters</w:t>
      </w:r>
      <w:r w:rsidRPr="002E55C7">
        <w:rPr>
          <w:color w:val="000000" w:themeColor="text1"/>
        </w:rPr>
        <w:t xml:space="preserve"> in all treatment regimens (</w:t>
      </w:r>
      <w:r w:rsidRPr="001F441F">
        <w:rPr>
          <w:color w:val="000000" w:themeColor="text1"/>
        </w:rPr>
        <w:t>Fig. 1E</w:t>
      </w:r>
      <w:r w:rsidRPr="002E55C7">
        <w:rPr>
          <w:color w:val="000000" w:themeColor="text1"/>
        </w:rPr>
        <w:t>). Across all regimens</w:t>
      </w:r>
      <w:r w:rsidR="00BC75C3">
        <w:rPr>
          <w:color w:val="000000" w:themeColor="text1"/>
        </w:rPr>
        <w:t xml:space="preserve"> the largest </w:t>
      </w:r>
      <w:r w:rsidR="006D2086">
        <w:rPr>
          <w:color w:val="000000" w:themeColor="text1"/>
        </w:rPr>
        <w:t>proportion changes</w:t>
      </w:r>
      <w:r w:rsidRPr="002E55C7">
        <w:rPr>
          <w:color w:val="000000" w:themeColor="text1"/>
        </w:rPr>
        <w:t xml:space="preserve"> </w:t>
      </w:r>
      <w:r w:rsidR="00BC75C3">
        <w:rPr>
          <w:color w:val="000000" w:themeColor="text1"/>
        </w:rPr>
        <w:t xml:space="preserve">changes involved </w:t>
      </w:r>
      <w:r w:rsidRPr="002E55C7">
        <w:rPr>
          <w:color w:val="000000" w:themeColor="text1"/>
        </w:rPr>
        <w:t>C</w:t>
      </w:r>
      <w:r w:rsidR="00BC75C3">
        <w:rPr>
          <w:color w:val="000000" w:themeColor="text1"/>
        </w:rPr>
        <w:t>d</w:t>
      </w:r>
      <w:r w:rsidRPr="002E55C7">
        <w:rPr>
          <w:color w:val="000000" w:themeColor="text1"/>
        </w:rPr>
        <w:t xml:space="preserve">4 T cells, which decreased over the course of the study from </w:t>
      </w:r>
      <w:r w:rsidR="00BC75C3">
        <w:rPr>
          <w:color w:val="000000" w:themeColor="text1"/>
        </w:rPr>
        <w:t>d</w:t>
      </w:r>
      <w:r w:rsidRPr="002E55C7">
        <w:rPr>
          <w:color w:val="000000" w:themeColor="text1"/>
        </w:rPr>
        <w:t xml:space="preserve">ay </w:t>
      </w:r>
      <w:r w:rsidR="008D52C8">
        <w:rPr>
          <w:color w:val="000000" w:themeColor="text1"/>
        </w:rPr>
        <w:t>3,</w:t>
      </w:r>
      <w:r w:rsidRPr="002E55C7">
        <w:rPr>
          <w:color w:val="000000" w:themeColor="text1"/>
        </w:rPr>
        <w:t xml:space="preserve"> with</w:t>
      </w:r>
      <w:r w:rsidR="008D52C8">
        <w:rPr>
          <w:color w:val="000000" w:themeColor="text1"/>
        </w:rPr>
        <w:t xml:space="preserve"> </w:t>
      </w:r>
      <w:r w:rsidR="00DD46BB" w:rsidRPr="002E55C7">
        <w:rPr>
          <w:color w:val="000000" w:themeColor="text1"/>
        </w:rPr>
        <w:t>AC484</w:t>
      </w:r>
      <w:r w:rsidRPr="002E55C7">
        <w:rPr>
          <w:color w:val="000000" w:themeColor="text1"/>
        </w:rPr>
        <w:t xml:space="preserve"> </w:t>
      </w:r>
      <w:r w:rsidR="008D52C8">
        <w:rPr>
          <w:color w:val="000000" w:themeColor="text1"/>
        </w:rPr>
        <w:t xml:space="preserve">treated-animals </w:t>
      </w:r>
      <w:r w:rsidRPr="002E55C7">
        <w:rPr>
          <w:color w:val="000000" w:themeColor="text1"/>
        </w:rPr>
        <w:t xml:space="preserve">exhibiting the greatest reduction. </w:t>
      </w:r>
      <w:r w:rsidR="00AA0B41">
        <w:rPr>
          <w:color w:val="000000" w:themeColor="text1"/>
        </w:rPr>
        <w:t>Treg abundance</w:t>
      </w:r>
      <w:r w:rsidRPr="002E55C7">
        <w:rPr>
          <w:color w:val="000000" w:themeColor="text1"/>
        </w:rPr>
        <w:t xml:space="preserve"> was the second largest at the start of the experiment on </w:t>
      </w:r>
      <w:r w:rsidR="00AA0B41">
        <w:rPr>
          <w:color w:val="000000" w:themeColor="text1"/>
        </w:rPr>
        <w:t>d</w:t>
      </w:r>
      <w:r w:rsidRPr="002E55C7">
        <w:rPr>
          <w:color w:val="000000" w:themeColor="text1"/>
        </w:rPr>
        <w:t xml:space="preserve">ay </w:t>
      </w:r>
      <w:r w:rsidR="00AA0B41">
        <w:rPr>
          <w:color w:val="000000" w:themeColor="text1"/>
        </w:rPr>
        <w:t>3</w:t>
      </w:r>
      <w:r w:rsidRPr="002E55C7">
        <w:rPr>
          <w:color w:val="000000" w:themeColor="text1"/>
        </w:rPr>
        <w:t xml:space="preserve">, but was greatly reduced by </w:t>
      </w:r>
      <w:r w:rsidR="00AA0B41">
        <w:rPr>
          <w:color w:val="000000" w:themeColor="text1"/>
        </w:rPr>
        <w:t>d</w:t>
      </w:r>
      <w:r w:rsidRPr="002E55C7">
        <w:rPr>
          <w:color w:val="000000" w:themeColor="text1"/>
        </w:rPr>
        <w:t xml:space="preserve">ay 10, with the greatest reduction seen in the </w:t>
      </w:r>
      <w:r w:rsidR="00DD46BB" w:rsidRPr="002E55C7">
        <w:rPr>
          <w:color w:val="000000" w:themeColor="text1"/>
        </w:rPr>
        <w:t>AC484</w:t>
      </w:r>
      <w:r w:rsidRPr="002E55C7">
        <w:rPr>
          <w:color w:val="000000" w:themeColor="text1"/>
        </w:rPr>
        <w:t xml:space="preserve"> and combination </w:t>
      </w:r>
      <w:r w:rsidR="00DD46BB" w:rsidRPr="002E55C7">
        <w:rPr>
          <w:color w:val="000000" w:themeColor="text1"/>
        </w:rPr>
        <w:t>AC484</w:t>
      </w:r>
      <w:r w:rsidRPr="002E55C7">
        <w:rPr>
          <w:color w:val="000000" w:themeColor="text1"/>
        </w:rPr>
        <w:t xml:space="preserve"> + aPD1 treatments. Lastly, we observed that C</w:t>
      </w:r>
      <w:r w:rsidR="00AA0B41">
        <w:rPr>
          <w:color w:val="000000" w:themeColor="text1"/>
        </w:rPr>
        <w:t>d</w:t>
      </w:r>
      <w:r w:rsidRPr="002E55C7">
        <w:rPr>
          <w:color w:val="000000" w:themeColor="text1"/>
        </w:rPr>
        <w:t xml:space="preserve">8 T cells </w:t>
      </w:r>
      <w:r w:rsidR="00AA0B41">
        <w:rPr>
          <w:color w:val="000000" w:themeColor="text1"/>
        </w:rPr>
        <w:t>were proportionally rarest at day 3,</w:t>
      </w:r>
      <w:r w:rsidRPr="002E55C7">
        <w:rPr>
          <w:color w:val="000000" w:themeColor="text1"/>
        </w:rPr>
        <w:t xml:space="preserve"> but expanded notably </w:t>
      </w:r>
      <w:r w:rsidR="00AA0B41">
        <w:rPr>
          <w:color w:val="000000" w:themeColor="text1"/>
        </w:rPr>
        <w:t>over time</w:t>
      </w:r>
      <w:r w:rsidRPr="002E55C7">
        <w:rPr>
          <w:color w:val="000000" w:themeColor="text1"/>
        </w:rPr>
        <w:t>, with the highest C</w:t>
      </w:r>
      <w:r w:rsidR="00AA0B41">
        <w:rPr>
          <w:color w:val="000000" w:themeColor="text1"/>
        </w:rPr>
        <w:t>d</w:t>
      </w:r>
      <w:r w:rsidRPr="002E55C7">
        <w:rPr>
          <w:color w:val="000000" w:themeColor="text1"/>
        </w:rPr>
        <w:t xml:space="preserve">8 T cell </w:t>
      </w:r>
      <w:r w:rsidR="00AA0B41">
        <w:rPr>
          <w:color w:val="000000" w:themeColor="text1"/>
        </w:rPr>
        <w:t xml:space="preserve">proportion </w:t>
      </w:r>
      <w:r w:rsidRPr="002E55C7">
        <w:rPr>
          <w:color w:val="000000" w:themeColor="text1"/>
        </w:rPr>
        <w:t xml:space="preserve">observed </w:t>
      </w:r>
      <w:r w:rsidR="00AA0B41">
        <w:rPr>
          <w:color w:val="000000" w:themeColor="text1"/>
        </w:rPr>
        <w:t>following</w:t>
      </w:r>
      <w:r w:rsidRPr="002E55C7">
        <w:rPr>
          <w:color w:val="000000" w:themeColor="text1"/>
        </w:rPr>
        <w:t xml:space="preserve"> </w:t>
      </w:r>
      <w:r w:rsidR="00DD46BB" w:rsidRPr="002E55C7">
        <w:rPr>
          <w:color w:val="000000" w:themeColor="text1"/>
        </w:rPr>
        <w:t>AC484</w:t>
      </w:r>
      <w:r w:rsidRPr="002E55C7">
        <w:rPr>
          <w:color w:val="000000" w:themeColor="text1"/>
        </w:rPr>
        <w:t xml:space="preserve"> </w:t>
      </w:r>
      <w:r w:rsidR="00AA0B41">
        <w:rPr>
          <w:color w:val="000000" w:themeColor="text1"/>
        </w:rPr>
        <w:t>treatment</w:t>
      </w:r>
      <w:r w:rsidRPr="002E55C7">
        <w:rPr>
          <w:color w:val="000000" w:themeColor="text1"/>
        </w:rPr>
        <w:t>.</w:t>
      </w:r>
      <w:r w:rsidR="59388B43" w:rsidRPr="002E55C7">
        <w:rPr>
          <w:color w:val="000000" w:themeColor="text1"/>
        </w:rPr>
        <w:t xml:space="preserve"> Overall, these findings </w:t>
      </w:r>
      <w:r w:rsidR="00AA0B41">
        <w:rPr>
          <w:color w:val="000000" w:themeColor="text1"/>
        </w:rPr>
        <w:t xml:space="preserve">reveal </w:t>
      </w:r>
      <w:r w:rsidR="59388B43" w:rsidRPr="002E55C7">
        <w:rPr>
          <w:color w:val="000000" w:themeColor="text1"/>
        </w:rPr>
        <w:t>a</w:t>
      </w:r>
      <w:r w:rsidR="00AA0B41">
        <w:rPr>
          <w:color w:val="000000" w:themeColor="text1"/>
        </w:rPr>
        <w:t>n</w:t>
      </w:r>
      <w:r w:rsidR="59388B43" w:rsidRPr="002E55C7">
        <w:rPr>
          <w:color w:val="000000" w:themeColor="text1"/>
        </w:rPr>
        <w:t xml:space="preserve"> AC484-dependent shift in T cell composition over time, characterized by a relative decrease in C</w:t>
      </w:r>
      <w:r w:rsidR="00AA0B41">
        <w:rPr>
          <w:color w:val="000000" w:themeColor="text1"/>
        </w:rPr>
        <w:t>d4</w:t>
      </w:r>
      <w:r w:rsidR="59388B43" w:rsidRPr="002E55C7">
        <w:rPr>
          <w:color w:val="000000" w:themeColor="text1"/>
        </w:rPr>
        <w:t xml:space="preserve"> and Treg populations and a corresponding expansion of C</w:t>
      </w:r>
      <w:r w:rsidR="00AA0B41">
        <w:rPr>
          <w:color w:val="000000" w:themeColor="text1"/>
        </w:rPr>
        <w:t>d</w:t>
      </w:r>
      <w:r w:rsidR="59388B43" w:rsidRPr="002E55C7">
        <w:rPr>
          <w:color w:val="000000" w:themeColor="text1"/>
        </w:rPr>
        <w:t>8 T cells.</w:t>
      </w:r>
    </w:p>
    <w:p w14:paraId="4B02FDB9" w14:textId="77777777" w:rsidR="00F6466A" w:rsidRPr="002E55C7" w:rsidRDefault="00F6466A" w:rsidP="00D50587">
      <w:pPr>
        <w:ind w:firstLine="720"/>
        <w:rPr>
          <w:color w:val="000000" w:themeColor="text1"/>
        </w:rPr>
      </w:pPr>
    </w:p>
    <w:p w14:paraId="6A75E631" w14:textId="3D452C5A" w:rsidR="005609C3" w:rsidRPr="00D50587" w:rsidRDefault="00720974" w:rsidP="00D50587">
      <w:pPr>
        <w:rPr>
          <w:color w:val="000000" w:themeColor="text1"/>
          <w:sz w:val="32"/>
          <w:szCs w:val="32"/>
        </w:rPr>
      </w:pPr>
      <w:r w:rsidRPr="002E55C7">
        <w:rPr>
          <w:color w:val="000000" w:themeColor="text1"/>
          <w:sz w:val="32"/>
          <w:szCs w:val="32"/>
        </w:rPr>
        <w:t xml:space="preserve">Gene set expression analysis shows </w:t>
      </w:r>
      <w:r w:rsidR="00F6466A" w:rsidRPr="002E55C7">
        <w:rPr>
          <w:color w:val="000000" w:themeColor="text1"/>
          <w:sz w:val="32"/>
          <w:szCs w:val="32"/>
        </w:rPr>
        <w:t xml:space="preserve">AC484 </w:t>
      </w:r>
      <w:r w:rsidR="00C0547D" w:rsidRPr="002E55C7">
        <w:rPr>
          <w:color w:val="000000" w:themeColor="text1"/>
          <w:sz w:val="32"/>
          <w:szCs w:val="32"/>
        </w:rPr>
        <w:t xml:space="preserve">increases CD8 T effector cell </w:t>
      </w:r>
      <w:r w:rsidR="00605F1B" w:rsidRPr="002E55C7">
        <w:rPr>
          <w:color w:val="000000" w:themeColor="text1"/>
          <w:sz w:val="32"/>
          <w:szCs w:val="32"/>
        </w:rPr>
        <w:t xml:space="preserve">activation </w:t>
      </w:r>
      <w:r w:rsidR="00C0547D" w:rsidRPr="002E55C7">
        <w:rPr>
          <w:color w:val="000000" w:themeColor="text1"/>
          <w:sz w:val="32"/>
          <w:szCs w:val="32"/>
        </w:rPr>
        <w:t xml:space="preserve">and reduces </w:t>
      </w:r>
      <w:r w:rsidR="00605F1B" w:rsidRPr="002E55C7">
        <w:rPr>
          <w:color w:val="000000" w:themeColor="text1"/>
          <w:sz w:val="32"/>
          <w:szCs w:val="32"/>
        </w:rPr>
        <w:t xml:space="preserve">Treg </w:t>
      </w:r>
      <w:r w:rsidR="00B13590">
        <w:rPr>
          <w:color w:val="000000" w:themeColor="text1"/>
          <w:sz w:val="32"/>
          <w:szCs w:val="32"/>
        </w:rPr>
        <w:t>suppression</w:t>
      </w:r>
    </w:p>
    <w:p w14:paraId="73675C34" w14:textId="5804AC36" w:rsidR="371BA962" w:rsidRDefault="371BA962" w:rsidP="371BA962">
      <w:pPr>
        <w:ind w:firstLine="720"/>
        <w:rPr>
          <w:color w:val="000000" w:themeColor="text1"/>
        </w:rPr>
      </w:pPr>
      <w:bookmarkStart w:id="5" w:name="_Figure_One:_T"/>
      <w:bookmarkEnd w:id="5"/>
    </w:p>
    <w:p w14:paraId="73972831" w14:textId="5783D946" w:rsidR="371BA962" w:rsidRDefault="371BA962" w:rsidP="371BA962">
      <w:pPr>
        <w:ind w:firstLine="720"/>
        <w:rPr>
          <w:color w:val="000000" w:themeColor="text1"/>
        </w:rPr>
      </w:pPr>
    </w:p>
    <w:p w14:paraId="6A8EB282" w14:textId="0A1C9CEB" w:rsidR="0D28657A" w:rsidRDefault="0D28657A" w:rsidP="371BA962">
      <w:pPr>
        <w:ind w:firstLine="720"/>
      </w:pPr>
      <w:r w:rsidRPr="371BA962">
        <w:rPr>
          <w:color w:val="000000" w:themeColor="text1"/>
        </w:rPr>
        <w:t>We next examined changes in activation signatures across Treg, CD4, and CD8 T cell populations. To assess T cell activity, we used GO terms related to T cell activation, including T cell activation (GO:0042110), CD8-positive T cell activation (GO:0036037), CD4-positive T cell activation (GO:0035710), and regulatory T cell activation (GO:0045066), and applied AuCell-based scoring across treatment regimens</w:t>
      </w:r>
      <w:r w:rsidR="0D18B0B5" w:rsidRPr="371BA962">
        <w:rPr>
          <w:color w:val="000000" w:themeColor="text1"/>
        </w:rPr>
        <w:t xml:space="preserve"> (Fig.1F, Supp.Fig.1)</w:t>
      </w:r>
      <w:r w:rsidRPr="371BA962">
        <w:rPr>
          <w:color w:val="000000" w:themeColor="text1"/>
        </w:rPr>
        <w:t xml:space="preserve">. Across the tumor microenvironment, AC484 treatment was associated with increased activation scores in CD4 and CD8 T cells and reduced activation scores in Tregs, suggesting a shift toward enhanced effector activity and diminished suppressive function. Consistent with this pattern, adjusted activation z-scores in Tregs were significantly altered on days 6 and 10, with the most notable changes in AC484-containing regimens, whereas CD4 and CD8 T cells showed significantly increased adjusted activation z-scores over time, particularly in the AC484 and AC484 + aPD1 groups. On </w:t>
      </w:r>
      <w:r w:rsidRPr="371BA962">
        <w:rPr>
          <w:color w:val="000000" w:themeColor="text1"/>
        </w:rPr>
        <w:lastRenderedPageBreak/>
        <w:t>day 10, when maximal CD8 polarization and activation was observed, differential expression analysis showed increased CD3 expression in both CD4 and CD8 T cells in AC484 and AC484 + aPD1 conditions relative to vehicle, consistent with broader activation-associated changes. In Tregs, CD3 expression was also elevated with aPD1, although fewer TCR-related genes were differentially expressed overall (Fig. 2A, Supp. Fig. 2A). Overall, these findings indicate that PTPN2 inhibition, alone or in combination with aPD1, promotes a more activated effector T cell state while attenuating Treg-associated activation signatures.</w:t>
      </w:r>
    </w:p>
    <w:p w14:paraId="5DFE3460" w14:textId="77777777" w:rsidR="002D5CB9" w:rsidRDefault="002D5CB9" w:rsidP="0006112C">
      <w:pPr>
        <w:ind w:firstLine="720"/>
        <w:rPr>
          <w:color w:val="000000" w:themeColor="text1"/>
        </w:rPr>
      </w:pPr>
    </w:p>
    <w:p w14:paraId="07020280" w14:textId="05A6AC4B" w:rsidR="002D5CB9" w:rsidRPr="0014418B" w:rsidRDefault="0014418B" w:rsidP="0014418B">
      <w:pPr>
        <w:tabs>
          <w:tab w:val="left" w:pos="180"/>
        </w:tabs>
        <w:rPr>
          <w:color w:val="000000" w:themeColor="text1"/>
          <w:sz w:val="32"/>
          <w:szCs w:val="32"/>
        </w:rPr>
      </w:pPr>
      <w:r w:rsidRPr="0014418B">
        <w:rPr>
          <w:color w:val="000000" w:themeColor="text1"/>
          <w:sz w:val="32"/>
          <w:szCs w:val="32"/>
        </w:rPr>
        <w:t>AC484 alters the clonal architecture and biases Cd8 T cells towards activated and expanded clones</w:t>
      </w:r>
    </w:p>
    <w:p w14:paraId="3A74AB65" w14:textId="5E5ACDD2" w:rsidR="593D230C" w:rsidRPr="002E55C7" w:rsidRDefault="593D230C" w:rsidP="00B73734">
      <w:pPr>
        <w:ind w:firstLine="720"/>
        <w:rPr>
          <w:color w:val="000000" w:themeColor="text1"/>
        </w:rPr>
      </w:pPr>
    </w:p>
    <w:p w14:paraId="390290BF" w14:textId="730BD3CA" w:rsidR="7E45BDBB" w:rsidRPr="002E55C7" w:rsidRDefault="7C0AD083" w:rsidP="00B73734">
      <w:pPr>
        <w:ind w:firstLine="720"/>
        <w:rPr>
          <w:color w:val="000000" w:themeColor="text1"/>
        </w:rPr>
      </w:pPr>
      <w:r w:rsidRPr="002E55C7">
        <w:rPr>
          <w:color w:val="000000" w:themeColor="text1"/>
        </w:rPr>
        <w:t>TCR sequence recurrence was next evaluated across treatment time points in Treg, C</w:t>
      </w:r>
      <w:r w:rsidR="008C5CFB">
        <w:rPr>
          <w:color w:val="000000" w:themeColor="text1"/>
        </w:rPr>
        <w:t>d</w:t>
      </w:r>
      <w:r w:rsidRPr="002E55C7">
        <w:rPr>
          <w:color w:val="000000" w:themeColor="text1"/>
        </w:rPr>
        <w:t>4 T cell, and C</w:t>
      </w:r>
      <w:r w:rsidR="008C5CFB">
        <w:rPr>
          <w:color w:val="000000" w:themeColor="text1"/>
        </w:rPr>
        <w:t>d</w:t>
      </w:r>
      <w:r w:rsidRPr="002E55C7">
        <w:rPr>
          <w:color w:val="000000" w:themeColor="text1"/>
        </w:rPr>
        <w:t>8 T cell clusters, with clonal groups classified as singlets, intermediate, or expanded based on the number of cells sharing the same TCR sequence (Fig. 2B). In CD4 T cells, singlet clonality was significantly reduced in the AC484 + aPD1 groups relative to vehicle and aPD1, while expanded clonality was significantly increased in the AC484 and AC484 + aPD1 conditions. No significant differences were observed in intermediate clonality. In CD8 T cells, singlet clonality did not differ significantly across treatment groups; however, intermediate clonality was significantly decreased in the AC484 and AC484 + aPD1 groups, accompanied by a significant increase in expanded clonality relative to vehicle and aPD1. In contrast, Treg clonality remained largely unchanged across treatment regimens, with the majority of cells classified as singlets and only a small fraction exhibiting expanded clonality (Supplementary Figure 2B).</w:t>
      </w:r>
    </w:p>
    <w:p w14:paraId="53F5BC77" w14:textId="569A4082" w:rsidR="0F78847F" w:rsidRPr="002E55C7" w:rsidRDefault="7C0AD083" w:rsidP="00B73734">
      <w:pPr>
        <w:ind w:firstLine="720"/>
        <w:rPr>
          <w:color w:val="000000" w:themeColor="text1"/>
        </w:rPr>
      </w:pPr>
      <w:r w:rsidRPr="002E55C7">
        <w:rPr>
          <w:color w:val="000000" w:themeColor="text1"/>
        </w:rPr>
        <w:t xml:space="preserve">We then examined whether distinct TCR clonality </w:t>
      </w:r>
      <w:r w:rsidR="002C7FBF">
        <w:rPr>
          <w:color w:val="000000" w:themeColor="text1"/>
        </w:rPr>
        <w:t>populations</w:t>
      </w:r>
      <w:r w:rsidRPr="002E55C7">
        <w:rPr>
          <w:color w:val="000000" w:themeColor="text1"/>
        </w:rPr>
        <w:t xml:space="preserve"> were associated with different </w:t>
      </w:r>
      <w:r w:rsidR="009710D9">
        <w:rPr>
          <w:color w:val="000000" w:themeColor="text1"/>
        </w:rPr>
        <w:t>levels of activation</w:t>
      </w:r>
      <w:r w:rsidRPr="002E55C7">
        <w:rPr>
          <w:color w:val="000000" w:themeColor="text1"/>
        </w:rPr>
        <w:t>. In both C</w:t>
      </w:r>
      <w:r w:rsidR="00AE2DAC">
        <w:rPr>
          <w:color w:val="000000" w:themeColor="text1"/>
        </w:rPr>
        <w:t>d</w:t>
      </w:r>
      <w:r w:rsidRPr="002E55C7">
        <w:rPr>
          <w:color w:val="000000" w:themeColor="text1"/>
        </w:rPr>
        <w:t>4 and C</w:t>
      </w:r>
      <w:r w:rsidR="00AE2DAC">
        <w:rPr>
          <w:color w:val="000000" w:themeColor="text1"/>
        </w:rPr>
        <w:t>d</w:t>
      </w:r>
      <w:r w:rsidRPr="002E55C7">
        <w:rPr>
          <w:color w:val="000000" w:themeColor="text1"/>
        </w:rPr>
        <w:t xml:space="preserve">8 T cells, </w:t>
      </w:r>
      <w:r w:rsidR="009710D9">
        <w:rPr>
          <w:color w:val="000000" w:themeColor="text1"/>
        </w:rPr>
        <w:t xml:space="preserve">gene set </w:t>
      </w:r>
      <w:r w:rsidRPr="002E55C7">
        <w:rPr>
          <w:color w:val="000000" w:themeColor="text1"/>
        </w:rPr>
        <w:t xml:space="preserve">activation scores followed a consistent pattern in which singlet clonality exhibited the lowest scores, intermediate clonality showed modestly higher scores, and expanded clonality showed the highest activation scores (Fig. 2C). This pattern was reversed in Treg cells (Supplementary Figure 2C). Across </w:t>
      </w:r>
      <w:r w:rsidR="006309AE">
        <w:rPr>
          <w:color w:val="000000" w:themeColor="text1"/>
        </w:rPr>
        <w:t xml:space="preserve">all </w:t>
      </w:r>
      <w:r w:rsidRPr="002E55C7">
        <w:rPr>
          <w:color w:val="000000" w:themeColor="text1"/>
        </w:rPr>
        <w:t>treatment regimens, singlet C</w:t>
      </w:r>
      <w:r w:rsidR="00AE2DAC">
        <w:rPr>
          <w:color w:val="000000" w:themeColor="text1"/>
        </w:rPr>
        <w:t>d</w:t>
      </w:r>
      <w:r w:rsidRPr="002E55C7">
        <w:rPr>
          <w:color w:val="000000" w:themeColor="text1"/>
        </w:rPr>
        <w:t>4 and C</w:t>
      </w:r>
      <w:r w:rsidR="00AE2DAC">
        <w:rPr>
          <w:color w:val="000000" w:themeColor="text1"/>
        </w:rPr>
        <w:t>d</w:t>
      </w:r>
      <w:r w:rsidRPr="002E55C7">
        <w:rPr>
          <w:color w:val="000000" w:themeColor="text1"/>
        </w:rPr>
        <w:t>8 T cells generally showed lower activation scores, whereas intermediate and expanded clonality groups displayed comparatively higher activation</w:t>
      </w:r>
      <w:r w:rsidR="006309AE">
        <w:rPr>
          <w:color w:val="000000" w:themeColor="text1"/>
        </w:rPr>
        <w:t>.</w:t>
      </w:r>
      <w:r w:rsidRPr="002E55C7">
        <w:rPr>
          <w:color w:val="000000" w:themeColor="text1"/>
        </w:rPr>
        <w:t xml:space="preserve"> </w:t>
      </w:r>
      <w:r w:rsidR="006309AE">
        <w:rPr>
          <w:color w:val="000000" w:themeColor="text1"/>
        </w:rPr>
        <w:t xml:space="preserve">This was particularly evidence following </w:t>
      </w:r>
      <w:r w:rsidRPr="002E55C7">
        <w:rPr>
          <w:color w:val="000000" w:themeColor="text1"/>
        </w:rPr>
        <w:t xml:space="preserve">AC484 and </w:t>
      </w:r>
      <w:r w:rsidR="006309AE">
        <w:rPr>
          <w:color w:val="000000" w:themeColor="text1"/>
        </w:rPr>
        <w:t>AC484 + aPD1</w:t>
      </w:r>
      <w:r w:rsidRPr="002E55C7">
        <w:rPr>
          <w:color w:val="000000" w:themeColor="text1"/>
        </w:rPr>
        <w:t xml:space="preserve"> treatmen</w:t>
      </w:r>
      <w:r w:rsidR="0018772E">
        <w:rPr>
          <w:color w:val="000000" w:themeColor="text1"/>
        </w:rPr>
        <w:t>s</w:t>
      </w:r>
      <w:r w:rsidRPr="002E55C7">
        <w:rPr>
          <w:color w:val="000000" w:themeColor="text1"/>
        </w:rPr>
        <w:t>. In Tregs, singlet clonality was associated with lower activation scores relative to vehicle, whereas intermediate clonality showed higher scores across regimens.</w:t>
      </w:r>
    </w:p>
    <w:p w14:paraId="224FA111" w14:textId="3681D83B" w:rsidR="07A7E04C" w:rsidRDefault="7C0AD083" w:rsidP="0067352E">
      <w:pPr>
        <w:ind w:firstLine="720"/>
        <w:rPr>
          <w:color w:val="000000" w:themeColor="text1"/>
        </w:rPr>
      </w:pPr>
      <w:r w:rsidRPr="002E55C7">
        <w:rPr>
          <w:color w:val="000000" w:themeColor="text1"/>
        </w:rPr>
        <w:t>Overall, these data suggest that AC484 treatment is associated with increased TCR expression, enhanced clonal expansion of C</w:t>
      </w:r>
      <w:r w:rsidR="003C79EB">
        <w:rPr>
          <w:color w:val="000000" w:themeColor="text1"/>
        </w:rPr>
        <w:t>d</w:t>
      </w:r>
      <w:r w:rsidRPr="002E55C7">
        <w:rPr>
          <w:color w:val="000000" w:themeColor="text1"/>
        </w:rPr>
        <w:t>4 and C</w:t>
      </w:r>
      <w:r w:rsidR="003C79EB">
        <w:rPr>
          <w:color w:val="000000" w:themeColor="text1"/>
        </w:rPr>
        <w:t>d</w:t>
      </w:r>
      <w:r w:rsidRPr="002E55C7">
        <w:rPr>
          <w:color w:val="000000" w:themeColor="text1"/>
        </w:rPr>
        <w:t>8 T cells, and a corresponding shift toward a more activated effector T cell state while Treg cells remain comparatively less clonally expanded.</w:t>
      </w:r>
      <w:bookmarkStart w:id="6" w:name="FigureTwo"/>
      <w:bookmarkStart w:id="7" w:name="_Figure_Two:_TCR"/>
      <w:bookmarkEnd w:id="6"/>
      <w:bookmarkEnd w:id="7"/>
    </w:p>
    <w:p w14:paraId="577AB4D8" w14:textId="77777777" w:rsidR="0067352E" w:rsidRPr="002E55C7" w:rsidRDefault="0067352E" w:rsidP="0067352E">
      <w:pPr>
        <w:ind w:firstLine="720"/>
        <w:rPr>
          <w:color w:val="000000" w:themeColor="text1"/>
        </w:rPr>
      </w:pPr>
    </w:p>
    <w:p w14:paraId="7B6CD7B8" w14:textId="0893B783" w:rsidR="35548FF3" w:rsidRPr="0099095B" w:rsidRDefault="00E537A8" w:rsidP="00D50587">
      <w:pPr>
        <w:rPr>
          <w:color w:val="000000" w:themeColor="text1"/>
          <w:sz w:val="32"/>
          <w:szCs w:val="32"/>
        </w:rPr>
      </w:pPr>
      <w:r w:rsidRPr="0099095B">
        <w:rPr>
          <w:color w:val="000000" w:themeColor="text1"/>
          <w:sz w:val="32"/>
          <w:szCs w:val="32"/>
        </w:rPr>
        <w:t>AC484</w:t>
      </w:r>
      <w:r w:rsidR="00E53425" w:rsidRPr="0099095B">
        <w:rPr>
          <w:color w:val="000000" w:themeColor="text1"/>
          <w:sz w:val="32"/>
          <w:szCs w:val="32"/>
        </w:rPr>
        <w:t xml:space="preserve"> </w:t>
      </w:r>
      <w:r w:rsidR="0099095B">
        <w:rPr>
          <w:color w:val="000000" w:themeColor="text1"/>
          <w:sz w:val="32"/>
          <w:szCs w:val="32"/>
        </w:rPr>
        <w:t xml:space="preserve">treatment </w:t>
      </w:r>
      <w:r w:rsidR="00C25163" w:rsidRPr="0099095B">
        <w:rPr>
          <w:color w:val="000000" w:themeColor="text1"/>
          <w:sz w:val="32"/>
          <w:szCs w:val="32"/>
        </w:rPr>
        <w:t xml:space="preserve">destabilizes Foxp3 expression in </w:t>
      </w:r>
      <w:r w:rsidR="00AB260F" w:rsidRPr="0099095B">
        <w:rPr>
          <w:color w:val="000000" w:themeColor="text1"/>
          <w:sz w:val="32"/>
          <w:szCs w:val="32"/>
        </w:rPr>
        <w:t>Treg cluster</w:t>
      </w:r>
    </w:p>
    <w:p w14:paraId="027E300E" w14:textId="6D91A71D" w:rsidR="237CC655" w:rsidRPr="002E55C7" w:rsidRDefault="00E054FC" w:rsidP="00D50587">
      <w:pPr>
        <w:ind w:firstLine="720"/>
        <w:rPr>
          <w:color w:val="000000" w:themeColor="text1"/>
        </w:rPr>
      </w:pPr>
      <w:r>
        <w:rPr>
          <w:color w:val="000000" w:themeColor="text1"/>
        </w:rPr>
        <w:t xml:space="preserve">The effects on Treg </w:t>
      </w:r>
      <w:r w:rsidR="009D69BB">
        <w:rPr>
          <w:color w:val="000000" w:themeColor="text1"/>
        </w:rPr>
        <w:t>activation</w:t>
      </w:r>
      <w:r>
        <w:rPr>
          <w:color w:val="000000" w:themeColor="text1"/>
        </w:rPr>
        <w:t xml:space="preserve"> and abundance were particularly intriguing as this represents a </w:t>
      </w:r>
      <w:r w:rsidR="00CD37AD">
        <w:rPr>
          <w:color w:val="000000" w:themeColor="text1"/>
        </w:rPr>
        <w:t xml:space="preserve">key regulator of anti-tumor immunity that is not strongly affected by aPD1 therapy. To better understand AC484’s activity on this population, we explored Treg clustering and </w:t>
      </w:r>
      <w:r w:rsidR="003E0554">
        <w:rPr>
          <w:color w:val="000000" w:themeColor="text1"/>
        </w:rPr>
        <w:t>gene expression, focusing on key regulatory pathways related to PTPN2</w:t>
      </w:r>
      <w:r w:rsidR="422AB874" w:rsidRPr="002E55C7">
        <w:rPr>
          <w:color w:val="000000" w:themeColor="text1"/>
        </w:rPr>
        <w:t xml:space="preserve">. </w:t>
      </w:r>
      <w:r w:rsidR="003E0554">
        <w:rPr>
          <w:color w:val="000000" w:themeColor="text1"/>
        </w:rPr>
        <w:t>We specifically emphasized the</w:t>
      </w:r>
      <w:r w:rsidR="67BD05A0" w:rsidRPr="002E55C7">
        <w:rPr>
          <w:color w:val="000000" w:themeColor="text1"/>
        </w:rPr>
        <w:t xml:space="preserve"> </w:t>
      </w:r>
      <w:r w:rsidR="00D51E1E" w:rsidRPr="002E55C7">
        <w:rPr>
          <w:color w:val="000000" w:themeColor="text1"/>
        </w:rPr>
        <w:t xml:space="preserve">Il6/Stat3/Dnmt3a </w:t>
      </w:r>
      <w:r w:rsidR="67BD05A0" w:rsidRPr="002E55C7">
        <w:rPr>
          <w:color w:val="000000" w:themeColor="text1"/>
        </w:rPr>
        <w:t xml:space="preserve">axis as </w:t>
      </w:r>
      <w:r w:rsidR="00ED403B">
        <w:rPr>
          <w:color w:val="000000" w:themeColor="text1"/>
        </w:rPr>
        <w:t>it is a</w:t>
      </w:r>
      <w:r w:rsidR="67BD05A0" w:rsidRPr="002E55C7">
        <w:rPr>
          <w:color w:val="000000" w:themeColor="text1"/>
        </w:rPr>
        <w:t xml:space="preserve"> key regulator of Treg identity and function (Fig. 3A)</w:t>
      </w:r>
      <w:sdt>
        <w:sdtPr>
          <w:rPr>
            <w:color w:val="000000" w:themeColor="text1"/>
          </w:rPr>
          <w:alias w:val="SmartCite Citation"/>
          <w:tag w:val="c3fa8908-c259-40d6-b321-3c8213597613:e7fbf877-5af2-4995-a177-c66ebe9892d4,c3fa8908-c259-40d6-b321-3c8213597613:add168d1-e909-414f-9d37-19687b53ef00+{&quot;c3fa8908-c259-40d6-b321-3c8213597613:e7fbf877-5af2-4995-a177-c66ebe9892d4&quot;:{&quot;doi&quot;:&quot;10.1016/j.cyto.2021.155654&quot;,&quot;pmid&quot;:&quot;34325116&quot;,&quot;pmcid&quot;:&quot;PMC8375581&quot;},&quot;c3fa8908-c259-40d6-b321-3c8213597613:add168d1-e909-414f-9d37-19687b53ef00&quot;:{&quot;doi&quot;:&quot;10.1172/jci123267&quot;,&quot;pmid&quot;:&quot;30620725&quot;,&quot;pmcid&quot;:&quot;PMC6391091&quot;}}"/>
          <w:id w:val="1166128398"/>
          <w:placeholder>
            <w:docPart w:val="DefaultPlaceholder_-1854013440"/>
          </w:placeholder>
        </w:sdtPr>
        <w:sdtContent>
          <w:r w:rsidR="00A05AEC" w:rsidRPr="00A05AEC">
            <w:rPr>
              <w:vertAlign w:val="superscript"/>
            </w:rPr>
            <w:t>24,31</w:t>
          </w:r>
        </w:sdtContent>
      </w:sdt>
      <w:r w:rsidR="67BD05A0" w:rsidRPr="002E55C7">
        <w:rPr>
          <w:color w:val="000000" w:themeColor="text1"/>
        </w:rPr>
        <w:t xml:space="preserve">. This </w:t>
      </w:r>
      <w:r w:rsidR="67BD05A0" w:rsidRPr="002E55C7">
        <w:rPr>
          <w:color w:val="000000" w:themeColor="text1"/>
        </w:rPr>
        <w:lastRenderedPageBreak/>
        <w:t>pathway provides a mechanistic framework for investigating how PTPN2 inhibition may reshape Treg biology and alter immune balance within the tumor microenvironment.</w:t>
      </w:r>
    </w:p>
    <w:p w14:paraId="5C944381" w14:textId="0FEAB5DB" w:rsidR="00813D3D" w:rsidRDefault="006E5346" w:rsidP="00813D3D">
      <w:pPr>
        <w:ind w:firstLine="720"/>
        <w:rPr>
          <w:color w:val="000000" w:themeColor="text1"/>
        </w:rPr>
      </w:pPr>
      <w:r w:rsidRPr="371BA962">
        <w:rPr>
          <w:color w:val="000000" w:themeColor="text1"/>
        </w:rPr>
        <w:t>We examined the significantly differential expressed genes</w:t>
      </w:r>
      <w:r w:rsidR="709FA26B" w:rsidRPr="371BA962">
        <w:rPr>
          <w:color w:val="000000" w:themeColor="text1"/>
        </w:rPr>
        <w:t xml:space="preserve"> on </w:t>
      </w:r>
      <w:r w:rsidR="7E398273" w:rsidRPr="371BA962">
        <w:rPr>
          <w:color w:val="000000" w:themeColor="text1"/>
        </w:rPr>
        <w:t>d</w:t>
      </w:r>
      <w:r w:rsidR="4E0E080B" w:rsidRPr="371BA962">
        <w:rPr>
          <w:color w:val="000000" w:themeColor="text1"/>
        </w:rPr>
        <w:t>ay</w:t>
      </w:r>
      <w:r w:rsidR="7E398273" w:rsidRPr="371BA962">
        <w:rPr>
          <w:color w:val="000000" w:themeColor="text1"/>
        </w:rPr>
        <w:t xml:space="preserve"> </w:t>
      </w:r>
      <w:r w:rsidR="709FA26B" w:rsidRPr="371BA962">
        <w:rPr>
          <w:color w:val="000000" w:themeColor="text1"/>
        </w:rPr>
        <w:t>10</w:t>
      </w:r>
      <w:r w:rsidRPr="371BA962">
        <w:rPr>
          <w:color w:val="000000" w:themeColor="text1"/>
        </w:rPr>
        <w:t xml:space="preserve"> relevant to the Treg subtype and the Il6/Stat3/Dnmt3a </w:t>
      </w:r>
      <w:r w:rsidR="4835D349" w:rsidRPr="371BA962">
        <w:rPr>
          <w:color w:val="000000" w:themeColor="text1"/>
        </w:rPr>
        <w:t xml:space="preserve">axis </w:t>
      </w:r>
      <w:r w:rsidRPr="371BA962">
        <w:rPr>
          <w:color w:val="000000" w:themeColor="text1"/>
        </w:rPr>
        <w:t>(</w:t>
      </w:r>
      <w:r>
        <w:t>Fig. 3B</w:t>
      </w:r>
      <w:r w:rsidRPr="371BA962">
        <w:rPr>
          <w:color w:val="000000" w:themeColor="text1"/>
        </w:rPr>
        <w:t>).</w:t>
      </w:r>
      <w:r w:rsidR="709FA26B" w:rsidRPr="371BA962">
        <w:rPr>
          <w:color w:val="000000" w:themeColor="text1"/>
        </w:rPr>
        <w:t xml:space="preserve"> </w:t>
      </w:r>
      <w:r w:rsidR="7273FF51" w:rsidRPr="371BA962">
        <w:rPr>
          <w:color w:val="000000" w:themeColor="text1"/>
        </w:rPr>
        <w:t>we analyzed the expression of key genes within the Il6/Stat3/Dnmt3a signaling axis</w:t>
      </w:r>
      <w:r w:rsidR="1A301415" w:rsidRPr="371BA962">
        <w:rPr>
          <w:color w:val="000000" w:themeColor="text1"/>
        </w:rPr>
        <w:t>.</w:t>
      </w:r>
      <w:r w:rsidR="7273FF51" w:rsidRPr="371BA962">
        <w:rPr>
          <w:color w:val="000000" w:themeColor="text1"/>
        </w:rPr>
        <w:t xml:space="preserve"> </w:t>
      </w:r>
      <w:r w:rsidR="1A301415" w:rsidRPr="371BA962">
        <w:rPr>
          <w:color w:val="000000" w:themeColor="text1"/>
        </w:rPr>
        <w:t xml:space="preserve">We found increases in </w:t>
      </w:r>
      <w:r w:rsidR="7273FF51" w:rsidRPr="371BA962">
        <w:rPr>
          <w:i/>
          <w:iCs/>
          <w:color w:val="000000" w:themeColor="text1"/>
        </w:rPr>
        <w:t>Il6st</w:t>
      </w:r>
      <w:r w:rsidR="7273FF51" w:rsidRPr="371BA962">
        <w:rPr>
          <w:color w:val="000000" w:themeColor="text1"/>
        </w:rPr>
        <w:t xml:space="preserve"> and </w:t>
      </w:r>
      <w:r w:rsidR="7273FF51" w:rsidRPr="371BA962">
        <w:rPr>
          <w:i/>
          <w:iCs/>
          <w:color w:val="000000" w:themeColor="text1"/>
        </w:rPr>
        <w:t>Dnmt3a</w:t>
      </w:r>
      <w:r w:rsidR="7273FF51" w:rsidRPr="371BA962">
        <w:rPr>
          <w:color w:val="000000" w:themeColor="text1"/>
        </w:rPr>
        <w:t xml:space="preserve"> </w:t>
      </w:r>
      <w:r w:rsidR="1A301415" w:rsidRPr="371BA962">
        <w:rPr>
          <w:color w:val="000000" w:themeColor="text1"/>
        </w:rPr>
        <w:t xml:space="preserve">expression following </w:t>
      </w:r>
      <w:r w:rsidR="00E537A8" w:rsidRPr="371BA962">
        <w:rPr>
          <w:color w:val="000000" w:themeColor="text1"/>
        </w:rPr>
        <w:t>AC484</w:t>
      </w:r>
      <w:r w:rsidR="7273FF51" w:rsidRPr="371BA962">
        <w:rPr>
          <w:color w:val="000000" w:themeColor="text1"/>
        </w:rPr>
        <w:t xml:space="preserve"> and combined </w:t>
      </w:r>
      <w:r w:rsidR="00E537A8" w:rsidRPr="371BA962">
        <w:rPr>
          <w:color w:val="000000" w:themeColor="text1"/>
        </w:rPr>
        <w:t>AC484</w:t>
      </w:r>
      <w:r w:rsidR="7273FF51" w:rsidRPr="371BA962">
        <w:rPr>
          <w:color w:val="000000" w:themeColor="text1"/>
        </w:rPr>
        <w:t xml:space="preserve"> + aPD1 treatment compared to the vehicle. </w:t>
      </w:r>
      <w:r w:rsidR="34F601A3" w:rsidRPr="371BA962">
        <w:rPr>
          <w:color w:val="000000" w:themeColor="text1"/>
        </w:rPr>
        <w:t xml:space="preserve">Next, we assessed gene signature </w:t>
      </w:r>
      <w:r w:rsidR="293004DA" w:rsidRPr="371BA962">
        <w:rPr>
          <w:color w:val="000000" w:themeColor="text1"/>
        </w:rPr>
        <w:t>scores</w:t>
      </w:r>
      <w:r w:rsidR="34F601A3" w:rsidRPr="371BA962">
        <w:rPr>
          <w:color w:val="000000" w:themeColor="text1"/>
        </w:rPr>
        <w:t xml:space="preserve"> related to Cellular Response to Il6 (GO:0071354), positive regulation of Stat phosphorylation (GO:0042531), and exhausted T cell differentiation (GO:0160083). Cellular response to Il6 signaling (</w:t>
      </w:r>
      <w:hyperlink w:anchor="_Figure_Three:_Il6/STAT3/Dnmt3a" w:history="1">
        <w:r w:rsidR="34F601A3" w:rsidRPr="371BA962">
          <w:rPr>
            <w:rStyle w:val="Hyperlink"/>
            <w:color w:val="000000" w:themeColor="text1"/>
          </w:rPr>
          <w:t>Fig. 3C</w:t>
        </w:r>
      </w:hyperlink>
      <w:r w:rsidR="34F601A3" w:rsidRPr="371BA962">
        <w:rPr>
          <w:color w:val="000000" w:themeColor="text1"/>
        </w:rPr>
        <w:t xml:space="preserve">) was highest under </w:t>
      </w:r>
      <w:r w:rsidR="00E537A8" w:rsidRPr="371BA962">
        <w:rPr>
          <w:color w:val="000000" w:themeColor="text1"/>
        </w:rPr>
        <w:t>AC484</w:t>
      </w:r>
      <w:r w:rsidR="34F601A3" w:rsidRPr="371BA962">
        <w:rPr>
          <w:color w:val="000000" w:themeColor="text1"/>
        </w:rPr>
        <w:t xml:space="preserve">, with gene set scores under the combined </w:t>
      </w:r>
      <w:r w:rsidR="00E537A8" w:rsidRPr="371BA962">
        <w:rPr>
          <w:color w:val="000000" w:themeColor="text1"/>
        </w:rPr>
        <w:t>AC484</w:t>
      </w:r>
      <w:r w:rsidR="34F601A3" w:rsidRPr="371BA962">
        <w:rPr>
          <w:color w:val="000000" w:themeColor="text1"/>
        </w:rPr>
        <w:t xml:space="preserve"> + aPD1 condition much lower than those of the vehicle control. Notably, </w:t>
      </w:r>
      <w:r w:rsidR="293004DA" w:rsidRPr="371BA962">
        <w:rPr>
          <w:color w:val="000000" w:themeColor="text1"/>
        </w:rPr>
        <w:t xml:space="preserve">scores </w:t>
      </w:r>
      <w:r w:rsidR="34F601A3" w:rsidRPr="371BA962">
        <w:rPr>
          <w:color w:val="000000" w:themeColor="text1"/>
        </w:rPr>
        <w:t xml:space="preserve">for positive regulation of Stat phosphorylation (Fig. 3D) was higher than vehicle under both aPD1 and </w:t>
      </w:r>
      <w:r w:rsidR="00E537A8" w:rsidRPr="371BA962">
        <w:rPr>
          <w:color w:val="000000" w:themeColor="text1"/>
        </w:rPr>
        <w:t>AC484</w:t>
      </w:r>
      <w:r w:rsidR="34F601A3" w:rsidRPr="371BA962">
        <w:rPr>
          <w:color w:val="000000" w:themeColor="text1"/>
        </w:rPr>
        <w:t xml:space="preserve"> treatments, with aPD1 being slightly greater, while the combination regimen yielded markedly lower scores than vehicle. Lastly, exhausted T cell differentiation (Fig. 3E) scores were highest under aPD1 and combined </w:t>
      </w:r>
      <w:r w:rsidR="00E537A8" w:rsidRPr="371BA962">
        <w:rPr>
          <w:color w:val="000000" w:themeColor="text1"/>
        </w:rPr>
        <w:t>AC484</w:t>
      </w:r>
      <w:r w:rsidR="34F601A3" w:rsidRPr="371BA962">
        <w:rPr>
          <w:color w:val="000000" w:themeColor="text1"/>
        </w:rPr>
        <w:t xml:space="preserve"> + aPD1 treatments compared to vehicle, with </w:t>
      </w:r>
      <w:r w:rsidR="00E537A8" w:rsidRPr="371BA962">
        <w:rPr>
          <w:color w:val="000000" w:themeColor="text1"/>
        </w:rPr>
        <w:t>AC484</w:t>
      </w:r>
      <w:r w:rsidR="34F601A3" w:rsidRPr="371BA962">
        <w:rPr>
          <w:color w:val="000000" w:themeColor="text1"/>
        </w:rPr>
        <w:t xml:space="preserve"> treatment scoring slightly above vehicle. These gene set scores indicate that </w:t>
      </w:r>
      <w:r w:rsidR="228546A5" w:rsidRPr="371BA962">
        <w:rPr>
          <w:color w:val="000000" w:themeColor="text1"/>
        </w:rPr>
        <w:t>following</w:t>
      </w:r>
      <w:r w:rsidR="34F601A3" w:rsidRPr="371BA962">
        <w:rPr>
          <w:color w:val="000000" w:themeColor="text1"/>
        </w:rPr>
        <w:t xml:space="preserve"> </w:t>
      </w:r>
      <w:r w:rsidR="00E537A8" w:rsidRPr="371BA962">
        <w:rPr>
          <w:color w:val="000000" w:themeColor="text1"/>
        </w:rPr>
        <w:t>AC484</w:t>
      </w:r>
      <w:r w:rsidR="228546A5" w:rsidRPr="371BA962">
        <w:rPr>
          <w:color w:val="000000" w:themeColor="text1"/>
        </w:rPr>
        <w:t xml:space="preserve"> treatment</w:t>
      </w:r>
      <w:r w:rsidR="34F601A3" w:rsidRPr="371BA962">
        <w:rPr>
          <w:color w:val="000000" w:themeColor="text1"/>
        </w:rPr>
        <w:t xml:space="preserve">, Tregs become more responsive to Il6 signaling; aPD1 and </w:t>
      </w:r>
      <w:r w:rsidR="00E537A8" w:rsidRPr="371BA962">
        <w:rPr>
          <w:color w:val="000000" w:themeColor="text1"/>
        </w:rPr>
        <w:t>AC484</w:t>
      </w:r>
      <w:r w:rsidR="34F601A3" w:rsidRPr="371BA962">
        <w:rPr>
          <w:color w:val="000000" w:themeColor="text1"/>
        </w:rPr>
        <w:t xml:space="preserve"> individually promote Stat phosphorylation, but not in combination; and differentiation into an exhaustion state is most pronounced under aPD1.</w:t>
      </w:r>
      <w:r w:rsidRPr="371BA962">
        <w:rPr>
          <w:color w:val="000000" w:themeColor="text1"/>
        </w:rPr>
        <w:t>The treatment regimens explored in this study appear to influence the downstream transcriptional regulation of Pdcd1 and Il6ra/Il6st receptors.</w:t>
      </w:r>
      <w:commentRangeStart w:id="8"/>
      <w:commentRangeStart w:id="9"/>
      <w:r w:rsidRPr="371BA962">
        <w:rPr>
          <w:color w:val="000000" w:themeColor="text1"/>
        </w:rPr>
        <w:t xml:space="preserve"> </w:t>
      </w:r>
      <w:bookmarkStart w:id="10" w:name="_Figure_Three:_Il6/STAT3/Dnmt3a"/>
      <w:bookmarkEnd w:id="10"/>
      <w:commentRangeEnd w:id="8"/>
      <w:r w:rsidR="00925B67">
        <w:rPr>
          <w:rStyle w:val="CommentReference"/>
          <w:color w:val="000000" w:themeColor="text1"/>
          <w:sz w:val="24"/>
          <w:szCs w:val="24"/>
        </w:rPr>
        <w:commentReference w:id="8"/>
      </w:r>
      <w:commentRangeEnd w:id="9"/>
      <w:r w:rsidR="00925B67">
        <w:rPr>
          <w:rStyle w:val="CommentReference"/>
          <w:color w:val="000000" w:themeColor="text1"/>
          <w:sz w:val="24"/>
          <w:szCs w:val="24"/>
        </w:rPr>
        <w:commentReference w:id="9"/>
      </w:r>
    </w:p>
    <w:p w14:paraId="0DD62ABD" w14:textId="77777777" w:rsidR="00813D3D" w:rsidRDefault="00813D3D" w:rsidP="00813D3D">
      <w:pPr>
        <w:ind w:firstLine="720"/>
        <w:rPr>
          <w:color w:val="000000" w:themeColor="text1"/>
        </w:rPr>
      </w:pPr>
    </w:p>
    <w:p w14:paraId="1F9F2AAE" w14:textId="04BAD04F" w:rsidR="0004420E" w:rsidRPr="00813D3D" w:rsidRDefault="00114171" w:rsidP="00813D3D">
      <w:pPr>
        <w:tabs>
          <w:tab w:val="left" w:pos="90"/>
        </w:tabs>
        <w:rPr>
          <w:color w:val="000000" w:themeColor="text1"/>
          <w:sz w:val="32"/>
          <w:szCs w:val="32"/>
        </w:rPr>
      </w:pPr>
      <w:r w:rsidRPr="00813D3D">
        <w:rPr>
          <w:color w:val="000000" w:themeColor="text1"/>
          <w:sz w:val="32"/>
          <w:szCs w:val="32"/>
        </w:rPr>
        <w:t xml:space="preserve">Clustering and Trajectory Analysis of Treg and CD4 T </w:t>
      </w:r>
      <w:r w:rsidR="00E54325" w:rsidRPr="00813D3D">
        <w:rPr>
          <w:color w:val="000000" w:themeColor="text1"/>
          <w:sz w:val="32"/>
          <w:szCs w:val="32"/>
        </w:rPr>
        <w:t>Cell</w:t>
      </w:r>
      <w:r w:rsidR="002A5F28" w:rsidRPr="00813D3D">
        <w:rPr>
          <w:color w:val="000000" w:themeColor="text1"/>
          <w:sz w:val="32"/>
          <w:szCs w:val="32"/>
        </w:rPr>
        <w:t>s</w:t>
      </w:r>
    </w:p>
    <w:p w14:paraId="08E99D07" w14:textId="40E8029F" w:rsidR="296957BF" w:rsidRPr="002E55C7" w:rsidRDefault="03F92C0A" w:rsidP="371BA962">
      <w:pPr>
        <w:ind w:firstLine="720"/>
        <w:rPr>
          <w:color w:val="000000" w:themeColor="text1"/>
        </w:rPr>
      </w:pPr>
      <w:r w:rsidRPr="371BA962">
        <w:rPr>
          <w:color w:val="000000" w:themeColor="text1"/>
        </w:rPr>
        <w:t>We next sought to define the effects of AC484, aPD1, and combination therapy across the totality of the Cd4 population. We found that Cd4 and Cd4 Tregs clustered</w:t>
      </w:r>
      <w:r w:rsidR="68B98733" w:rsidRPr="371BA962">
        <w:rPr>
          <w:color w:val="000000" w:themeColor="text1"/>
        </w:rPr>
        <w:t xml:space="preserve"> tightly in our UMAP plots (Fig. 4A), as expected. </w:t>
      </w:r>
      <w:r w:rsidR="025428C7" w:rsidRPr="371BA962">
        <w:rPr>
          <w:color w:val="000000" w:themeColor="text1"/>
        </w:rPr>
        <w:t>Evaluating genes associated with negative regulation of Treg differentiation (</w:t>
      </w:r>
      <w:r w:rsidR="03970E37" w:rsidRPr="371BA962">
        <w:t xml:space="preserve"> GO:0045590</w:t>
      </w:r>
      <w:r w:rsidR="025428C7" w:rsidRPr="371BA962">
        <w:rPr>
          <w:color w:val="000000" w:themeColor="text1"/>
        </w:rPr>
        <w:t xml:space="preserve">) showed a clear effect of AC484 treatment, alone or in combination, that contrasted strongly with both vehicle and aPD1 treatments (Fig. 4B). To assess how treatments </w:t>
      </w:r>
      <w:r w:rsidR="30862347" w:rsidRPr="371BA962">
        <w:rPr>
          <w:color w:val="000000" w:themeColor="text1"/>
        </w:rPr>
        <w:t xml:space="preserve">influenced the overall transcriptional profile, we employed gene expression trajectory analysis. </w:t>
      </w:r>
    </w:p>
    <w:p w14:paraId="40163934" w14:textId="41347048" w:rsidR="0074391A" w:rsidRPr="002E55C7" w:rsidRDefault="262FA537" w:rsidP="00D50587">
      <w:pPr>
        <w:ind w:firstLine="720"/>
        <w:rPr>
          <w:color w:val="000000" w:themeColor="text1"/>
        </w:rPr>
      </w:pPr>
      <w:r w:rsidRPr="371BA962">
        <w:rPr>
          <w:color w:val="000000" w:themeColor="text1"/>
        </w:rPr>
        <w:t xml:space="preserve">Using Monocle3, we constructed a trajectory analysis of the Treg and </w:t>
      </w:r>
      <w:r w:rsidR="00666B15" w:rsidRPr="371BA962">
        <w:rPr>
          <w:color w:val="000000" w:themeColor="text1"/>
        </w:rPr>
        <w:t>Cd4</w:t>
      </w:r>
      <w:r w:rsidRPr="371BA962">
        <w:rPr>
          <w:color w:val="000000" w:themeColor="text1"/>
        </w:rPr>
        <w:t xml:space="preserve"> T cell populations, based on transcriptional similarity (</w:t>
      </w:r>
      <w:hyperlink w:anchor="FigureThree" w:history="1">
        <w:r w:rsidR="6E746C19" w:rsidRPr="371BA962">
          <w:rPr>
            <w:rStyle w:val="Hyperlink"/>
            <w:color w:val="000000" w:themeColor="text1"/>
          </w:rPr>
          <w:t>Fig. 4C</w:t>
        </w:r>
      </w:hyperlink>
      <w:r w:rsidRPr="371BA962">
        <w:rPr>
          <w:color w:val="000000" w:themeColor="text1"/>
        </w:rPr>
        <w:t xml:space="preserve">). The trajectory showed a distinct "C" shape, with Treg cells in the upper portion, while </w:t>
      </w:r>
      <w:r w:rsidR="00666B15" w:rsidRPr="371BA962">
        <w:rPr>
          <w:color w:val="000000" w:themeColor="text1"/>
        </w:rPr>
        <w:t>Cd4</w:t>
      </w:r>
      <w:r w:rsidRPr="371BA962">
        <w:rPr>
          <w:color w:val="000000" w:themeColor="text1"/>
        </w:rPr>
        <w:t xml:space="preserve"> T cells</w:t>
      </w:r>
      <w:r w:rsidR="5C876CBE" w:rsidRPr="371BA962">
        <w:rPr>
          <w:color w:val="000000" w:themeColor="text1"/>
        </w:rPr>
        <w:t xml:space="preserve"> exclusively</w:t>
      </w:r>
      <w:r w:rsidRPr="371BA962">
        <w:rPr>
          <w:color w:val="000000" w:themeColor="text1"/>
        </w:rPr>
        <w:t xml:space="preserve"> occupied the lower portion. To establish the trajectory's root node, we analyzed the expression of </w:t>
      </w:r>
      <w:r w:rsidRPr="371BA962">
        <w:rPr>
          <w:i/>
          <w:iCs/>
          <w:color w:val="000000" w:themeColor="text1"/>
        </w:rPr>
        <w:t>Tcf7</w:t>
      </w:r>
      <w:r w:rsidRPr="371BA962">
        <w:rPr>
          <w:color w:val="000000" w:themeColor="text1"/>
        </w:rPr>
        <w:t xml:space="preserve"> which </w:t>
      </w:r>
      <w:r w:rsidR="4EEC48D2" w:rsidRPr="371BA962">
        <w:rPr>
          <w:color w:val="000000" w:themeColor="text1"/>
        </w:rPr>
        <w:t>is a</w:t>
      </w:r>
      <w:r w:rsidRPr="371BA962">
        <w:rPr>
          <w:color w:val="000000" w:themeColor="text1"/>
        </w:rPr>
        <w:t xml:space="preserve"> marker of naive </w:t>
      </w:r>
      <w:r w:rsidR="00666B15" w:rsidRPr="371BA962">
        <w:rPr>
          <w:color w:val="000000" w:themeColor="text1"/>
        </w:rPr>
        <w:t>Cd4</w:t>
      </w:r>
      <w:r w:rsidRPr="371BA962">
        <w:rPr>
          <w:color w:val="000000" w:themeColor="text1"/>
        </w:rPr>
        <w:t xml:space="preserve"> T cells</w:t>
      </w:r>
      <w:sdt>
        <w:sdtPr>
          <w:rPr>
            <w:color w:val="000000" w:themeColor="text1"/>
          </w:rPr>
          <w:alias w:val="SmartCite Citation"/>
          <w:tag w:val="c3fa8908-c259-40d6-b321-3c8213597613:2bf70599-9828-4519-912e-d340979c9ec4+{&quot;c3fa8908-c259-40d6-b321-3c8213597613:2bf70599-9828-4519-912e-d340979c9ec4&quot;:{&quot;doi&quot;:&quot;10.1126/sciimmunol.abb9726&quot;,&quot;pmid&quot;:&quot;33158974&quot;,&quot;pmcid&quot;:&quot;PMC8221367&quot;}}"/>
          <w:id w:val="-1903052962"/>
          <w:placeholder>
            <w:docPart w:val="5C11CCBEAEAA804DBE8FE070A3A7862F"/>
          </w:placeholder>
        </w:sdtPr>
        <w:sdtContent>
          <w:r w:rsidR="00A05AEC" w:rsidRPr="371BA962">
            <w:rPr>
              <w:vertAlign w:val="superscript"/>
            </w:rPr>
            <w:t>32</w:t>
          </w:r>
        </w:sdtContent>
      </w:sdt>
      <w:r w:rsidRPr="371BA962">
        <w:rPr>
          <w:color w:val="000000" w:themeColor="text1"/>
        </w:rPr>
        <w:t xml:space="preserve"> and </w:t>
      </w:r>
      <w:r w:rsidR="0DB941BE" w:rsidRPr="371BA962">
        <w:rPr>
          <w:color w:val="000000" w:themeColor="text1"/>
        </w:rPr>
        <w:t>regulat</w:t>
      </w:r>
      <w:r w:rsidR="0939472C" w:rsidRPr="371BA962">
        <w:rPr>
          <w:color w:val="000000" w:themeColor="text1"/>
        </w:rPr>
        <w:t>ion</w:t>
      </w:r>
      <w:r w:rsidR="14F93C75" w:rsidRPr="371BA962">
        <w:rPr>
          <w:color w:val="000000" w:themeColor="text1"/>
        </w:rPr>
        <w:t xml:space="preserve"> of</w:t>
      </w:r>
      <w:r w:rsidRPr="371BA962">
        <w:rPr>
          <w:color w:val="000000" w:themeColor="text1"/>
        </w:rPr>
        <w:t xml:space="preserve"> T cell inflammatory responses</w:t>
      </w:r>
      <w:sdt>
        <w:sdtPr>
          <w:rPr>
            <w:color w:val="000000" w:themeColor="text1"/>
          </w:rPr>
          <w:alias w:val="SmartCite Citation"/>
          <w:tag w:val="c3fa8908-c259-40d6-b321-3c8213597613:638823c0-f83c-4953-ae1c-f921eea1488c,c3fa8908-c259-40d6-b321-3c8213597613:4ad842a4-490d-467f-9a7f-1db27a5e56c1+{&quot;c3fa8908-c259-40d6-b321-3c8213597613:638823c0-f83c-4953-ae1c-f921eea1488c&quot;:{&quot;doi&quot;:&quot;10.2147/jaa.s335560&quot;,&quot;pmid&quot;:&quot;35250280&quot;,&quot;pmcid&quot;:&quot;PMC8888334&quot;},&quot;c3fa8908-c259-40d6-b321-3c8213597613:4ad842a4-490d-467f-9a7f-1db27a5e56c1&quot;:{&quot;doi&quot;:&quot;10.1084/jem.20072254&quot;,&quot;pmid&quot;:&quot;18794337&quot;,&quot;pmcid&quot;:&quot;PMC2556774&quot;}}"/>
          <w:id w:val="823389569"/>
          <w:placeholder>
            <w:docPart w:val="3418371B753D2E42B3140B562620131F"/>
          </w:placeholder>
        </w:sdtPr>
        <w:sdtContent>
          <w:r w:rsidR="00A05AEC" w:rsidRPr="371BA962">
            <w:rPr>
              <w:vertAlign w:val="superscript"/>
            </w:rPr>
            <w:t>33,34</w:t>
          </w:r>
        </w:sdtContent>
      </w:sdt>
      <w:r w:rsidRPr="371BA962">
        <w:rPr>
          <w:color w:val="000000" w:themeColor="text1"/>
        </w:rPr>
        <w:t xml:space="preserve"> (</w:t>
      </w:r>
      <w:hyperlink w:anchor="FigureThree" w:history="1">
        <w:r w:rsidR="4EEC48D2" w:rsidRPr="371BA962">
          <w:rPr>
            <w:rStyle w:val="Hyperlink"/>
            <w:color w:val="000000" w:themeColor="text1"/>
          </w:rPr>
          <w:t>Fig. 4D</w:t>
        </w:r>
      </w:hyperlink>
      <w:r w:rsidRPr="371BA962">
        <w:rPr>
          <w:color w:val="000000" w:themeColor="text1"/>
        </w:rPr>
        <w:t xml:space="preserve">). Once the root node was designated, we mapped the association of Tcf7+ cells with the trajectories of </w:t>
      </w:r>
      <w:r w:rsidR="00666B15" w:rsidRPr="371BA962">
        <w:rPr>
          <w:color w:val="000000" w:themeColor="text1"/>
        </w:rPr>
        <w:t>Cd4</w:t>
      </w:r>
      <w:r w:rsidRPr="371BA962">
        <w:rPr>
          <w:color w:val="000000" w:themeColor="text1"/>
        </w:rPr>
        <w:t xml:space="preserve"> T cells and Tregs using the pseudo-time variable to indicate their transcriptional similarity to naive T cells (</w:t>
      </w:r>
      <w:hyperlink w:anchor="FigureThree" w:history="1">
        <w:r w:rsidR="4EEC48D2" w:rsidRPr="371BA962">
          <w:rPr>
            <w:rStyle w:val="Hyperlink"/>
            <w:color w:val="000000" w:themeColor="text1"/>
          </w:rPr>
          <w:t>Fig.4E</w:t>
        </w:r>
      </w:hyperlink>
      <w:r w:rsidRPr="371BA962">
        <w:rPr>
          <w:color w:val="000000" w:themeColor="text1"/>
        </w:rPr>
        <w:t>).</w:t>
      </w:r>
    </w:p>
    <w:p w14:paraId="0670F209" w14:textId="6E330269" w:rsidR="00171F52" w:rsidRPr="002E55C7" w:rsidRDefault="19304279" w:rsidP="00D50587">
      <w:pPr>
        <w:ind w:firstLine="720"/>
        <w:rPr>
          <w:color w:val="000000" w:themeColor="text1"/>
        </w:rPr>
      </w:pPr>
      <w:r w:rsidRPr="371BA962">
        <w:rPr>
          <w:color w:val="000000" w:themeColor="text1"/>
        </w:rPr>
        <w:t>We further investigated transcriptional state dynamics across treatment regimens by using density plots to illustrate Treg cell distributions across pseudotime (Fig. 4F). Within the Treg trajectory, the Vehicle group exhibited two distinct density peaks, centered between pseudotime 4–8 and 12–16. In contrast, the other treatment regimens showed reduced cell density between pseudotime 4–8 and a corresponding increase in density between pseudotime 12–16, suggesting a shift away from transcriptional states associated with earlier T</w:t>
      </w:r>
      <w:r w:rsidR="7DBA982E" w:rsidRPr="371BA962">
        <w:rPr>
          <w:color w:val="000000" w:themeColor="text1"/>
        </w:rPr>
        <w:t>cf-7</w:t>
      </w:r>
      <w:r w:rsidRPr="371BA962">
        <w:rPr>
          <w:color w:val="000000" w:themeColor="text1"/>
        </w:rPr>
        <w:t>-like profiles toward later pseudotime states. In the C</w:t>
      </w:r>
      <w:r w:rsidR="5CA6C963" w:rsidRPr="371BA962">
        <w:rPr>
          <w:color w:val="000000" w:themeColor="text1"/>
        </w:rPr>
        <w:t>d</w:t>
      </w:r>
      <w:r w:rsidRPr="371BA962">
        <w:rPr>
          <w:color w:val="000000" w:themeColor="text1"/>
        </w:rPr>
        <w:t xml:space="preserve">4 T cell trajectory, a similar bimodal density pattern was observed across the Vehicle, aPD1, and AC484 + aPD1 treatment groups, with peaks at pseudotime 0–3 and 9–12. Notably, AC484 treatment was associated with increased cell density between </w:t>
      </w:r>
      <w:r w:rsidRPr="371BA962">
        <w:rPr>
          <w:color w:val="000000" w:themeColor="text1"/>
        </w:rPr>
        <w:lastRenderedPageBreak/>
        <w:t>pseudotime 3–6, indicating a redistribution of cells within the C</w:t>
      </w:r>
      <w:r w:rsidR="5CA6C963" w:rsidRPr="371BA962">
        <w:rPr>
          <w:color w:val="000000" w:themeColor="text1"/>
        </w:rPr>
        <w:t>d</w:t>
      </w:r>
      <w:r w:rsidRPr="371BA962">
        <w:rPr>
          <w:color w:val="000000" w:themeColor="text1"/>
        </w:rPr>
        <w:t xml:space="preserve">4 trajectory. Prior studies have highlighted the role of Ptpn2 in maintaining </w:t>
      </w:r>
      <w:r w:rsidRPr="371BA962">
        <w:rPr>
          <w:i/>
          <w:iCs/>
          <w:color w:val="000000" w:themeColor="text1"/>
        </w:rPr>
        <w:t>Foxp3</w:t>
      </w:r>
      <w:r w:rsidRPr="371BA962">
        <w:rPr>
          <w:color w:val="000000" w:themeColor="text1"/>
        </w:rPr>
        <w:t xml:space="preserve"> expression and Treg stability, suggesting that Ptpn2 inhibition may redirect naïve C</w:t>
      </w:r>
      <w:r w:rsidR="5CA6C963" w:rsidRPr="371BA962">
        <w:rPr>
          <w:color w:val="000000" w:themeColor="text1"/>
        </w:rPr>
        <w:t>d</w:t>
      </w:r>
      <w:r w:rsidRPr="371BA962">
        <w:rPr>
          <w:color w:val="000000" w:themeColor="text1"/>
        </w:rPr>
        <w:t>4 T cells away from a Treg-like fate and toward alternative C</w:t>
      </w:r>
      <w:r w:rsidR="5CA6C963" w:rsidRPr="371BA962">
        <w:rPr>
          <w:color w:val="000000" w:themeColor="text1"/>
        </w:rPr>
        <w:t>d</w:t>
      </w:r>
      <w:r w:rsidRPr="371BA962">
        <w:rPr>
          <w:color w:val="000000" w:themeColor="text1"/>
        </w:rPr>
        <w:t xml:space="preserve">4 lineages. </w:t>
      </w:r>
      <w:commentRangeStart w:id="11"/>
      <w:commentRangeStart w:id="12"/>
      <w:r w:rsidRPr="371BA962">
        <w:rPr>
          <w:color w:val="000000" w:themeColor="text1"/>
        </w:rPr>
        <w:t xml:space="preserve">Overall, these findings support a model in which </w:t>
      </w:r>
      <w:r w:rsidR="5CA6C963" w:rsidRPr="371BA962">
        <w:rPr>
          <w:color w:val="000000" w:themeColor="text1"/>
        </w:rPr>
        <w:t xml:space="preserve">AC484 </w:t>
      </w:r>
      <w:r w:rsidRPr="371BA962">
        <w:rPr>
          <w:color w:val="000000" w:themeColor="text1"/>
        </w:rPr>
        <w:t xml:space="preserve">alters Treg transcriptional progression </w:t>
      </w:r>
      <w:r w:rsidR="7CB310AB" w:rsidRPr="371BA962">
        <w:rPr>
          <w:color w:val="000000" w:themeColor="text1"/>
        </w:rPr>
        <w:t xml:space="preserve"> and redirects Cd4 T cell fate decisions away from a stable Treg phenotype and toward alternative Cd4 lineages</w:t>
      </w:r>
      <w:r w:rsidRPr="371BA962">
        <w:rPr>
          <w:color w:val="000000" w:themeColor="text1"/>
        </w:rPr>
        <w:t xml:space="preserve"> within the tumor microenvironment.</w:t>
      </w:r>
      <w:commentRangeEnd w:id="11"/>
      <w:r w:rsidR="17E7E832" w:rsidRPr="002E55C7">
        <w:rPr>
          <w:rStyle w:val="CommentReference"/>
          <w:color w:val="000000" w:themeColor="text1"/>
          <w:sz w:val="24"/>
          <w:szCs w:val="24"/>
        </w:rPr>
        <w:commentReference w:id="11"/>
      </w:r>
      <w:commentRangeEnd w:id="12"/>
      <w:r w:rsidR="17E7E832" w:rsidRPr="002E55C7">
        <w:rPr>
          <w:rStyle w:val="CommentReference"/>
          <w:color w:val="000000" w:themeColor="text1"/>
          <w:sz w:val="24"/>
          <w:szCs w:val="24"/>
        </w:rPr>
        <w:commentReference w:id="12"/>
      </w:r>
    </w:p>
    <w:p w14:paraId="760CAB00" w14:textId="63E46E69" w:rsidR="2E2DECF6" w:rsidRDefault="2E2DECF6" w:rsidP="371BA962">
      <w:pPr>
        <w:ind w:firstLine="720"/>
      </w:pPr>
      <w:r w:rsidRPr="371BA962">
        <w:rPr>
          <w:color w:val="000000" w:themeColor="text1"/>
        </w:rPr>
        <w:t>To further clarify these findings, we conducted differential gene expression analysis</w:t>
      </w:r>
      <w:r w:rsidR="6B03EDD1" w:rsidRPr="371BA962">
        <w:rPr>
          <w:color w:val="000000" w:themeColor="text1"/>
        </w:rPr>
        <w:t xml:space="preserve">   </w:t>
      </w:r>
      <w:r w:rsidRPr="371BA962">
        <w:rPr>
          <w:color w:val="000000" w:themeColor="text1"/>
        </w:rPr>
        <w:t xml:space="preserve"> along the Treg trajectory. Cells were binned into pseudotime intervals, and the average gene expression </w:t>
      </w:r>
      <w:r w:rsidR="324E2785" w:rsidRPr="371BA962">
        <w:rPr>
          <w:color w:val="000000" w:themeColor="text1"/>
        </w:rPr>
        <w:t>was reported</w:t>
      </w:r>
      <w:r w:rsidRPr="371BA962">
        <w:rPr>
          <w:color w:val="000000" w:themeColor="text1"/>
        </w:rPr>
        <w:t xml:space="preserve">. Key T cell lineage markers and the Il6/Stat3/Dnmt3a signaling axis were </w:t>
      </w:r>
      <w:r w:rsidR="5D88663E" w:rsidRPr="371BA962">
        <w:rPr>
          <w:color w:val="000000" w:themeColor="text1"/>
        </w:rPr>
        <w:t>evaluated</w:t>
      </w:r>
      <w:r w:rsidRPr="371BA962">
        <w:rPr>
          <w:color w:val="000000" w:themeColor="text1"/>
        </w:rPr>
        <w:t xml:space="preserve"> (</w:t>
      </w:r>
      <w:hyperlink w:anchor="FigureThree" w:history="1">
        <w:r w:rsidRPr="371BA962">
          <w:rPr>
            <w:rStyle w:val="Hyperlink"/>
            <w:color w:val="000000" w:themeColor="text1"/>
          </w:rPr>
          <w:t>Fig. 4G</w:t>
        </w:r>
      </w:hyperlink>
      <w:r w:rsidRPr="371BA962">
        <w:rPr>
          <w:color w:val="000000" w:themeColor="text1"/>
        </w:rPr>
        <w:t xml:space="preserve">). </w:t>
      </w:r>
      <w:commentRangeStart w:id="13"/>
      <w:commentRangeStart w:id="14"/>
      <w:r w:rsidR="0F51A293" w:rsidRPr="371BA962">
        <w:rPr>
          <w:color w:val="000000" w:themeColor="text1"/>
        </w:rPr>
        <w:t>P</w:t>
      </w:r>
      <w:r w:rsidRPr="371BA962">
        <w:rPr>
          <w:color w:val="000000" w:themeColor="text1"/>
        </w:rPr>
        <w:t xml:space="preserve">eak expression of the naïve T cell marker </w:t>
      </w:r>
      <w:r w:rsidRPr="371BA962">
        <w:rPr>
          <w:i/>
          <w:iCs/>
          <w:color w:val="000000" w:themeColor="text1"/>
        </w:rPr>
        <w:t>Tcf7</w:t>
      </w:r>
      <w:r w:rsidRPr="371BA962">
        <w:rPr>
          <w:color w:val="000000" w:themeColor="text1"/>
        </w:rPr>
        <w:t xml:space="preserve"> </w:t>
      </w:r>
      <w:r w:rsidR="0F51A293" w:rsidRPr="371BA962">
        <w:rPr>
          <w:color w:val="000000" w:themeColor="text1"/>
        </w:rPr>
        <w:t xml:space="preserve">occurred </w:t>
      </w:r>
      <w:r w:rsidRPr="371BA962">
        <w:rPr>
          <w:color w:val="000000" w:themeColor="text1"/>
        </w:rPr>
        <w:t>at the earliest pseudotime</w:t>
      </w:r>
      <w:commentRangeEnd w:id="13"/>
      <w:r w:rsidRPr="371BA962">
        <w:rPr>
          <w:rStyle w:val="CommentReference"/>
          <w:color w:val="000000" w:themeColor="text1"/>
          <w:sz w:val="24"/>
          <w:szCs w:val="24"/>
        </w:rPr>
        <w:commentReference w:id="13"/>
      </w:r>
      <w:commentRangeEnd w:id="14"/>
      <w:r w:rsidRPr="371BA962">
        <w:rPr>
          <w:rStyle w:val="CommentReference"/>
          <w:color w:val="000000" w:themeColor="text1"/>
          <w:sz w:val="24"/>
          <w:szCs w:val="24"/>
        </w:rPr>
        <w:commentReference w:id="14"/>
      </w:r>
      <w:r w:rsidRPr="371BA962">
        <w:rPr>
          <w:color w:val="000000" w:themeColor="text1"/>
        </w:rPr>
        <w:t xml:space="preserve">, and maximal </w:t>
      </w:r>
      <w:r w:rsidRPr="371BA962">
        <w:rPr>
          <w:i/>
          <w:iCs/>
          <w:color w:val="000000" w:themeColor="text1"/>
        </w:rPr>
        <w:t>Foxp3</w:t>
      </w:r>
      <w:r w:rsidRPr="371BA962">
        <w:rPr>
          <w:color w:val="000000" w:themeColor="text1"/>
        </w:rPr>
        <w:t xml:space="preserve"> expression emerging after pseudotime 12. Notably, </w:t>
      </w:r>
      <w:r w:rsidRPr="371BA962">
        <w:rPr>
          <w:i/>
          <w:iCs/>
          <w:color w:val="000000" w:themeColor="text1"/>
        </w:rPr>
        <w:t>Dnmt3a</w:t>
      </w:r>
      <w:r w:rsidRPr="371BA962">
        <w:rPr>
          <w:color w:val="000000" w:themeColor="text1"/>
        </w:rPr>
        <w:t xml:space="preserve"> expression was absent at pseudotime 6 for </w:t>
      </w:r>
      <w:r w:rsidR="78B9BF42" w:rsidRPr="371BA962">
        <w:rPr>
          <w:color w:val="000000" w:themeColor="text1"/>
        </w:rPr>
        <w:t>AC484</w:t>
      </w:r>
      <w:r w:rsidRPr="371BA962">
        <w:rPr>
          <w:color w:val="000000" w:themeColor="text1"/>
        </w:rPr>
        <w:t xml:space="preserve"> and </w:t>
      </w:r>
      <w:r w:rsidR="78B9BF42" w:rsidRPr="371BA962">
        <w:rPr>
          <w:color w:val="000000" w:themeColor="text1"/>
        </w:rPr>
        <w:t>AC484</w:t>
      </w:r>
      <w:r w:rsidRPr="371BA962">
        <w:rPr>
          <w:color w:val="000000" w:themeColor="text1"/>
        </w:rPr>
        <w:t xml:space="preserve"> + aPD-1 regimens; at pseudotime 9, </w:t>
      </w:r>
      <w:r w:rsidRPr="371BA962">
        <w:rPr>
          <w:i/>
          <w:iCs/>
          <w:color w:val="000000" w:themeColor="text1"/>
        </w:rPr>
        <w:t>Foxp3</w:t>
      </w:r>
      <w:r w:rsidRPr="371BA962">
        <w:rPr>
          <w:color w:val="000000" w:themeColor="text1"/>
        </w:rPr>
        <w:t xml:space="preserve"> and </w:t>
      </w:r>
      <w:r w:rsidRPr="371BA962">
        <w:rPr>
          <w:i/>
          <w:iCs/>
          <w:color w:val="000000" w:themeColor="text1"/>
        </w:rPr>
        <w:t>Ikzf2</w:t>
      </w:r>
      <w:r w:rsidRPr="371BA962">
        <w:rPr>
          <w:color w:val="000000" w:themeColor="text1"/>
        </w:rPr>
        <w:t xml:space="preserve"> expression were lowest under </w:t>
      </w:r>
      <w:r w:rsidR="78B9BF42" w:rsidRPr="371BA962">
        <w:rPr>
          <w:color w:val="000000" w:themeColor="text1"/>
        </w:rPr>
        <w:t>AC484</w:t>
      </w:r>
      <w:r w:rsidRPr="371BA962">
        <w:rPr>
          <w:color w:val="000000" w:themeColor="text1"/>
        </w:rPr>
        <w:t xml:space="preserve"> conditions, while </w:t>
      </w:r>
      <w:r w:rsidRPr="371BA962">
        <w:rPr>
          <w:i/>
          <w:iCs/>
          <w:color w:val="000000" w:themeColor="text1"/>
        </w:rPr>
        <w:t>Stat3</w:t>
      </w:r>
      <w:r w:rsidRPr="371BA962">
        <w:rPr>
          <w:color w:val="000000" w:themeColor="text1"/>
        </w:rPr>
        <w:t xml:space="preserve"> expression was elevated for all treatment regimens except Vehicle. Finally, </w:t>
      </w:r>
      <w:r w:rsidRPr="371BA962">
        <w:rPr>
          <w:i/>
          <w:iCs/>
          <w:color w:val="000000" w:themeColor="text1"/>
        </w:rPr>
        <w:t>Pdcd1</w:t>
      </w:r>
      <w:r w:rsidRPr="371BA962">
        <w:rPr>
          <w:color w:val="000000" w:themeColor="text1"/>
        </w:rPr>
        <w:t xml:space="preserve"> expression reached its lowest levels with </w:t>
      </w:r>
      <w:r w:rsidR="78B9BF42" w:rsidRPr="371BA962">
        <w:rPr>
          <w:color w:val="000000" w:themeColor="text1"/>
        </w:rPr>
        <w:t>AC484</w:t>
      </w:r>
      <w:r w:rsidRPr="371BA962">
        <w:rPr>
          <w:color w:val="000000" w:themeColor="text1"/>
        </w:rPr>
        <w:t xml:space="preserve"> treatment, whereas aPD-1 and combination </w:t>
      </w:r>
      <w:r w:rsidR="78B9BF42" w:rsidRPr="371BA962">
        <w:rPr>
          <w:color w:val="000000" w:themeColor="text1"/>
        </w:rPr>
        <w:t>AC484</w:t>
      </w:r>
      <w:r w:rsidRPr="371BA962">
        <w:rPr>
          <w:color w:val="000000" w:themeColor="text1"/>
        </w:rPr>
        <w:t xml:space="preserve"> + aPD-1 treatments resulted in slightly higher levels compared to </w:t>
      </w:r>
      <w:r w:rsidR="0F51A293" w:rsidRPr="371BA962">
        <w:rPr>
          <w:color w:val="000000" w:themeColor="text1"/>
        </w:rPr>
        <w:t>v</w:t>
      </w:r>
      <w:r w:rsidRPr="371BA962">
        <w:rPr>
          <w:color w:val="000000" w:themeColor="text1"/>
        </w:rPr>
        <w:t>ehicle.</w:t>
      </w:r>
      <w:r w:rsidR="0CB42F9D" w:rsidRPr="371BA962">
        <w:rPr>
          <w:color w:val="000000" w:themeColor="text1"/>
        </w:rPr>
        <w:t xml:space="preserve"> </w:t>
      </w:r>
      <w:bookmarkStart w:id="15" w:name="FigureThree"/>
      <w:bookmarkStart w:id="16" w:name="_Figure_Four:_PTPN2i"/>
      <w:bookmarkEnd w:id="15"/>
      <w:bookmarkEnd w:id="16"/>
      <w:r w:rsidR="37F88D37" w:rsidRPr="371BA962">
        <w:rPr>
          <w:color w:val="000000" w:themeColor="text1"/>
        </w:rPr>
        <w:t xml:space="preserve"> Ultimately, these results reveal that AC484 actively remodels the Treg compartment along the pseudotime trajectory, driving cells toward a transcriptionally destabilized state marked by coordinated reductions in Foxp3 and Ikzf2, and altered Stat3/Dnmt3a signaling.</w:t>
      </w:r>
    </w:p>
    <w:p w14:paraId="7720249A" w14:textId="77777777" w:rsidR="003B18A0" w:rsidRDefault="003B18A0" w:rsidP="003B18A0">
      <w:pPr>
        <w:rPr>
          <w:color w:val="000000" w:themeColor="text1"/>
        </w:rPr>
      </w:pPr>
    </w:p>
    <w:p w14:paraId="49408BF9" w14:textId="7B86A2CA" w:rsidR="007E7813" w:rsidRPr="003B18A0" w:rsidRDefault="00521B85" w:rsidP="003B18A0">
      <w:pPr>
        <w:rPr>
          <w:color w:val="000000" w:themeColor="text1"/>
        </w:rPr>
      </w:pPr>
      <w:r w:rsidRPr="003B18A0">
        <w:rPr>
          <w:sz w:val="32"/>
          <w:szCs w:val="32"/>
        </w:rPr>
        <w:t>Ptpn2</w:t>
      </w:r>
      <w:r w:rsidR="007E7813" w:rsidRPr="003B18A0">
        <w:rPr>
          <w:sz w:val="32"/>
          <w:szCs w:val="32"/>
        </w:rPr>
        <w:t xml:space="preserve"> Haploinsufficiency</w:t>
      </w:r>
      <w:r w:rsidR="00F550A9" w:rsidRPr="003B18A0">
        <w:rPr>
          <w:sz w:val="32"/>
          <w:szCs w:val="32"/>
        </w:rPr>
        <w:t xml:space="preserve"> </w:t>
      </w:r>
      <w:r w:rsidR="00C44DBE" w:rsidRPr="003B18A0">
        <w:rPr>
          <w:sz w:val="32"/>
          <w:szCs w:val="32"/>
        </w:rPr>
        <w:t>within</w:t>
      </w:r>
      <w:r w:rsidR="00F550A9" w:rsidRPr="003B18A0">
        <w:rPr>
          <w:sz w:val="32"/>
          <w:szCs w:val="32"/>
        </w:rPr>
        <w:t xml:space="preserve"> autoimmun</w:t>
      </w:r>
      <w:r w:rsidR="00C44DBE" w:rsidRPr="003B18A0">
        <w:rPr>
          <w:sz w:val="32"/>
          <w:szCs w:val="32"/>
        </w:rPr>
        <w:t xml:space="preserve">e SKG Mouse model supports </w:t>
      </w:r>
      <w:r w:rsidR="00AC64B7" w:rsidRPr="003B18A0">
        <w:rPr>
          <w:sz w:val="32"/>
          <w:szCs w:val="32"/>
        </w:rPr>
        <w:t xml:space="preserve">a Treg-intrinsic </w:t>
      </w:r>
      <w:r w:rsidR="0009111A" w:rsidRPr="003B18A0">
        <w:rPr>
          <w:sz w:val="32"/>
          <w:szCs w:val="32"/>
        </w:rPr>
        <w:t>through the Il6/Stat3/Dnmt3a mechanism</w:t>
      </w:r>
    </w:p>
    <w:p w14:paraId="1CCC6BBC" w14:textId="40F5B846" w:rsidR="2300743E" w:rsidRPr="002E55C7" w:rsidRDefault="092A9A0A" w:rsidP="00D50587">
      <w:pPr>
        <w:ind w:firstLine="720"/>
        <w:rPr>
          <w:color w:val="000000" w:themeColor="text1"/>
        </w:rPr>
      </w:pPr>
      <w:r w:rsidRPr="371BA962">
        <w:rPr>
          <w:color w:val="000000" w:themeColor="text1"/>
        </w:rPr>
        <w:t xml:space="preserve">Our prior analysis highlighted AC484 treatment-related </w:t>
      </w:r>
      <w:r w:rsidR="4AC33B62" w:rsidRPr="371BA962">
        <w:rPr>
          <w:color w:val="000000" w:themeColor="text1"/>
        </w:rPr>
        <w:t>alteration</w:t>
      </w:r>
      <w:r w:rsidR="5BF1ECB9" w:rsidRPr="371BA962">
        <w:rPr>
          <w:color w:val="000000" w:themeColor="text1"/>
        </w:rPr>
        <w:t xml:space="preserve"> of Treg expression states, but lacked </w:t>
      </w:r>
      <w:r w:rsidRPr="371BA962">
        <w:rPr>
          <w:color w:val="000000" w:themeColor="text1"/>
        </w:rPr>
        <w:t>the resolution needed to detect finer changes in transcription factor</w:t>
      </w:r>
      <w:r w:rsidR="5BF1ECB9" w:rsidRPr="371BA962">
        <w:rPr>
          <w:color w:val="000000" w:themeColor="text1"/>
        </w:rPr>
        <w:t xml:space="preserve"> activity</w:t>
      </w:r>
      <w:r w:rsidR="2BFA4108" w:rsidRPr="371BA962">
        <w:rPr>
          <w:color w:val="000000" w:themeColor="text1"/>
        </w:rPr>
        <w:t xml:space="preserve"> and more fully articulate the causal mechanism driving these changes. To add this resolution, we </w:t>
      </w:r>
      <w:r w:rsidR="589B905E" w:rsidRPr="371BA962">
        <w:rPr>
          <w:color w:val="000000" w:themeColor="text1"/>
        </w:rPr>
        <w:t xml:space="preserve">utilized </w:t>
      </w:r>
      <w:r w:rsidR="15B0DE05" w:rsidRPr="371BA962">
        <w:rPr>
          <w:color w:val="000000" w:themeColor="text1"/>
        </w:rPr>
        <w:t xml:space="preserve">a </w:t>
      </w:r>
      <w:r w:rsidR="589B905E" w:rsidRPr="371BA962">
        <w:rPr>
          <w:color w:val="000000" w:themeColor="text1"/>
        </w:rPr>
        <w:t xml:space="preserve">dataset </w:t>
      </w:r>
      <w:r w:rsidR="15B0DE05" w:rsidRPr="371BA962">
        <w:rPr>
          <w:color w:val="000000" w:themeColor="text1"/>
        </w:rPr>
        <w:t xml:space="preserve">characterizing the functional consequences of </w:t>
      </w:r>
      <w:r w:rsidR="53BB83A2" w:rsidRPr="371BA962">
        <w:rPr>
          <w:i/>
          <w:iCs/>
          <w:color w:val="000000" w:themeColor="text1"/>
        </w:rPr>
        <w:t>Ptpn2</w:t>
      </w:r>
      <w:r w:rsidR="589B905E" w:rsidRPr="371BA962">
        <w:rPr>
          <w:color w:val="000000" w:themeColor="text1"/>
        </w:rPr>
        <w:t xml:space="preserve"> </w:t>
      </w:r>
      <w:r w:rsidR="15B0DE05" w:rsidRPr="371BA962">
        <w:rPr>
          <w:color w:val="000000" w:themeColor="text1"/>
        </w:rPr>
        <w:t>gene ablation</w:t>
      </w:r>
      <w:r w:rsidR="4775E25C" w:rsidRPr="371BA962">
        <w:rPr>
          <w:color w:val="000000" w:themeColor="text1"/>
        </w:rPr>
        <w:t xml:space="preserve"> through both gene expression and chromatin accessibility profiling</w:t>
      </w:r>
      <w:sdt>
        <w:sdtPr>
          <w:rPr>
            <w:color w:val="000000" w:themeColor="text1"/>
          </w:rPr>
          <w:alias w:val="SmartCite Citation"/>
          <w:tag w:val="c3fa8908-c259-40d6-b321-3c8213597613:add168d1-e909-414f-9d37-19687b53ef00+{&quot;c3fa8908-c259-40d6-b321-3c8213597613:add168d1-e909-414f-9d37-19687b53ef00&quot;:{&quot;doi&quot;:&quot;10.1172/jci123267&quot;,&quot;pmid&quot;:&quot;30620725&quot;,&quot;pmcid&quot;:&quot;PMC6391091&quot;}}"/>
          <w:id w:val="-2121601535"/>
          <w:placeholder>
            <w:docPart w:val="DefaultPlaceholder_-1854013440"/>
          </w:placeholder>
        </w:sdtPr>
        <w:sdtContent>
          <w:r w:rsidR="00A05AEC" w:rsidRPr="371BA962">
            <w:rPr>
              <w:vertAlign w:val="superscript"/>
            </w:rPr>
            <w:t>24</w:t>
          </w:r>
        </w:sdtContent>
      </w:sdt>
      <w:r w:rsidR="589B905E" w:rsidRPr="371BA962">
        <w:rPr>
          <w:color w:val="000000" w:themeColor="text1"/>
        </w:rPr>
        <w:t xml:space="preserve">. </w:t>
      </w:r>
    </w:p>
    <w:p w14:paraId="2FAE7EA2" w14:textId="0C3582F6" w:rsidR="7E022476" w:rsidRPr="002E55C7" w:rsidRDefault="2FB83154" w:rsidP="00D50587">
      <w:pPr>
        <w:ind w:firstLine="720"/>
        <w:rPr>
          <w:color w:val="000000" w:themeColor="text1"/>
        </w:rPr>
      </w:pPr>
      <w:r w:rsidRPr="371BA962">
        <w:rPr>
          <w:color w:val="000000" w:themeColor="text1"/>
        </w:rPr>
        <w:t xml:space="preserve">First, we investigated shifts in </w:t>
      </w:r>
      <w:r w:rsidR="518FF64B" w:rsidRPr="371BA962">
        <w:rPr>
          <w:color w:val="000000" w:themeColor="text1"/>
        </w:rPr>
        <w:t>gene expression and chromatin accessibility</w:t>
      </w:r>
      <w:r w:rsidRPr="371BA962">
        <w:rPr>
          <w:color w:val="000000" w:themeColor="text1"/>
        </w:rPr>
        <w:t xml:space="preserve"> between </w:t>
      </w:r>
      <w:r w:rsidRPr="371BA962">
        <w:rPr>
          <w:i/>
          <w:iCs/>
          <w:color w:val="000000" w:themeColor="text1"/>
        </w:rPr>
        <w:t>Ptpn2</w:t>
      </w:r>
      <w:r w:rsidRPr="371BA962">
        <w:rPr>
          <w:color w:val="000000" w:themeColor="text1"/>
        </w:rPr>
        <w:t xml:space="preserve">+/+ and </w:t>
      </w:r>
      <w:r w:rsidRPr="371BA962">
        <w:rPr>
          <w:i/>
          <w:iCs/>
          <w:color w:val="000000" w:themeColor="text1"/>
        </w:rPr>
        <w:t>Ptpn2</w:t>
      </w:r>
      <w:r w:rsidRPr="371BA962">
        <w:rPr>
          <w:color w:val="000000" w:themeColor="text1"/>
        </w:rPr>
        <w:t>+/- Tregs isolated from the B6.H2d.SKG mouse strain</w:t>
      </w:r>
      <w:r w:rsidR="4775E25C" w:rsidRPr="371BA962">
        <w:rPr>
          <w:color w:val="000000" w:themeColor="text1"/>
        </w:rPr>
        <w:t xml:space="preserve">. </w:t>
      </w:r>
      <w:r w:rsidR="372A0E5B" w:rsidRPr="371BA962">
        <w:rPr>
          <w:color w:val="000000" w:themeColor="text1"/>
        </w:rPr>
        <w:t>To do so, we overlapped gene lists obtained from bulk RNA-seq and ATAC-seq datasets generated prior to IL-6 stimulation (Fig. 5A)</w:t>
      </w:r>
      <w:r w:rsidRPr="371BA962">
        <w:rPr>
          <w:color w:val="000000" w:themeColor="text1"/>
        </w:rPr>
        <w:t xml:space="preserve">. </w:t>
      </w:r>
      <w:r w:rsidR="0EAF80BE" w:rsidRPr="371BA962">
        <w:rPr>
          <w:color w:val="000000" w:themeColor="text1"/>
        </w:rPr>
        <w:t xml:space="preserve"> The resulting intersection identified genes with concordant changes in both transcription and chromatin accessibility, providing a shortlist of candidates potentially under direct Ptpn2 regulation</w:t>
      </w:r>
      <w:r w:rsidRPr="371BA962">
        <w:rPr>
          <w:color w:val="000000" w:themeColor="text1"/>
        </w:rPr>
        <w:t xml:space="preserve">. Next, we assessed whether similar </w:t>
      </w:r>
      <w:r w:rsidR="206F525F" w:rsidRPr="371BA962">
        <w:rPr>
          <w:color w:val="000000" w:themeColor="text1"/>
        </w:rPr>
        <w:t>patterns were observed</w:t>
      </w:r>
      <w:r w:rsidRPr="371BA962">
        <w:rPr>
          <w:color w:val="000000" w:themeColor="text1"/>
        </w:rPr>
        <w:t xml:space="preserve"> in genes implicated in I</w:t>
      </w:r>
      <w:r w:rsidR="1F80941E" w:rsidRPr="371BA962">
        <w:rPr>
          <w:color w:val="000000" w:themeColor="text1"/>
        </w:rPr>
        <w:t>l</w:t>
      </w:r>
      <w:r w:rsidRPr="371BA962">
        <w:rPr>
          <w:color w:val="000000" w:themeColor="text1"/>
        </w:rPr>
        <w:t>-6/S</w:t>
      </w:r>
      <w:r w:rsidR="1F80941E" w:rsidRPr="371BA962">
        <w:rPr>
          <w:color w:val="000000" w:themeColor="text1"/>
        </w:rPr>
        <w:t>tat</w:t>
      </w:r>
      <w:r w:rsidRPr="371BA962">
        <w:rPr>
          <w:color w:val="000000" w:themeColor="text1"/>
        </w:rPr>
        <w:t>3/D</w:t>
      </w:r>
      <w:r w:rsidR="1F80941E" w:rsidRPr="371BA962">
        <w:rPr>
          <w:color w:val="000000" w:themeColor="text1"/>
        </w:rPr>
        <w:t>nmt</w:t>
      </w:r>
      <w:r w:rsidRPr="371BA962">
        <w:rPr>
          <w:color w:val="000000" w:themeColor="text1"/>
        </w:rPr>
        <w:t>3</w:t>
      </w:r>
      <w:r w:rsidR="1F80941E" w:rsidRPr="371BA962">
        <w:rPr>
          <w:color w:val="000000" w:themeColor="text1"/>
        </w:rPr>
        <w:t>a</w:t>
      </w:r>
      <w:r w:rsidRPr="371BA962">
        <w:rPr>
          <w:color w:val="000000" w:themeColor="text1"/>
        </w:rPr>
        <w:t xml:space="preserve"> signaling, as detailed in our study (</w:t>
      </w:r>
      <w:hyperlink w:anchor="_Figure_5:_Reduced" w:history="1">
        <w:r w:rsidRPr="371BA962">
          <w:rPr>
            <w:rStyle w:val="Hyperlink"/>
            <w:color w:val="000000" w:themeColor="text1"/>
          </w:rPr>
          <w:t>Fig. 5B</w:t>
        </w:r>
      </w:hyperlink>
      <w:r w:rsidRPr="371BA962">
        <w:rPr>
          <w:color w:val="000000" w:themeColor="text1"/>
        </w:rPr>
        <w:t xml:space="preserve">). We found that </w:t>
      </w:r>
      <w:r w:rsidRPr="371BA962">
        <w:rPr>
          <w:i/>
          <w:iCs/>
          <w:color w:val="000000" w:themeColor="text1"/>
        </w:rPr>
        <w:t>Foxp3</w:t>
      </w:r>
      <w:r w:rsidRPr="371BA962">
        <w:rPr>
          <w:color w:val="000000" w:themeColor="text1"/>
        </w:rPr>
        <w:t xml:space="preserve"> expression was </w:t>
      </w:r>
      <w:r w:rsidR="11BB1EAF" w:rsidRPr="371BA962">
        <w:rPr>
          <w:color w:val="000000" w:themeColor="text1"/>
        </w:rPr>
        <w:t xml:space="preserve">increased </w:t>
      </w:r>
      <w:r w:rsidRPr="371BA962">
        <w:rPr>
          <w:color w:val="000000" w:themeColor="text1"/>
        </w:rPr>
        <w:t xml:space="preserve">in </w:t>
      </w:r>
      <w:r w:rsidRPr="371BA962">
        <w:rPr>
          <w:i/>
          <w:iCs/>
          <w:color w:val="000000" w:themeColor="text1"/>
        </w:rPr>
        <w:t>Ptpn2</w:t>
      </w:r>
      <w:r w:rsidRPr="371BA962">
        <w:rPr>
          <w:color w:val="000000" w:themeColor="text1"/>
        </w:rPr>
        <w:t xml:space="preserve">+/- Tregs, </w:t>
      </w:r>
      <w:r w:rsidR="6B9B552B" w:rsidRPr="371BA962">
        <w:rPr>
          <w:color w:val="000000" w:themeColor="text1"/>
        </w:rPr>
        <w:t xml:space="preserve">along with elevated expression </w:t>
      </w:r>
      <w:r w:rsidRPr="371BA962">
        <w:rPr>
          <w:color w:val="000000" w:themeColor="text1"/>
        </w:rPr>
        <w:t xml:space="preserve">of </w:t>
      </w:r>
      <w:r w:rsidRPr="371BA962">
        <w:rPr>
          <w:i/>
          <w:iCs/>
          <w:color w:val="000000" w:themeColor="text1"/>
        </w:rPr>
        <w:t>Il6</w:t>
      </w:r>
      <w:r w:rsidRPr="371BA962">
        <w:rPr>
          <w:color w:val="000000" w:themeColor="text1"/>
        </w:rPr>
        <w:t xml:space="preserve">, </w:t>
      </w:r>
      <w:r w:rsidRPr="371BA962">
        <w:rPr>
          <w:i/>
          <w:iCs/>
          <w:color w:val="000000" w:themeColor="text1"/>
        </w:rPr>
        <w:t>Stat3</w:t>
      </w:r>
      <w:r w:rsidRPr="371BA962">
        <w:rPr>
          <w:color w:val="000000" w:themeColor="text1"/>
        </w:rPr>
        <w:t xml:space="preserve">, and </w:t>
      </w:r>
      <w:r w:rsidRPr="371BA962">
        <w:rPr>
          <w:i/>
          <w:iCs/>
          <w:color w:val="000000" w:themeColor="text1"/>
        </w:rPr>
        <w:t>Dnmt3a</w:t>
      </w:r>
      <w:r w:rsidRPr="371BA962">
        <w:rPr>
          <w:color w:val="000000" w:themeColor="text1"/>
        </w:rPr>
        <w:t xml:space="preserve">. </w:t>
      </w:r>
    </w:p>
    <w:p w14:paraId="6606B734" w14:textId="6DC7AC25" w:rsidR="003E71FF" w:rsidRPr="002E55C7" w:rsidRDefault="003E71FF" w:rsidP="0037398A">
      <w:pPr>
        <w:ind w:firstLine="720"/>
        <w:rPr>
          <w:color w:val="000000" w:themeColor="text1"/>
        </w:rPr>
      </w:pPr>
      <w:r w:rsidRPr="002E55C7">
        <w:rPr>
          <w:color w:val="000000" w:themeColor="text1"/>
        </w:rPr>
        <w:t>To further characterize functional impac</w:t>
      </w:r>
      <w:r w:rsidR="000D6F74">
        <w:rPr>
          <w:color w:val="000000" w:themeColor="text1"/>
        </w:rPr>
        <w:t xml:space="preserve">ts of </w:t>
      </w:r>
      <w:r w:rsidR="000D6F74" w:rsidRPr="000D6F74">
        <w:rPr>
          <w:color w:val="000000" w:themeColor="text1"/>
        </w:rPr>
        <w:t>Ptpn2</w:t>
      </w:r>
      <w:r w:rsidR="000D6F74">
        <w:rPr>
          <w:i/>
          <w:iCs/>
          <w:color w:val="000000" w:themeColor="text1"/>
        </w:rPr>
        <w:t xml:space="preserve"> </w:t>
      </w:r>
      <w:r w:rsidR="1A0E53C1" w:rsidRPr="002E55C7">
        <w:rPr>
          <w:color w:val="000000" w:themeColor="text1"/>
        </w:rPr>
        <w:t>inhibition</w:t>
      </w:r>
      <w:r w:rsidRPr="002E55C7">
        <w:rPr>
          <w:color w:val="000000" w:themeColor="text1"/>
        </w:rPr>
        <w:t xml:space="preserve">, we performed gene set enrichment analysis using KEGG and Gene Ontology Biological Processes gene sets on the overlapping gene list </w:t>
      </w:r>
      <w:r w:rsidR="020F8E30" w:rsidRPr="002E55C7">
        <w:rPr>
          <w:color w:val="000000" w:themeColor="text1"/>
        </w:rPr>
        <w:t xml:space="preserve">identified through </w:t>
      </w:r>
      <w:r w:rsidRPr="002E55C7">
        <w:rPr>
          <w:color w:val="000000" w:themeColor="text1"/>
        </w:rPr>
        <w:t>the Venn diagram analysis (</w:t>
      </w:r>
      <w:hyperlink w:anchor="_Figure_5:_Reduced" w:history="1">
        <w:r w:rsidRPr="002E55C7">
          <w:rPr>
            <w:rStyle w:val="Hyperlink"/>
            <w:color w:val="000000" w:themeColor="text1"/>
          </w:rPr>
          <w:t>Fig. 5C</w:t>
        </w:r>
      </w:hyperlink>
      <w:r w:rsidRPr="002E55C7">
        <w:rPr>
          <w:color w:val="000000" w:themeColor="text1"/>
        </w:rPr>
        <w:t xml:space="preserve">). The significantly enriched pathways </w:t>
      </w:r>
      <w:r w:rsidR="29C36244" w:rsidRPr="002E55C7">
        <w:rPr>
          <w:color w:val="000000" w:themeColor="text1"/>
        </w:rPr>
        <w:t>were closely</w:t>
      </w:r>
      <w:r w:rsidRPr="002E55C7">
        <w:rPr>
          <w:color w:val="000000" w:themeColor="text1"/>
        </w:rPr>
        <w:t xml:space="preserve"> </w:t>
      </w:r>
      <w:r w:rsidR="26BE6E02" w:rsidRPr="002E55C7">
        <w:rPr>
          <w:color w:val="000000" w:themeColor="text1"/>
        </w:rPr>
        <w:t xml:space="preserve">related </w:t>
      </w:r>
      <w:r w:rsidRPr="002E55C7">
        <w:rPr>
          <w:color w:val="000000" w:themeColor="text1"/>
        </w:rPr>
        <w:t xml:space="preserve">to T cell biology and </w:t>
      </w:r>
      <w:r w:rsidR="142D7F78" w:rsidRPr="002E55C7">
        <w:rPr>
          <w:color w:val="000000" w:themeColor="text1"/>
        </w:rPr>
        <w:t>were consistent with</w:t>
      </w:r>
      <w:r w:rsidRPr="002E55C7">
        <w:rPr>
          <w:color w:val="000000" w:themeColor="text1"/>
        </w:rPr>
        <w:t xml:space="preserve"> Ptpn2’s </w:t>
      </w:r>
      <w:r w:rsidR="3B692136" w:rsidRPr="002E55C7">
        <w:rPr>
          <w:color w:val="000000" w:themeColor="text1"/>
        </w:rPr>
        <w:t xml:space="preserve">known </w:t>
      </w:r>
      <w:r w:rsidRPr="002E55C7">
        <w:rPr>
          <w:color w:val="000000" w:themeColor="text1"/>
        </w:rPr>
        <w:t xml:space="preserve">role as phosphatase. </w:t>
      </w:r>
      <w:r w:rsidR="690C7CDA" w:rsidRPr="002E55C7">
        <w:rPr>
          <w:color w:val="000000" w:themeColor="text1"/>
        </w:rPr>
        <w:t xml:space="preserve">Together, these findings suggest that </w:t>
      </w:r>
      <w:r w:rsidR="7511BDB2" w:rsidRPr="002E55C7">
        <w:rPr>
          <w:color w:val="000000" w:themeColor="text1"/>
        </w:rPr>
        <w:t xml:space="preserve">reduced </w:t>
      </w:r>
      <w:r w:rsidRPr="002E55C7">
        <w:rPr>
          <w:color w:val="000000" w:themeColor="text1"/>
        </w:rPr>
        <w:t>Ptpn2 activity contributes to destabilization</w:t>
      </w:r>
      <w:r w:rsidR="319166AC" w:rsidRPr="002E55C7">
        <w:rPr>
          <w:color w:val="000000" w:themeColor="text1"/>
        </w:rPr>
        <w:t xml:space="preserve"> of Treg identify</w:t>
      </w:r>
      <w:r w:rsidRPr="002E55C7">
        <w:rPr>
          <w:color w:val="000000" w:themeColor="text1"/>
        </w:rPr>
        <w:t>.</w:t>
      </w:r>
    </w:p>
    <w:p w14:paraId="2F20C322" w14:textId="67216DA1" w:rsidR="00A149BB" w:rsidRDefault="00742E98" w:rsidP="000D6F74">
      <w:pPr>
        <w:ind w:firstLine="720"/>
        <w:rPr>
          <w:color w:val="000000" w:themeColor="text1"/>
        </w:rPr>
      </w:pPr>
      <w:r>
        <w:rPr>
          <w:color w:val="000000" w:themeColor="text1"/>
        </w:rPr>
        <w:t>Next</w:t>
      </w:r>
      <w:r w:rsidR="003E71FF" w:rsidRPr="002E55C7">
        <w:rPr>
          <w:color w:val="000000" w:themeColor="text1"/>
        </w:rPr>
        <w:t>,</w:t>
      </w:r>
      <w:r w:rsidR="00F15B7B">
        <w:rPr>
          <w:color w:val="000000" w:themeColor="text1"/>
        </w:rPr>
        <w:t xml:space="preserve"> to</w:t>
      </w:r>
      <w:r w:rsidR="003E71FF" w:rsidRPr="002E55C7">
        <w:rPr>
          <w:color w:val="000000" w:themeColor="text1"/>
        </w:rPr>
        <w:t xml:space="preserve"> </w:t>
      </w:r>
      <w:r w:rsidR="00A85700">
        <w:rPr>
          <w:color w:val="000000" w:themeColor="text1"/>
        </w:rPr>
        <w:t>identify factors mediating the Ptpn2</w:t>
      </w:r>
      <w:r w:rsidR="00F15B7B">
        <w:rPr>
          <w:color w:val="000000" w:themeColor="text1"/>
        </w:rPr>
        <w:t xml:space="preserve">-driven disruption in Treg identify, we </w:t>
      </w:r>
      <w:r w:rsidR="00A85700">
        <w:rPr>
          <w:color w:val="000000" w:themeColor="text1"/>
        </w:rPr>
        <w:t>looked for alterations to transcription factor accessibility following across genotypes. P</w:t>
      </w:r>
      <w:r w:rsidR="003E71FF" w:rsidRPr="002E55C7">
        <w:rPr>
          <w:color w:val="000000" w:themeColor="text1"/>
        </w:rPr>
        <w:t xml:space="preserve">eak regions unique to </w:t>
      </w:r>
      <w:r w:rsidR="003E71FF" w:rsidRPr="00A85700">
        <w:rPr>
          <w:i/>
          <w:iCs/>
          <w:color w:val="000000" w:themeColor="text1"/>
        </w:rPr>
        <w:t>Ptpn2</w:t>
      </w:r>
      <w:r w:rsidR="003E71FF" w:rsidRPr="002E55C7">
        <w:rPr>
          <w:color w:val="000000" w:themeColor="text1"/>
        </w:rPr>
        <w:t>+/- Tregs prior to I</w:t>
      </w:r>
      <w:r w:rsidR="00A85700">
        <w:rPr>
          <w:color w:val="000000" w:themeColor="text1"/>
        </w:rPr>
        <w:t>l</w:t>
      </w:r>
      <w:r w:rsidR="003E71FF" w:rsidRPr="002E55C7">
        <w:rPr>
          <w:color w:val="000000" w:themeColor="text1"/>
        </w:rPr>
        <w:t xml:space="preserve">-6 stimulation were screened for transcription factor binding sites using MEME suite tools (AME and FIMO), </w:t>
      </w:r>
      <w:r w:rsidR="2ABE8899" w:rsidRPr="002E55C7">
        <w:rPr>
          <w:color w:val="000000" w:themeColor="text1"/>
        </w:rPr>
        <w:t xml:space="preserve">with </w:t>
      </w:r>
      <w:r w:rsidR="003E71FF" w:rsidRPr="002E55C7">
        <w:rPr>
          <w:color w:val="000000" w:themeColor="text1"/>
        </w:rPr>
        <w:t>the JASPAR 2026 CORE non-</w:t>
      </w:r>
      <w:r w:rsidR="003E71FF" w:rsidRPr="002E55C7">
        <w:rPr>
          <w:color w:val="000000" w:themeColor="text1"/>
        </w:rPr>
        <w:lastRenderedPageBreak/>
        <w:t>redundant motif database</w:t>
      </w:r>
      <w:r w:rsidR="54D01E2B" w:rsidRPr="002E55C7">
        <w:rPr>
          <w:color w:val="000000" w:themeColor="text1"/>
        </w:rPr>
        <w:t xml:space="preserve"> as reference</w:t>
      </w:r>
      <w:r w:rsidR="003E71FF" w:rsidRPr="002E55C7">
        <w:rPr>
          <w:color w:val="000000" w:themeColor="text1"/>
        </w:rPr>
        <w:t xml:space="preserve">. </w:t>
      </w:r>
      <w:r w:rsidR="6F69BD0B" w:rsidRPr="002E55C7">
        <w:rPr>
          <w:color w:val="000000" w:themeColor="text1"/>
        </w:rPr>
        <w:t>B</w:t>
      </w:r>
      <w:r w:rsidR="003E71FF" w:rsidRPr="002E55C7">
        <w:rPr>
          <w:color w:val="000000" w:themeColor="text1"/>
        </w:rPr>
        <w:t xml:space="preserve">oth </w:t>
      </w:r>
      <w:r w:rsidR="6258B265" w:rsidRPr="002E55C7">
        <w:rPr>
          <w:color w:val="000000" w:themeColor="text1"/>
        </w:rPr>
        <w:t xml:space="preserve">motif </w:t>
      </w:r>
      <w:r w:rsidR="003E71FF" w:rsidRPr="002E55C7">
        <w:rPr>
          <w:color w:val="000000" w:themeColor="text1"/>
        </w:rPr>
        <w:t xml:space="preserve">enrichment and individual </w:t>
      </w:r>
      <w:r w:rsidR="4C3D7FD6" w:rsidRPr="002E55C7">
        <w:rPr>
          <w:color w:val="000000" w:themeColor="text1"/>
        </w:rPr>
        <w:t xml:space="preserve">transcription factor </w:t>
      </w:r>
      <w:r w:rsidR="003E71FF" w:rsidRPr="002E55C7">
        <w:rPr>
          <w:color w:val="000000" w:themeColor="text1"/>
        </w:rPr>
        <w:t xml:space="preserve">occurrences relevant to Treg biology </w:t>
      </w:r>
      <w:r w:rsidR="5B58B236" w:rsidRPr="002E55C7">
        <w:rPr>
          <w:color w:val="000000" w:themeColor="text1"/>
        </w:rPr>
        <w:t xml:space="preserve">were summarized in </w:t>
      </w:r>
      <w:r w:rsidR="6F69BD0B" w:rsidRPr="002E55C7">
        <w:rPr>
          <w:color w:val="000000" w:themeColor="text1"/>
        </w:rPr>
        <w:t>Supplementary Table 2</w:t>
      </w:r>
      <w:r w:rsidR="003E71FF" w:rsidRPr="002E55C7">
        <w:rPr>
          <w:color w:val="000000" w:themeColor="text1"/>
        </w:rPr>
        <w:t xml:space="preserve">. Focusing on STAT family binding sites, we examined the </w:t>
      </w:r>
      <w:r w:rsidR="475CD5E9" w:rsidRPr="002E55C7">
        <w:rPr>
          <w:color w:val="000000" w:themeColor="text1"/>
        </w:rPr>
        <w:t xml:space="preserve">genomic </w:t>
      </w:r>
      <w:r w:rsidR="003E71FF" w:rsidRPr="002E55C7">
        <w:rPr>
          <w:color w:val="000000" w:themeColor="text1"/>
        </w:rPr>
        <w:t xml:space="preserve">region </w:t>
      </w:r>
      <w:r w:rsidR="65687A64" w:rsidRPr="002E55C7">
        <w:rPr>
          <w:color w:val="000000" w:themeColor="text1"/>
        </w:rPr>
        <w:t xml:space="preserve">surrounding </w:t>
      </w:r>
      <w:r w:rsidR="003E71FF" w:rsidRPr="002E55C7">
        <w:rPr>
          <w:color w:val="000000" w:themeColor="text1"/>
        </w:rPr>
        <w:t xml:space="preserve">the </w:t>
      </w:r>
      <w:r w:rsidR="003E71FF" w:rsidRPr="00F15B7B">
        <w:rPr>
          <w:i/>
          <w:iCs/>
          <w:color w:val="000000" w:themeColor="text1"/>
        </w:rPr>
        <w:t>Dnmt3a</w:t>
      </w:r>
      <w:r w:rsidR="003E71FF" w:rsidRPr="002E55C7">
        <w:rPr>
          <w:color w:val="000000" w:themeColor="text1"/>
        </w:rPr>
        <w:t xml:space="preserve"> locus (</w:t>
      </w:r>
      <w:r w:rsidR="6F69BD0B" w:rsidRPr="002E55C7">
        <w:rPr>
          <w:color w:val="000000" w:themeColor="text1"/>
        </w:rPr>
        <w:t>Fig. 5D</w:t>
      </w:r>
      <w:r w:rsidR="003E71FF" w:rsidRPr="002E55C7">
        <w:rPr>
          <w:color w:val="000000" w:themeColor="text1"/>
        </w:rPr>
        <w:t xml:space="preserve">). In </w:t>
      </w:r>
      <w:r w:rsidR="003E71FF" w:rsidRPr="00F15B7B">
        <w:rPr>
          <w:i/>
          <w:iCs/>
          <w:color w:val="000000" w:themeColor="text1"/>
        </w:rPr>
        <w:t>Ptpn2</w:t>
      </w:r>
      <w:r w:rsidR="003E71FF" w:rsidRPr="002E55C7">
        <w:rPr>
          <w:color w:val="000000" w:themeColor="text1"/>
        </w:rPr>
        <w:t xml:space="preserve">+/+ Tregs, a peak </w:t>
      </w:r>
      <w:r w:rsidR="3E9DF713" w:rsidRPr="002E55C7">
        <w:rPr>
          <w:color w:val="000000" w:themeColor="text1"/>
        </w:rPr>
        <w:t>upstream</w:t>
      </w:r>
      <w:r w:rsidR="003E71FF" w:rsidRPr="002E55C7">
        <w:rPr>
          <w:color w:val="000000" w:themeColor="text1"/>
        </w:rPr>
        <w:t xml:space="preserve"> </w:t>
      </w:r>
      <w:r w:rsidR="3E9DF713" w:rsidRPr="002E55C7">
        <w:rPr>
          <w:color w:val="000000" w:themeColor="text1"/>
        </w:rPr>
        <w:t xml:space="preserve">of </w:t>
      </w:r>
      <w:r w:rsidR="003E71FF" w:rsidRPr="002E55C7">
        <w:rPr>
          <w:color w:val="000000" w:themeColor="text1"/>
        </w:rPr>
        <w:t xml:space="preserve">exon 1 </w:t>
      </w:r>
      <w:r w:rsidR="411C01CD" w:rsidRPr="002E55C7">
        <w:rPr>
          <w:color w:val="000000" w:themeColor="text1"/>
        </w:rPr>
        <w:t xml:space="preserve">at </w:t>
      </w:r>
      <w:r w:rsidR="003E71FF" w:rsidRPr="002E55C7">
        <w:rPr>
          <w:color w:val="000000" w:themeColor="text1"/>
        </w:rPr>
        <w:t>transcripts NM_001271753.1, NM_007872.4, and XM_030246538.1</w:t>
      </w:r>
      <w:r w:rsidR="509E26DD" w:rsidRPr="002E55C7">
        <w:rPr>
          <w:color w:val="000000" w:themeColor="text1"/>
        </w:rPr>
        <w:t xml:space="preserve">, </w:t>
      </w:r>
      <w:r w:rsidR="003E71FF" w:rsidRPr="002E55C7">
        <w:rPr>
          <w:color w:val="000000" w:themeColor="text1"/>
        </w:rPr>
        <w:t xml:space="preserve">was absent </w:t>
      </w:r>
      <w:r w:rsidR="39136C3C" w:rsidRPr="002E55C7">
        <w:rPr>
          <w:color w:val="000000" w:themeColor="text1"/>
        </w:rPr>
        <w:t xml:space="preserve">prior to </w:t>
      </w:r>
      <w:r w:rsidR="003E71FF" w:rsidRPr="002E55C7">
        <w:rPr>
          <w:color w:val="000000" w:themeColor="text1"/>
        </w:rPr>
        <w:t xml:space="preserve">IL-6 stimulation, whereas a </w:t>
      </w:r>
      <w:r w:rsidR="1E1715E7" w:rsidRPr="002E55C7">
        <w:rPr>
          <w:color w:val="000000" w:themeColor="text1"/>
        </w:rPr>
        <w:t xml:space="preserve">corresponding </w:t>
      </w:r>
      <w:r w:rsidR="003E71FF" w:rsidRPr="002E55C7">
        <w:rPr>
          <w:color w:val="000000" w:themeColor="text1"/>
        </w:rPr>
        <w:t xml:space="preserve">peak </w:t>
      </w:r>
      <w:r w:rsidR="35D55BB7" w:rsidRPr="002E55C7">
        <w:rPr>
          <w:color w:val="000000" w:themeColor="text1"/>
        </w:rPr>
        <w:t xml:space="preserve">was detected </w:t>
      </w:r>
      <w:r w:rsidR="003E71FF" w:rsidRPr="002E55C7">
        <w:rPr>
          <w:color w:val="000000" w:themeColor="text1"/>
        </w:rPr>
        <w:t xml:space="preserve">in Ptpn2+/- Tregs. Following IL-6 stimulation, both genotypes exhibited a peak </w:t>
      </w:r>
      <w:r w:rsidR="4199728A" w:rsidRPr="002E55C7">
        <w:rPr>
          <w:color w:val="000000" w:themeColor="text1"/>
        </w:rPr>
        <w:t xml:space="preserve">that persisted for </w:t>
      </w:r>
      <w:r w:rsidR="003E71FF" w:rsidRPr="002E55C7">
        <w:rPr>
          <w:color w:val="000000" w:themeColor="text1"/>
        </w:rPr>
        <w:t>up to 72 hours. Notably, STAT family transcription factor binding sites overlapped with these peaks near exon 1</w:t>
      </w:r>
      <w:r w:rsidR="37C85BCD" w:rsidRPr="002E55C7">
        <w:rPr>
          <w:color w:val="000000" w:themeColor="text1"/>
        </w:rPr>
        <w:t>,</w:t>
      </w:r>
      <w:r w:rsidR="2C829E38" w:rsidRPr="002E55C7">
        <w:rPr>
          <w:color w:val="000000" w:themeColor="text1"/>
        </w:rPr>
        <w:t xml:space="preserve"> </w:t>
      </w:r>
      <w:r w:rsidR="5D57B790" w:rsidRPr="002E55C7">
        <w:rPr>
          <w:color w:val="000000" w:themeColor="text1"/>
        </w:rPr>
        <w:t xml:space="preserve">suggesting that </w:t>
      </w:r>
      <w:r w:rsidR="00056266">
        <w:rPr>
          <w:color w:val="000000" w:themeColor="text1"/>
        </w:rPr>
        <w:t xml:space="preserve">Ptpn2 </w:t>
      </w:r>
      <w:r w:rsidR="5D57B790" w:rsidRPr="002E55C7">
        <w:rPr>
          <w:color w:val="000000" w:themeColor="text1"/>
        </w:rPr>
        <w:t xml:space="preserve">may influence </w:t>
      </w:r>
      <w:r w:rsidR="5D57B790" w:rsidRPr="00056266">
        <w:rPr>
          <w:i/>
          <w:iCs/>
          <w:color w:val="000000" w:themeColor="text1"/>
        </w:rPr>
        <w:t>Dnmt3a</w:t>
      </w:r>
      <w:r w:rsidR="5D57B790" w:rsidRPr="002E55C7">
        <w:rPr>
          <w:color w:val="000000" w:themeColor="text1"/>
        </w:rPr>
        <w:t xml:space="preserve"> regulation through STAT</w:t>
      </w:r>
      <w:r w:rsidR="00056266">
        <w:rPr>
          <w:color w:val="000000" w:themeColor="text1"/>
        </w:rPr>
        <w:t xml:space="preserve"> transcription factor-</w:t>
      </w:r>
      <w:r w:rsidR="5D57B790" w:rsidRPr="002E55C7">
        <w:rPr>
          <w:color w:val="000000" w:themeColor="text1"/>
        </w:rPr>
        <w:t>associated chromatin accessibility.</w:t>
      </w:r>
      <w:r w:rsidR="755707D0" w:rsidRPr="002E55C7">
        <w:rPr>
          <w:color w:val="000000" w:themeColor="text1"/>
        </w:rPr>
        <w:t xml:space="preserve"> Overall, these findings support a model in which reduced </w:t>
      </w:r>
      <w:r w:rsidR="00056266">
        <w:rPr>
          <w:color w:val="000000" w:themeColor="text1"/>
        </w:rPr>
        <w:t>Ptpn2</w:t>
      </w:r>
      <w:r w:rsidR="755707D0" w:rsidRPr="002E55C7">
        <w:rPr>
          <w:color w:val="000000" w:themeColor="text1"/>
        </w:rPr>
        <w:t xml:space="preserve"> activity promotes changes in chromatin accessibility and transcription factor occupancy at key Treg-related loci, potentially contributing to altered Treg identity and function.</w:t>
      </w:r>
      <w:bookmarkStart w:id="17" w:name="_Figure_5:_Reduced"/>
      <w:bookmarkEnd w:id="17"/>
    </w:p>
    <w:p w14:paraId="2FDBEBAE" w14:textId="7894307F" w:rsidR="00CA339D" w:rsidRPr="00A149BB" w:rsidRDefault="00A149BB" w:rsidP="003B18A0">
      <w:r>
        <w:br w:type="column"/>
      </w:r>
      <w:r w:rsidR="001A08A2" w:rsidRPr="003B18A0">
        <w:rPr>
          <w:sz w:val="40"/>
          <w:szCs w:val="40"/>
        </w:rPr>
        <w:lastRenderedPageBreak/>
        <w:t xml:space="preserve">Discussion </w:t>
      </w:r>
    </w:p>
    <w:p w14:paraId="4384881B" w14:textId="3E3B4CA3" w:rsidR="00DF6346" w:rsidRDefault="00B4284D" w:rsidP="00D50587">
      <w:pPr>
        <w:ind w:firstLine="720"/>
        <w:rPr>
          <w:color w:val="000000" w:themeColor="text1"/>
        </w:rPr>
      </w:pPr>
      <w:r>
        <w:rPr>
          <w:color w:val="000000" w:themeColor="text1"/>
        </w:rPr>
        <w:t xml:space="preserve">In this study we describe the effects of a novel PTPN1/2 inhibitor, AC484, on the T cell compartment in a mouse model of </w:t>
      </w:r>
      <w:r w:rsidR="006B30F7">
        <w:rPr>
          <w:color w:val="000000" w:themeColor="text1"/>
        </w:rPr>
        <w:t xml:space="preserve">cancer. We found that treatment with AC484 drove quantitatively and qualitatively different </w:t>
      </w:r>
      <w:r w:rsidR="000158F5">
        <w:rPr>
          <w:color w:val="000000" w:themeColor="text1"/>
        </w:rPr>
        <w:t>effects on the T cell compartment</w:t>
      </w:r>
      <w:r w:rsidR="001871DE">
        <w:rPr>
          <w:color w:val="000000" w:themeColor="text1"/>
        </w:rPr>
        <w:t>, including both Cd8 T cells and Tregs</w:t>
      </w:r>
      <w:r w:rsidR="00674C92">
        <w:rPr>
          <w:color w:val="000000" w:themeColor="text1"/>
        </w:rPr>
        <w:t>, as compared to aPD1 treatment</w:t>
      </w:r>
      <w:r w:rsidR="000158F5">
        <w:rPr>
          <w:color w:val="000000" w:themeColor="text1"/>
        </w:rPr>
        <w:t>. We found Cd8 T cell abundance, expansion, and activation to be driven most potently by AC484, alone or in combination with aPD1.</w:t>
      </w:r>
      <w:r w:rsidR="001871DE">
        <w:rPr>
          <w:color w:val="000000" w:themeColor="text1"/>
        </w:rPr>
        <w:t xml:space="preserve"> We found Treg abundance and phenotype to be altered by AC484, with the </w:t>
      </w:r>
      <w:r w:rsidR="00E855D6">
        <w:rPr>
          <w:color w:val="000000" w:themeColor="text1"/>
        </w:rPr>
        <w:t xml:space="preserve">transcriptional </w:t>
      </w:r>
      <w:r w:rsidR="001871DE">
        <w:rPr>
          <w:color w:val="000000" w:themeColor="text1"/>
        </w:rPr>
        <w:t>phenotype of AC484 treated Tregs biased towards reduced suppressive activity</w:t>
      </w:r>
      <w:r w:rsidR="00E855D6">
        <w:rPr>
          <w:color w:val="000000" w:themeColor="text1"/>
        </w:rPr>
        <w:t xml:space="preserve">. </w:t>
      </w:r>
      <w:r w:rsidR="00B904F5">
        <w:rPr>
          <w:color w:val="000000" w:themeColor="text1"/>
        </w:rPr>
        <w:t>Through</w:t>
      </w:r>
      <w:r w:rsidR="00DF6346">
        <w:rPr>
          <w:color w:val="000000" w:themeColor="text1"/>
        </w:rPr>
        <w:t xml:space="preserve"> a multimodal analysis of Treg gene expression and chromatin accessibility</w:t>
      </w:r>
      <w:r w:rsidR="00B904F5">
        <w:rPr>
          <w:color w:val="000000" w:themeColor="text1"/>
        </w:rPr>
        <w:t xml:space="preserve"> following </w:t>
      </w:r>
      <w:r w:rsidR="00B904F5">
        <w:rPr>
          <w:i/>
          <w:iCs/>
          <w:color w:val="000000" w:themeColor="text1"/>
        </w:rPr>
        <w:t>Ptpn2</w:t>
      </w:r>
      <w:r w:rsidR="00B904F5">
        <w:rPr>
          <w:color w:val="000000" w:themeColor="text1"/>
        </w:rPr>
        <w:t xml:space="preserve"> ablation</w:t>
      </w:r>
      <w:r w:rsidR="00DF6346">
        <w:rPr>
          <w:color w:val="000000" w:themeColor="text1"/>
        </w:rPr>
        <w:t xml:space="preserve">, </w:t>
      </w:r>
      <w:r w:rsidR="00E855D6">
        <w:rPr>
          <w:color w:val="000000" w:themeColor="text1"/>
        </w:rPr>
        <w:t xml:space="preserve">we were able to link the changes in Treg phenotype to transcription factor accessibility </w:t>
      </w:r>
      <w:r w:rsidR="00DF6346">
        <w:rPr>
          <w:color w:val="000000" w:themeColor="text1"/>
        </w:rPr>
        <w:t xml:space="preserve">at the </w:t>
      </w:r>
      <w:r w:rsidR="00DF6346">
        <w:rPr>
          <w:i/>
          <w:iCs/>
          <w:color w:val="000000" w:themeColor="text1"/>
        </w:rPr>
        <w:t xml:space="preserve">Dnmt3a </w:t>
      </w:r>
      <w:r w:rsidR="00DF6346">
        <w:rPr>
          <w:color w:val="000000" w:themeColor="text1"/>
        </w:rPr>
        <w:t>locus, providing a mechanistic link between AC484 treatment, PTPN2 activity, and Treg function</w:t>
      </w:r>
      <w:r w:rsidR="00A33073">
        <w:rPr>
          <w:color w:val="000000" w:themeColor="text1"/>
        </w:rPr>
        <w:t xml:space="preserve">. </w:t>
      </w:r>
    </w:p>
    <w:p w14:paraId="35D985FE" w14:textId="1ACABB4D" w:rsidR="0006112C" w:rsidRDefault="009D17EF" w:rsidP="00D50587">
      <w:pPr>
        <w:ind w:firstLine="720"/>
        <w:rPr>
          <w:color w:val="000000" w:themeColor="text1"/>
        </w:rPr>
      </w:pPr>
      <w:r w:rsidRPr="002E55C7">
        <w:rPr>
          <w:color w:val="000000" w:themeColor="text1"/>
        </w:rPr>
        <w:t xml:space="preserve">In conclusion, our study demonstrates that pharmacological inhibition of </w:t>
      </w:r>
      <w:r w:rsidR="00A33073">
        <w:rPr>
          <w:color w:val="000000" w:themeColor="text1"/>
        </w:rPr>
        <w:t>PTPN2 through AC484</w:t>
      </w:r>
      <w:r w:rsidRPr="002E55C7">
        <w:rPr>
          <w:color w:val="000000" w:themeColor="text1"/>
        </w:rPr>
        <w:t xml:space="preserve"> effectively remodels the tumor immune microenvironment by destabilizing Treg identity and reducing their suppressive activity, primarily through modulation of the Il6/Stat3/Dnmt3a axis and downregulation of Foxp3. This destabilization </w:t>
      </w:r>
      <w:r w:rsidR="00A33073">
        <w:rPr>
          <w:color w:val="000000" w:themeColor="text1"/>
        </w:rPr>
        <w:t xml:space="preserve">is </w:t>
      </w:r>
      <w:r w:rsidRPr="002E55C7">
        <w:rPr>
          <w:color w:val="000000" w:themeColor="text1"/>
        </w:rPr>
        <w:t xml:space="preserve">accompanied by enhanced activation and clonal expansion of </w:t>
      </w:r>
      <w:r w:rsidR="00666B15" w:rsidRPr="002E55C7">
        <w:rPr>
          <w:color w:val="000000" w:themeColor="text1"/>
        </w:rPr>
        <w:t>C</w:t>
      </w:r>
      <w:r w:rsidR="002E376F">
        <w:rPr>
          <w:color w:val="000000" w:themeColor="text1"/>
        </w:rPr>
        <w:t>d</w:t>
      </w:r>
      <w:r w:rsidR="00666B15" w:rsidRPr="002E55C7">
        <w:rPr>
          <w:color w:val="000000" w:themeColor="text1"/>
        </w:rPr>
        <w:t>4</w:t>
      </w:r>
      <w:r w:rsidRPr="002E55C7">
        <w:rPr>
          <w:color w:val="000000" w:themeColor="text1"/>
        </w:rPr>
        <w:t xml:space="preserve"> and </w:t>
      </w:r>
      <w:r w:rsidR="00666B15" w:rsidRPr="002E55C7">
        <w:rPr>
          <w:color w:val="000000" w:themeColor="text1"/>
        </w:rPr>
        <w:t>C</w:t>
      </w:r>
      <w:r w:rsidR="002E376F">
        <w:rPr>
          <w:color w:val="000000" w:themeColor="text1"/>
        </w:rPr>
        <w:t>d</w:t>
      </w:r>
      <w:r w:rsidR="00666B15" w:rsidRPr="002E55C7">
        <w:rPr>
          <w:color w:val="000000" w:themeColor="text1"/>
        </w:rPr>
        <w:t>8</w:t>
      </w:r>
      <w:r w:rsidRPr="002E55C7">
        <w:rPr>
          <w:color w:val="000000" w:themeColor="text1"/>
        </w:rPr>
        <w:t xml:space="preserve"> effector T cells, indicating a shift toward a more robust anti-tumor immune response. The use of single-cell transcriptomics, trajectory analysis, and validation with public datasets highlights both direct and lineage-specific impacts on T cell populations, supporting the mechanistic relevance and translational potential of Ptpn2 targeting in immunotherapy. Importantly, our data suggest that use of Ptpn2 inhibition may optimize depletion of immunosuppressive Tregs while maximizing effector T cell responses. Furthermore, the differential effects on immune checkpoint markers such as CTLA4, TIGIT, and LAG3 highlight alternative combinatorial strategies to further enhance anti-tumor immunity. Together, these findings establish the rationale for </w:t>
      </w:r>
      <w:r w:rsidR="003F6EEC">
        <w:rPr>
          <w:color w:val="000000" w:themeColor="text1"/>
        </w:rPr>
        <w:t xml:space="preserve">PTPN2 </w:t>
      </w:r>
      <w:r w:rsidRPr="002E55C7">
        <w:rPr>
          <w:color w:val="000000" w:themeColor="text1"/>
        </w:rPr>
        <w:t xml:space="preserve">inhibition </w:t>
      </w:r>
      <w:r w:rsidR="003F6EEC">
        <w:rPr>
          <w:color w:val="000000" w:themeColor="text1"/>
        </w:rPr>
        <w:t xml:space="preserve">through AC484 </w:t>
      </w:r>
      <w:r w:rsidR="00A25E4E" w:rsidRPr="002E55C7">
        <w:rPr>
          <w:color w:val="000000" w:themeColor="text1"/>
        </w:rPr>
        <w:t>to</w:t>
      </w:r>
      <w:r w:rsidRPr="002E55C7">
        <w:rPr>
          <w:color w:val="000000" w:themeColor="text1"/>
        </w:rPr>
        <w:t xml:space="preserve"> overcome regulatory T cell-mediated immune suppression and reinforce the need for carefully designed combination regimens to fully realize the therapeutic benefits in cancer immunotherapy.</w:t>
      </w:r>
    </w:p>
    <w:p w14:paraId="5478D2B3" w14:textId="62B17A8C" w:rsidR="00557BFE" w:rsidRPr="002E55C7" w:rsidRDefault="0006112C" w:rsidP="0006112C">
      <w:pPr>
        <w:spacing w:after="160" w:line="278" w:lineRule="auto"/>
        <w:rPr>
          <w:color w:val="000000" w:themeColor="text1"/>
        </w:rPr>
      </w:pPr>
      <w:r w:rsidRPr="371BA962">
        <w:rPr>
          <w:color w:val="000000" w:themeColor="text1"/>
        </w:rPr>
        <w:br w:type="column"/>
      </w:r>
      <w:r w:rsidR="6D6E3C7D" w:rsidRPr="371BA962">
        <w:rPr>
          <w:color w:val="000000" w:themeColor="text1"/>
          <w:sz w:val="40"/>
          <w:szCs w:val="40"/>
        </w:rPr>
        <w:lastRenderedPageBreak/>
        <w:t>Figures</w:t>
      </w:r>
    </w:p>
    <w:p w14:paraId="1F84D40F" w14:textId="33FDEA45" w:rsidR="0006112C" w:rsidRDefault="3F02FD97" w:rsidP="371BA962">
      <w:r>
        <w:rPr>
          <w:noProof/>
        </w:rPr>
        <w:drawing>
          <wp:inline distT="0" distB="0" distL="0" distR="0" wp14:anchorId="175DDEC5" wp14:editId="607F1860">
            <wp:extent cx="3428934" cy="4952905"/>
            <wp:effectExtent l="0" t="0" r="0" b="0"/>
            <wp:docPr id="19492464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246436" name="Picture 1949246436"/>
                    <pic:cNvPicPr/>
                  </pic:nvPicPr>
                  <pic:blipFill>
                    <a:blip r:embed="rId12">
                      <a:extLst>
                        <a:ext uri="{28A0092B-C50C-407E-A947-70E740481C1C}">
                          <a14:useLocalDpi xmlns:a14="http://schemas.microsoft.com/office/drawing/2010/main"/>
                        </a:ext>
                      </a:extLst>
                    </a:blip>
                    <a:stretch>
                      <a:fillRect/>
                    </a:stretch>
                  </pic:blipFill>
                  <pic:spPr>
                    <a:xfrm>
                      <a:off x="0" y="0"/>
                      <a:ext cx="3428934" cy="4952905"/>
                    </a:xfrm>
                    <a:prstGeom prst="rect">
                      <a:avLst/>
                    </a:prstGeom>
                  </pic:spPr>
                </pic:pic>
              </a:graphicData>
            </a:graphic>
          </wp:inline>
        </w:drawing>
      </w:r>
    </w:p>
    <w:p w14:paraId="2BC4960E" w14:textId="77777777" w:rsidR="0006112C" w:rsidRPr="00D50587" w:rsidRDefault="0006112C" w:rsidP="0006112C">
      <w:pPr>
        <w:rPr>
          <w:sz w:val="32"/>
          <w:szCs w:val="32"/>
          <w:shd w:val="clear" w:color="auto" w:fill="FFFFFF"/>
        </w:rPr>
      </w:pPr>
      <w:r w:rsidRPr="00D50587">
        <w:rPr>
          <w:sz w:val="32"/>
          <w:szCs w:val="32"/>
        </w:rPr>
        <w:t>Figure One</w:t>
      </w:r>
      <w:bookmarkStart w:id="18" w:name="FigureOne"/>
      <w:bookmarkEnd w:id="18"/>
      <w:r w:rsidRPr="00D50587">
        <w:rPr>
          <w:sz w:val="32"/>
          <w:szCs w:val="32"/>
        </w:rPr>
        <w:t>: T cell Population response to AC484 treatment regimen</w:t>
      </w:r>
    </w:p>
    <w:p w14:paraId="2FBD6683" w14:textId="77777777" w:rsidR="0006112C" w:rsidRPr="00C31930" w:rsidRDefault="0006112C" w:rsidP="0006112C">
      <w:pPr>
        <w:rPr>
          <w:color w:val="000000" w:themeColor="text1"/>
          <w:shd w:val="clear" w:color="auto" w:fill="FFFFFF"/>
        </w:rPr>
      </w:pPr>
      <w:r w:rsidRPr="00C31930">
        <w:rPr>
          <w:color w:val="000000" w:themeColor="text1"/>
          <w:shd w:val="clear" w:color="auto" w:fill="FFFFFF"/>
        </w:rPr>
        <w:t>(A) Schematic of scRNAseq experimental design. (B) UMAP of total scRNAseq experiment. (C) Stacked bar plot of population changes across scRNAseq experiment. (D) Changes in T cell proportions across treatment regimen for i. Tregs, ii. Cd4 T cells, iii. Cd8 T cells, and iv. Effector vs. Regulatory T cell Proportions across experiment. (E) Stacked bar plot or Cd4/Cd8/Treg ratios across treatment regimen. (F) Heatmap of AuCell Gene Set scoring of differentially expressed genes that belong for i. Treg Activation, ii. Cd4 T cell Activation, iii. Cd8 T cell Activation.</w:t>
      </w:r>
    </w:p>
    <w:p w14:paraId="101277C0" w14:textId="77777777" w:rsidR="0006112C" w:rsidRPr="00C31930" w:rsidRDefault="0006112C" w:rsidP="0006112C">
      <w:pPr>
        <w:rPr>
          <w:color w:val="000000" w:themeColor="text1"/>
        </w:rPr>
      </w:pPr>
      <w:r w:rsidRPr="00C31930">
        <w:rPr>
          <w:color w:val="000000" w:themeColor="text1"/>
        </w:rPr>
        <w:t>AC484 upregulates TCR genes, expands TCR Clonality, and Activation of Cd4 and Cd8 T cells</w:t>
      </w:r>
    </w:p>
    <w:p w14:paraId="505BC13B" w14:textId="0D82BA9B" w:rsidR="0067352E" w:rsidRDefault="0067352E" w:rsidP="371BA962">
      <w:r w:rsidRPr="371BA962">
        <w:rPr>
          <w:color w:val="000000" w:themeColor="text1"/>
        </w:rPr>
        <w:br w:type="column"/>
      </w:r>
      <w:r w:rsidR="51676C03">
        <w:rPr>
          <w:noProof/>
        </w:rPr>
        <w:lastRenderedPageBreak/>
        <w:drawing>
          <wp:inline distT="0" distB="0" distL="0" distR="0" wp14:anchorId="6898EFF7" wp14:editId="4C0A45C5">
            <wp:extent cx="3428934" cy="4952905"/>
            <wp:effectExtent l="0" t="0" r="0" b="0"/>
            <wp:docPr id="8906536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653690" name="Picture 890653690"/>
                    <pic:cNvPicPr/>
                  </pic:nvPicPr>
                  <pic:blipFill>
                    <a:blip r:embed="rId13">
                      <a:extLst>
                        <a:ext uri="{28A0092B-C50C-407E-A947-70E740481C1C}">
                          <a14:useLocalDpi xmlns:a14="http://schemas.microsoft.com/office/drawing/2010/main"/>
                        </a:ext>
                      </a:extLst>
                    </a:blip>
                    <a:stretch>
                      <a:fillRect/>
                    </a:stretch>
                  </pic:blipFill>
                  <pic:spPr>
                    <a:xfrm>
                      <a:off x="0" y="0"/>
                      <a:ext cx="3428934" cy="4952905"/>
                    </a:xfrm>
                    <a:prstGeom prst="rect">
                      <a:avLst/>
                    </a:prstGeom>
                  </pic:spPr>
                </pic:pic>
              </a:graphicData>
            </a:graphic>
          </wp:inline>
        </w:drawing>
      </w:r>
    </w:p>
    <w:p w14:paraId="177FAAEE" w14:textId="49D35C4B" w:rsidR="0067352E" w:rsidRPr="0067352E" w:rsidRDefault="0067352E" w:rsidP="0067352E">
      <w:pPr>
        <w:rPr>
          <w:sz w:val="32"/>
          <w:szCs w:val="32"/>
        </w:rPr>
      </w:pPr>
      <w:r w:rsidRPr="0067352E">
        <w:rPr>
          <w:sz w:val="32"/>
          <w:szCs w:val="32"/>
        </w:rPr>
        <w:t>Figure Two: TCR clonality and T cell Activation following AC484</w:t>
      </w:r>
    </w:p>
    <w:p w14:paraId="17CD1C91" w14:textId="77777777" w:rsidR="0067352E" w:rsidRPr="002E55C7" w:rsidRDefault="0067352E" w:rsidP="0067352E">
      <w:r w:rsidRPr="002E55C7">
        <w:rPr>
          <w:rFonts w:eastAsiaTheme="minorEastAsia"/>
        </w:rPr>
        <w:t xml:space="preserve">(A) </w:t>
      </w:r>
      <w:r w:rsidRPr="002E55C7">
        <w:rPr>
          <w:rFonts w:eastAsiaTheme="minorEastAsia"/>
          <w:shd w:val="clear" w:color="auto" w:fill="FFFFFF"/>
        </w:rPr>
        <w:t>Heatmap of D10 expression of</w:t>
      </w:r>
      <w:r w:rsidRPr="002E55C7">
        <w:t xml:space="preserve"> </w:t>
      </w:r>
      <w:r w:rsidRPr="002E55C7">
        <w:rPr>
          <w:rFonts w:eastAsiaTheme="minorEastAsia"/>
        </w:rPr>
        <w:t>DEG TCR components</w:t>
      </w:r>
      <w:r w:rsidRPr="002E55C7">
        <w:t xml:space="preserve"> for i. Cd4 T cells and ii. Cd8 T cells. </w:t>
      </w:r>
      <w:r w:rsidRPr="002E55C7">
        <w:rPr>
          <w:rFonts w:eastAsiaTheme="minorEastAsia"/>
        </w:rPr>
        <w:t>(</w:t>
      </w:r>
      <w:r w:rsidRPr="002E55C7">
        <w:t>B</w:t>
      </w:r>
      <w:r w:rsidRPr="002E55C7">
        <w:rPr>
          <w:rFonts w:eastAsiaTheme="minorEastAsia"/>
        </w:rPr>
        <w:t xml:space="preserve">) Stacked bar plot of TCR clonality </w:t>
      </w:r>
      <w:r w:rsidRPr="002E55C7">
        <w:t xml:space="preserve">prevalence following treatment regimen for i. Cd4 T cells and ii. Cd8 T cells. (C) Heatmap of Activation Scores per treatment and TCR clonality groups for i. Cd4 T cells and ii. Cd8 T cells. </w:t>
      </w:r>
    </w:p>
    <w:p w14:paraId="7F0B77C7" w14:textId="682A18CC" w:rsidR="0067352E" w:rsidRDefault="0067352E" w:rsidP="371BA962">
      <w:r w:rsidRPr="371BA962">
        <w:rPr>
          <w:color w:val="000000" w:themeColor="text1"/>
        </w:rPr>
        <w:br w:type="column"/>
      </w:r>
      <w:r w:rsidR="6941052D">
        <w:rPr>
          <w:noProof/>
        </w:rPr>
        <w:lastRenderedPageBreak/>
        <w:drawing>
          <wp:inline distT="0" distB="0" distL="0" distR="0" wp14:anchorId="2C49D06B" wp14:editId="359C8411">
            <wp:extent cx="3428934" cy="4952905"/>
            <wp:effectExtent l="0" t="0" r="0" b="0"/>
            <wp:docPr id="146899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9972" name="Picture 14689972"/>
                    <pic:cNvPicPr/>
                  </pic:nvPicPr>
                  <pic:blipFill>
                    <a:blip r:embed="rId14">
                      <a:extLst>
                        <a:ext uri="{28A0092B-C50C-407E-A947-70E740481C1C}">
                          <a14:useLocalDpi xmlns:a14="http://schemas.microsoft.com/office/drawing/2010/main"/>
                        </a:ext>
                      </a:extLst>
                    </a:blip>
                    <a:stretch>
                      <a:fillRect/>
                    </a:stretch>
                  </pic:blipFill>
                  <pic:spPr>
                    <a:xfrm>
                      <a:off x="0" y="0"/>
                      <a:ext cx="3428934" cy="4952905"/>
                    </a:xfrm>
                    <a:prstGeom prst="rect">
                      <a:avLst/>
                    </a:prstGeom>
                  </pic:spPr>
                </pic:pic>
              </a:graphicData>
            </a:graphic>
          </wp:inline>
        </w:drawing>
      </w:r>
    </w:p>
    <w:p w14:paraId="55C14B63" w14:textId="29AE884B" w:rsidR="371BA962" w:rsidRDefault="371BA962" w:rsidP="371BA962"/>
    <w:p w14:paraId="45B2DA05" w14:textId="77777777" w:rsidR="0067352E" w:rsidRPr="0067352E" w:rsidRDefault="0067352E" w:rsidP="0067352E">
      <w:pPr>
        <w:rPr>
          <w:sz w:val="32"/>
          <w:szCs w:val="32"/>
        </w:rPr>
      </w:pPr>
      <w:r w:rsidRPr="0067352E">
        <w:rPr>
          <w:sz w:val="32"/>
          <w:szCs w:val="32"/>
        </w:rPr>
        <w:t>Figure Three:</w:t>
      </w:r>
      <w:r w:rsidRPr="0067352E">
        <w:rPr>
          <w:rFonts w:eastAsiaTheme="minorEastAsia"/>
          <w:kern w:val="24"/>
          <w:sz w:val="32"/>
          <w:szCs w:val="32"/>
        </w:rPr>
        <w:t xml:space="preserve"> </w:t>
      </w:r>
      <w:r w:rsidRPr="0067352E">
        <w:rPr>
          <w:sz w:val="32"/>
          <w:szCs w:val="32"/>
        </w:rPr>
        <w:t>Il6/STAT3/Dnmt3a signaling axis destabilizes Foxp3 expression Treg population following AC484</w:t>
      </w:r>
    </w:p>
    <w:p w14:paraId="7962DBB0" w14:textId="7CA3FA8A" w:rsidR="0067352E" w:rsidRDefault="0067352E" w:rsidP="0067352E">
      <w:pPr>
        <w:rPr>
          <w:color w:val="000000" w:themeColor="text1"/>
        </w:rPr>
      </w:pPr>
      <w:r w:rsidRPr="002E55C7">
        <w:rPr>
          <w:color w:val="000000" w:themeColor="text1"/>
        </w:rPr>
        <w:t>(A) Schematic of Il6/S</w:t>
      </w:r>
      <w:r w:rsidR="00F92B3A">
        <w:rPr>
          <w:color w:val="000000" w:themeColor="text1"/>
        </w:rPr>
        <w:t>tat</w:t>
      </w:r>
      <w:r w:rsidRPr="002E55C7">
        <w:rPr>
          <w:color w:val="000000" w:themeColor="text1"/>
        </w:rPr>
        <w:t>3/Dnmt3a regulation of Foxp3 expression within Tregs. (B) D10 heatmap of key genes differentially expressed within the Treg cluster. (C) Heatmap of AuCell Gene Set scoring of differentially expressed genes belonging to GOBP: Cellular response to Interleukin-6 signaling. (D) Heatmap of AuCell Gene Set scoring of differentially expressed genes belonging to GOBP: Positive Regulation of Stat Phosphorylation. (E) Heatmap of AuCell Gene Set scoring of differentially expressed genes belonging to GOBP: Treg exhaustion. (F) Venn diagram of known transcription factors that are downstream from Pdcd1 and Il6 signaling.</w:t>
      </w:r>
    </w:p>
    <w:p w14:paraId="48E7629F" w14:textId="3790B3FA" w:rsidR="0067352E" w:rsidRPr="002E55C7" w:rsidRDefault="0067352E" w:rsidP="0067352E">
      <w:r w:rsidRPr="371BA962">
        <w:rPr>
          <w:color w:val="000000" w:themeColor="text1"/>
        </w:rPr>
        <w:br w:type="column"/>
      </w:r>
    </w:p>
    <w:p w14:paraId="2A5BF594" w14:textId="396D98E9" w:rsidR="00421E89" w:rsidRPr="00421E89" w:rsidRDefault="43D2663E" w:rsidP="371BA962">
      <w:r>
        <w:rPr>
          <w:noProof/>
        </w:rPr>
        <w:drawing>
          <wp:inline distT="0" distB="0" distL="0" distR="0" wp14:anchorId="7269B0F2" wp14:editId="21F4F5FE">
            <wp:extent cx="3428934" cy="4952905"/>
            <wp:effectExtent l="0" t="0" r="0" b="0"/>
            <wp:docPr id="2086693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69347" name="Picture 208669347"/>
                    <pic:cNvPicPr/>
                  </pic:nvPicPr>
                  <pic:blipFill>
                    <a:blip r:embed="rId15">
                      <a:extLst>
                        <a:ext uri="{28A0092B-C50C-407E-A947-70E740481C1C}">
                          <a14:useLocalDpi xmlns:a14="http://schemas.microsoft.com/office/drawing/2010/main"/>
                        </a:ext>
                      </a:extLst>
                    </a:blip>
                    <a:stretch>
                      <a:fillRect/>
                    </a:stretch>
                  </pic:blipFill>
                  <pic:spPr>
                    <a:xfrm>
                      <a:off x="0" y="0"/>
                      <a:ext cx="3428934" cy="4952905"/>
                    </a:xfrm>
                    <a:prstGeom prst="rect">
                      <a:avLst/>
                    </a:prstGeom>
                  </pic:spPr>
                </pic:pic>
              </a:graphicData>
            </a:graphic>
          </wp:inline>
        </w:drawing>
      </w:r>
    </w:p>
    <w:p w14:paraId="5CF6D6E9" w14:textId="39539B8F" w:rsidR="00421E89" w:rsidRPr="00421E89" w:rsidRDefault="36D7AB70" w:rsidP="371BA962">
      <w:pPr>
        <w:rPr>
          <w:rFonts w:eastAsiaTheme="minorEastAsia"/>
          <w:sz w:val="32"/>
          <w:szCs w:val="32"/>
        </w:rPr>
      </w:pPr>
      <w:r w:rsidRPr="371BA962">
        <w:rPr>
          <w:rFonts w:eastAsiaTheme="minorEastAsia"/>
          <w:sz w:val="32"/>
          <w:szCs w:val="32"/>
        </w:rPr>
        <w:t xml:space="preserve">Figure Four: AC484 regimen impact on T cell trajectory </w:t>
      </w:r>
    </w:p>
    <w:p w14:paraId="049F820A" w14:textId="77777777" w:rsidR="00421E89" w:rsidRPr="002E55C7" w:rsidRDefault="00421E89" w:rsidP="00421E89">
      <w:pPr>
        <w:rPr>
          <w:rFonts w:eastAsiaTheme="minorHAnsi"/>
        </w:rPr>
      </w:pPr>
      <w:r w:rsidRPr="002E55C7">
        <w:rPr>
          <w:rFonts w:eastAsiaTheme="minorEastAsia"/>
          <w:kern w:val="2"/>
          <w14:ligatures w14:val="standardContextual"/>
        </w:rPr>
        <w:t>(A) UMAP of Treg and neighboring Cd4 T cells (B) AuCell scores of Negative Regulation of Treg Differentiation in Cd4 T cells. (C) UMAP of Monocle Trajectory of Treg and Cd4 T cells. (D) Using Tcf7 expression as a marker to set the root node for monitoring T cell maturation. (E) UMAP of Monocle Trajectory colored by pseudotime. (F) Density plot of T cells along the Treg trajectory following days of treatment. (G) Heatmap of Treg DEGs across pseudo-time expressed along Treg trajectory.</w:t>
      </w:r>
    </w:p>
    <w:p w14:paraId="6CDB6C61" w14:textId="7FB401DE" w:rsidR="008E637D" w:rsidRDefault="00421E89" w:rsidP="00D50587">
      <w:pPr>
        <w:pStyle w:val="Heading1"/>
        <w:spacing w:after="0"/>
      </w:pPr>
      <w:r w:rsidRPr="371BA962">
        <w:rPr>
          <w:rFonts w:ascii="Times New Roman" w:hAnsi="Times New Roman" w:cs="Times New Roman"/>
          <w:color w:val="000000" w:themeColor="text1"/>
        </w:rPr>
        <w:br w:type="column"/>
      </w:r>
      <w:r w:rsidR="415D3137">
        <w:rPr>
          <w:noProof/>
        </w:rPr>
        <w:lastRenderedPageBreak/>
        <w:drawing>
          <wp:inline distT="0" distB="0" distL="0" distR="0" wp14:anchorId="2C1912EE" wp14:editId="05ACD052">
            <wp:extent cx="3428934" cy="4952905"/>
            <wp:effectExtent l="0" t="0" r="0" b="0"/>
            <wp:docPr id="13467516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751691" name="Picture 1346751691"/>
                    <pic:cNvPicPr/>
                  </pic:nvPicPr>
                  <pic:blipFill>
                    <a:blip r:embed="rId16">
                      <a:extLst>
                        <a:ext uri="{28A0092B-C50C-407E-A947-70E740481C1C}">
                          <a14:useLocalDpi xmlns:a14="http://schemas.microsoft.com/office/drawing/2010/main"/>
                        </a:ext>
                      </a:extLst>
                    </a:blip>
                    <a:stretch>
                      <a:fillRect/>
                    </a:stretch>
                  </pic:blipFill>
                  <pic:spPr>
                    <a:xfrm>
                      <a:off x="0" y="0"/>
                      <a:ext cx="3428934" cy="4952905"/>
                    </a:xfrm>
                    <a:prstGeom prst="rect">
                      <a:avLst/>
                    </a:prstGeom>
                  </pic:spPr>
                </pic:pic>
              </a:graphicData>
            </a:graphic>
          </wp:inline>
        </w:drawing>
      </w:r>
      <w:r>
        <w:br/>
      </w:r>
    </w:p>
    <w:p w14:paraId="469B14B6" w14:textId="77777777" w:rsidR="008E637D" w:rsidRPr="008E637D" w:rsidRDefault="008E637D" w:rsidP="008E637D">
      <w:pPr>
        <w:rPr>
          <w:sz w:val="32"/>
          <w:szCs w:val="32"/>
        </w:rPr>
      </w:pPr>
      <w:r w:rsidRPr="008E637D">
        <w:rPr>
          <w:sz w:val="32"/>
          <w:szCs w:val="32"/>
        </w:rPr>
        <w:t>Figure 5: Reduced expression of phosphatase PTPN2 promotes pathogenic conversion of Tregs in autoimmunity</w:t>
      </w:r>
    </w:p>
    <w:p w14:paraId="3AB9CC55" w14:textId="7CA483E4" w:rsidR="00D90ADD" w:rsidRDefault="008E637D" w:rsidP="008E637D">
      <w:r w:rsidRPr="002E55C7">
        <w:t>(A) Venn diagram of differentially expressed genes and differentially unique genomic regions between Ptpn2+/+ and Ptpn2+/- Tregs prior to IL6 stimulation. (B) Heatmap of Differentially expressed Treg lineage affirming genes between Ptpn2+/+ and Ptpn2+/- Tregs prior to IL6 stimulation. (C) Dot plot of significantly enriched Pathways and biological processes obtained from the Venn Diagram pertaining to IL6/STAT mediated regulation of Treg to Th17 differentiation. (D) IGV plot of GSE123484 Treg experiment between Ptpn2+/+ and Ptpn2+/- Tregs prior to and following IL6 stimulation at 0h, 24h, 48h, and 72h. Additionally using FIMO tool with Jasper STAT3 motif we scanned these differentially expressed regions with STAT3 binding regions.</w:t>
      </w:r>
    </w:p>
    <w:p w14:paraId="0F319818" w14:textId="6E87F522" w:rsidR="00D90ADD" w:rsidRDefault="00D90ADD" w:rsidP="008E637D"/>
    <w:p w14:paraId="105145A7" w14:textId="4CDFCC52" w:rsidR="008771D0" w:rsidRPr="008E637D" w:rsidRDefault="008771D0" w:rsidP="008E637D"/>
    <w:p w14:paraId="1820944B" w14:textId="77777777" w:rsidR="00762B42" w:rsidRPr="008E637D" w:rsidRDefault="00E51A31" w:rsidP="00D50587">
      <w:pPr>
        <w:pStyle w:val="Heading2"/>
        <w:spacing w:after="0"/>
        <w:rPr>
          <w:rFonts w:ascii="Times New Roman" w:hAnsi="Times New Roman" w:cs="Times New Roman"/>
          <w:color w:val="000000" w:themeColor="text1"/>
          <w:sz w:val="40"/>
          <w:szCs w:val="40"/>
        </w:rPr>
      </w:pPr>
      <w:r w:rsidRPr="008E637D">
        <w:rPr>
          <w:rFonts w:ascii="Times New Roman" w:hAnsi="Times New Roman" w:cs="Times New Roman"/>
          <w:color w:val="000000" w:themeColor="text1"/>
          <w:sz w:val="40"/>
          <w:szCs w:val="40"/>
        </w:rPr>
        <w:lastRenderedPageBreak/>
        <w:t>Supplementary Information</w:t>
      </w:r>
    </w:p>
    <w:p w14:paraId="0F41E73D" w14:textId="155F9972" w:rsidR="008B3502" w:rsidRPr="002E55C7" w:rsidRDefault="303E526E" w:rsidP="00D50587">
      <w:pPr>
        <w:rPr>
          <w:color w:val="000000" w:themeColor="text1"/>
        </w:rPr>
      </w:pPr>
      <w:r>
        <w:rPr>
          <w:noProof/>
        </w:rPr>
        <w:drawing>
          <wp:inline distT="0" distB="0" distL="0" distR="0" wp14:anchorId="551DDFDD" wp14:editId="4A528F97">
            <wp:extent cx="2393698" cy="837027"/>
            <wp:effectExtent l="0" t="0" r="0" b="1270"/>
            <wp:docPr id="4" name="Picture 3" descr="A table with numbers and letters&#10;&#10;AI-generated content may be incorrect.">
              <a:extLst xmlns:a="http://schemas.openxmlformats.org/drawingml/2006/main">
                <a:ext uri="{FF2B5EF4-FFF2-40B4-BE49-F238E27FC236}">
                  <a16:creationId xmlns:a16="http://schemas.microsoft.com/office/drawing/2014/main" id="{4BE83AE3-6421-B106-43EF-C08BE41FAC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table with numbers and letters&#10;&#10;AI-generated content may be incorrect.">
                      <a:extLst>
                        <a:ext uri="{FF2B5EF4-FFF2-40B4-BE49-F238E27FC236}">
                          <a16:creationId xmlns:a16="http://schemas.microsoft.com/office/drawing/2014/main" id="{4BE83AE3-6421-B106-43EF-C08BE41FAC8B}"/>
                        </a:ext>
                      </a:extLst>
                    </pic:cNvPr>
                    <pic:cNvPicPr>
                      <a:picLocks noChangeAspect="1"/>
                    </pic:cNvPicPr>
                  </pic:nvPicPr>
                  <pic:blipFill>
                    <a:blip r:embed="rId17"/>
                    <a:stretch>
                      <a:fillRect/>
                    </a:stretch>
                  </pic:blipFill>
                  <pic:spPr>
                    <a:xfrm>
                      <a:off x="0" y="0"/>
                      <a:ext cx="2421461" cy="846735"/>
                    </a:xfrm>
                    <a:prstGeom prst="rect">
                      <a:avLst/>
                    </a:prstGeom>
                  </pic:spPr>
                </pic:pic>
              </a:graphicData>
            </a:graphic>
          </wp:inline>
        </w:drawing>
      </w:r>
    </w:p>
    <w:p w14:paraId="713C9EC6" w14:textId="1E483CCF" w:rsidR="371BA962" w:rsidRDefault="371BA962" w:rsidP="371BA962">
      <w:pPr>
        <w:rPr>
          <w:color w:val="000000" w:themeColor="text1"/>
        </w:rPr>
      </w:pPr>
    </w:p>
    <w:p w14:paraId="02FB2828" w14:textId="69B6EC8B" w:rsidR="371BA962" w:rsidRDefault="371BA962" w:rsidP="371BA962">
      <w:pPr>
        <w:rPr>
          <w:color w:val="000000" w:themeColor="text1"/>
        </w:rPr>
      </w:pPr>
    </w:p>
    <w:p w14:paraId="6749A312" w14:textId="48996631" w:rsidR="00F37344" w:rsidRPr="00D90ADD" w:rsidRDefault="003B0575" w:rsidP="00D90ADD">
      <w:pPr>
        <w:rPr>
          <w:sz w:val="32"/>
          <w:szCs w:val="32"/>
        </w:rPr>
      </w:pPr>
      <w:bookmarkStart w:id="19" w:name="SuppTableOne"/>
      <w:bookmarkEnd w:id="19"/>
      <w:r w:rsidRPr="00D90ADD">
        <w:rPr>
          <w:sz w:val="32"/>
          <w:szCs w:val="32"/>
        </w:rPr>
        <w:t>Supplementary Table One:</w:t>
      </w:r>
      <w:r w:rsidR="003E370D" w:rsidRPr="00D90ADD">
        <w:rPr>
          <w:sz w:val="32"/>
          <w:szCs w:val="32"/>
        </w:rPr>
        <w:t xml:space="preserve"> Total number of cells per </w:t>
      </w:r>
      <w:r w:rsidR="00D90ADD" w:rsidRPr="00D90ADD">
        <w:rPr>
          <w:sz w:val="32"/>
          <w:szCs w:val="32"/>
        </w:rPr>
        <w:t>d</w:t>
      </w:r>
      <w:r w:rsidR="003E370D" w:rsidRPr="00D90ADD">
        <w:rPr>
          <w:sz w:val="32"/>
          <w:szCs w:val="32"/>
        </w:rPr>
        <w:t xml:space="preserve">ay per </w:t>
      </w:r>
      <w:r w:rsidR="00D90ADD" w:rsidRPr="00D90ADD">
        <w:rPr>
          <w:sz w:val="32"/>
          <w:szCs w:val="32"/>
        </w:rPr>
        <w:t>t</w:t>
      </w:r>
      <w:r w:rsidR="003E370D" w:rsidRPr="00D90ADD">
        <w:rPr>
          <w:sz w:val="32"/>
          <w:szCs w:val="32"/>
        </w:rPr>
        <w:t xml:space="preserve">reatment </w:t>
      </w:r>
      <w:r w:rsidR="00D90ADD" w:rsidRPr="00D90ADD">
        <w:rPr>
          <w:sz w:val="32"/>
          <w:szCs w:val="32"/>
        </w:rPr>
        <w:t>r</w:t>
      </w:r>
      <w:r w:rsidR="003E370D" w:rsidRPr="00D90ADD">
        <w:rPr>
          <w:sz w:val="32"/>
          <w:szCs w:val="32"/>
        </w:rPr>
        <w:t>egimen</w:t>
      </w:r>
    </w:p>
    <w:p w14:paraId="76881705" w14:textId="77777777" w:rsidR="00D90ADD" w:rsidRPr="00D90ADD" w:rsidRDefault="00D90ADD" w:rsidP="00D90ADD"/>
    <w:p w14:paraId="3A662568" w14:textId="5DEA9012" w:rsidR="008D2089" w:rsidRPr="002E55C7" w:rsidRDefault="008D2089" w:rsidP="00D50587">
      <w:pPr>
        <w:rPr>
          <w:color w:val="000000" w:themeColor="text1"/>
        </w:rPr>
      </w:pPr>
      <w:r w:rsidRPr="002E55C7">
        <w:rPr>
          <w:noProof/>
          <w:color w:val="000000" w:themeColor="text1"/>
        </w:rPr>
        <w:drawing>
          <wp:inline distT="0" distB="0" distL="0" distR="0" wp14:anchorId="0AA5ECDE" wp14:editId="298FB639">
            <wp:extent cx="5943600" cy="1696720"/>
            <wp:effectExtent l="0" t="0" r="0" b="5080"/>
            <wp:docPr id="1829945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945943" name=""/>
                    <pic:cNvPicPr/>
                  </pic:nvPicPr>
                  <pic:blipFill>
                    <a:blip r:embed="rId18"/>
                    <a:stretch>
                      <a:fillRect/>
                    </a:stretch>
                  </pic:blipFill>
                  <pic:spPr>
                    <a:xfrm>
                      <a:off x="0" y="0"/>
                      <a:ext cx="5943600" cy="1696720"/>
                    </a:xfrm>
                    <a:prstGeom prst="rect">
                      <a:avLst/>
                    </a:prstGeom>
                  </pic:spPr>
                </pic:pic>
              </a:graphicData>
            </a:graphic>
          </wp:inline>
        </w:drawing>
      </w:r>
    </w:p>
    <w:p w14:paraId="34D4571D" w14:textId="06067F9C" w:rsidR="00812295" w:rsidRPr="00D90ADD" w:rsidRDefault="008D2089" w:rsidP="00D90ADD">
      <w:pPr>
        <w:rPr>
          <w:sz w:val="32"/>
          <w:szCs w:val="32"/>
        </w:rPr>
      </w:pPr>
      <w:bookmarkStart w:id="20" w:name="_Supplementary_Table_Two:"/>
      <w:bookmarkEnd w:id="20"/>
      <w:r w:rsidRPr="00D90ADD">
        <w:rPr>
          <w:sz w:val="32"/>
          <w:szCs w:val="32"/>
        </w:rPr>
        <w:t>Supplementary Table Two:</w:t>
      </w:r>
      <w:r w:rsidR="00812295" w:rsidRPr="00D90ADD">
        <w:rPr>
          <w:sz w:val="32"/>
          <w:szCs w:val="32"/>
        </w:rPr>
        <w:t xml:space="preserve"> GSE123484 Meme suite </w:t>
      </w:r>
      <w:r w:rsidR="00D90ADD" w:rsidRPr="00D90ADD">
        <w:rPr>
          <w:sz w:val="32"/>
          <w:szCs w:val="32"/>
        </w:rPr>
        <w:t>m</w:t>
      </w:r>
      <w:r w:rsidR="00812295" w:rsidRPr="00D90ADD">
        <w:rPr>
          <w:sz w:val="32"/>
          <w:szCs w:val="32"/>
        </w:rPr>
        <w:t>otif occurrences and enrichment within differential peak regions between Ptpn2</w:t>
      </w:r>
      <w:r w:rsidR="00812295" w:rsidRPr="00D90ADD">
        <w:rPr>
          <w:sz w:val="32"/>
          <w:szCs w:val="32"/>
          <w:vertAlign w:val="superscript"/>
        </w:rPr>
        <w:t>+/+</w:t>
      </w:r>
      <w:r w:rsidR="00812295" w:rsidRPr="00D90ADD">
        <w:rPr>
          <w:sz w:val="32"/>
          <w:szCs w:val="32"/>
        </w:rPr>
        <w:t xml:space="preserve"> and Ptpn2</w:t>
      </w:r>
      <w:r w:rsidR="00812295" w:rsidRPr="00D90ADD">
        <w:rPr>
          <w:sz w:val="32"/>
          <w:szCs w:val="32"/>
          <w:vertAlign w:val="superscript"/>
        </w:rPr>
        <w:t xml:space="preserve">+/- </w:t>
      </w:r>
      <w:r w:rsidR="00812295" w:rsidRPr="00D90ADD">
        <w:rPr>
          <w:sz w:val="32"/>
          <w:szCs w:val="32"/>
        </w:rPr>
        <w:t>Tregs at 0h stimulation.</w:t>
      </w:r>
    </w:p>
    <w:p w14:paraId="77768B9B" w14:textId="77777777" w:rsidR="00182B9C" w:rsidRPr="002E55C7" w:rsidRDefault="00182B9C" w:rsidP="00D50587">
      <w:pPr>
        <w:rPr>
          <w:color w:val="000000" w:themeColor="text1"/>
        </w:rPr>
      </w:pPr>
    </w:p>
    <w:p w14:paraId="60263A77" w14:textId="511EBADE" w:rsidR="008D2089" w:rsidRPr="002E55C7" w:rsidRDefault="008D2089" w:rsidP="00D50587">
      <w:pPr>
        <w:rPr>
          <w:color w:val="000000" w:themeColor="text1"/>
        </w:rPr>
      </w:pPr>
    </w:p>
    <w:p w14:paraId="2D064FF2" w14:textId="0684FC66" w:rsidR="00E962F3" w:rsidRPr="002E55C7" w:rsidRDefault="5FDB5DBC" w:rsidP="371BA962">
      <w:r>
        <w:rPr>
          <w:noProof/>
        </w:rPr>
        <w:lastRenderedPageBreak/>
        <w:drawing>
          <wp:inline distT="0" distB="0" distL="0" distR="0" wp14:anchorId="7A6C59FC" wp14:editId="07316292">
            <wp:extent cx="3428934" cy="4952905"/>
            <wp:effectExtent l="0" t="0" r="0" b="0"/>
            <wp:docPr id="5719424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942400" name="Picture 571942400"/>
                    <pic:cNvPicPr/>
                  </pic:nvPicPr>
                  <pic:blipFill>
                    <a:blip r:embed="rId19">
                      <a:extLst>
                        <a:ext uri="{28A0092B-C50C-407E-A947-70E740481C1C}">
                          <a14:useLocalDpi xmlns:a14="http://schemas.microsoft.com/office/drawing/2010/main"/>
                        </a:ext>
                      </a:extLst>
                    </a:blip>
                    <a:stretch>
                      <a:fillRect/>
                    </a:stretch>
                  </pic:blipFill>
                  <pic:spPr>
                    <a:xfrm>
                      <a:off x="0" y="0"/>
                      <a:ext cx="3428934" cy="4952905"/>
                    </a:xfrm>
                    <a:prstGeom prst="rect">
                      <a:avLst/>
                    </a:prstGeom>
                  </pic:spPr>
                </pic:pic>
              </a:graphicData>
            </a:graphic>
          </wp:inline>
        </w:drawing>
      </w:r>
    </w:p>
    <w:p w14:paraId="70DB9082" w14:textId="58CB6770" w:rsidR="004B3C75" w:rsidRPr="00D90ADD" w:rsidRDefault="00207579" w:rsidP="00D90ADD">
      <w:pPr>
        <w:rPr>
          <w:sz w:val="32"/>
          <w:szCs w:val="32"/>
        </w:rPr>
      </w:pPr>
      <w:bookmarkStart w:id="21" w:name="SuppFigOne"/>
      <w:bookmarkStart w:id="22" w:name="_Supplementary_Figure_One:"/>
      <w:bookmarkEnd w:id="21"/>
      <w:bookmarkEnd w:id="22"/>
      <w:r w:rsidRPr="00D90ADD">
        <w:rPr>
          <w:sz w:val="32"/>
          <w:szCs w:val="32"/>
        </w:rPr>
        <w:t xml:space="preserve">Supplementary Figure </w:t>
      </w:r>
      <w:r w:rsidR="00457367" w:rsidRPr="00D90ADD">
        <w:rPr>
          <w:sz w:val="32"/>
          <w:szCs w:val="32"/>
        </w:rPr>
        <w:t>One</w:t>
      </w:r>
      <w:r w:rsidRPr="00D90ADD">
        <w:rPr>
          <w:sz w:val="32"/>
          <w:szCs w:val="32"/>
        </w:rPr>
        <w:t xml:space="preserve">: </w:t>
      </w:r>
      <w:r w:rsidR="008E0ACE" w:rsidRPr="00D90ADD">
        <w:rPr>
          <w:sz w:val="32"/>
          <w:szCs w:val="32"/>
        </w:rPr>
        <w:t xml:space="preserve">Proportional </w:t>
      </w:r>
      <w:r w:rsidR="00D90ADD">
        <w:rPr>
          <w:sz w:val="32"/>
          <w:szCs w:val="32"/>
        </w:rPr>
        <w:t>c</w:t>
      </w:r>
      <w:r w:rsidR="008E0ACE" w:rsidRPr="00D90ADD">
        <w:rPr>
          <w:sz w:val="32"/>
          <w:szCs w:val="32"/>
        </w:rPr>
        <w:t xml:space="preserve">hanges and </w:t>
      </w:r>
      <w:r w:rsidR="00D90ADD">
        <w:rPr>
          <w:sz w:val="32"/>
          <w:szCs w:val="32"/>
        </w:rPr>
        <w:t>d</w:t>
      </w:r>
      <w:r w:rsidR="006D21C7" w:rsidRPr="00D90ADD">
        <w:rPr>
          <w:sz w:val="32"/>
          <w:szCs w:val="32"/>
        </w:rPr>
        <w:t xml:space="preserve">ifferential </w:t>
      </w:r>
      <w:r w:rsidR="00D90ADD">
        <w:rPr>
          <w:sz w:val="32"/>
          <w:szCs w:val="32"/>
        </w:rPr>
        <w:t>g</w:t>
      </w:r>
      <w:r w:rsidR="006D21C7" w:rsidRPr="00D90ADD">
        <w:rPr>
          <w:sz w:val="32"/>
          <w:szCs w:val="32"/>
        </w:rPr>
        <w:t xml:space="preserve">ene </w:t>
      </w:r>
      <w:r w:rsidR="00D90ADD">
        <w:rPr>
          <w:sz w:val="32"/>
          <w:szCs w:val="32"/>
        </w:rPr>
        <w:t>e</w:t>
      </w:r>
      <w:r w:rsidR="006D21C7" w:rsidRPr="00D90ADD">
        <w:rPr>
          <w:sz w:val="32"/>
          <w:szCs w:val="32"/>
        </w:rPr>
        <w:t>xpression upon AC484 treatment</w:t>
      </w:r>
    </w:p>
    <w:p w14:paraId="215089B7" w14:textId="77777777" w:rsidR="00B32CB5" w:rsidRPr="002E55C7" w:rsidRDefault="00B32CB5" w:rsidP="00D90ADD">
      <w:r w:rsidRPr="002E55C7">
        <w:t>(A) Proportional changes across treatment regimens for i. Tregs, ii. Cd4 T cells, iii. Cd8 T cells.</w:t>
      </w:r>
    </w:p>
    <w:p w14:paraId="1BCC6E5D" w14:textId="64FAE8FA" w:rsidR="00BF6159" w:rsidRPr="002E55C7" w:rsidRDefault="000619E6" w:rsidP="00D90ADD">
      <w:r w:rsidRPr="002E55C7">
        <w:t>V</w:t>
      </w:r>
      <w:r w:rsidR="004B3C75" w:rsidRPr="002E55C7">
        <w:t>olcano plot</w:t>
      </w:r>
      <w:r w:rsidRPr="002E55C7">
        <w:t xml:space="preserve">s </w:t>
      </w:r>
      <w:r w:rsidR="004B3C75" w:rsidRPr="002E55C7">
        <w:t>of Activation markers within (</w:t>
      </w:r>
      <w:r w:rsidR="00B32CB5" w:rsidRPr="002E55C7">
        <w:t>B</w:t>
      </w:r>
      <w:r w:rsidR="004B3C75" w:rsidRPr="002E55C7">
        <w:t>) Tregs (</w:t>
      </w:r>
      <w:r w:rsidR="00B32CB5" w:rsidRPr="002E55C7">
        <w:t>C</w:t>
      </w:r>
      <w:r w:rsidR="004B3C75" w:rsidRPr="002E55C7">
        <w:t xml:space="preserve">) </w:t>
      </w:r>
      <w:r w:rsidR="00666B15" w:rsidRPr="002E55C7">
        <w:t>Cd4</w:t>
      </w:r>
      <w:r w:rsidR="004B3C75" w:rsidRPr="002E55C7">
        <w:t xml:space="preserve"> T cells, and (</w:t>
      </w:r>
      <w:r w:rsidR="00B32CB5" w:rsidRPr="002E55C7">
        <w:t>D</w:t>
      </w:r>
      <w:r w:rsidR="004B3C75" w:rsidRPr="002E55C7">
        <w:t xml:space="preserve">) </w:t>
      </w:r>
      <w:r w:rsidR="00666B15" w:rsidRPr="002E55C7">
        <w:t>Cd8</w:t>
      </w:r>
      <w:r w:rsidR="004B3C75" w:rsidRPr="002E55C7">
        <w:t xml:space="preserve"> T cells.</w:t>
      </w:r>
    </w:p>
    <w:p w14:paraId="079ECDF0" w14:textId="77777777" w:rsidR="009F3210" w:rsidRPr="002E55C7" w:rsidRDefault="009F3210" w:rsidP="00D50587">
      <w:pPr>
        <w:rPr>
          <w:color w:val="000000" w:themeColor="text1"/>
        </w:rPr>
      </w:pPr>
    </w:p>
    <w:p w14:paraId="3E802784" w14:textId="73B92CEA" w:rsidR="00BF6159" w:rsidRPr="002E55C7" w:rsidRDefault="005C7D21" w:rsidP="00D50587">
      <w:pPr>
        <w:rPr>
          <w:color w:val="000000" w:themeColor="text1"/>
        </w:rPr>
      </w:pPr>
      <w:r w:rsidRPr="005C7D21">
        <w:rPr>
          <w:color w:val="000000" w:themeColor="text1"/>
        </w:rPr>
        <w:lastRenderedPageBreak/>
        <w:drawing>
          <wp:inline distT="0" distB="0" distL="0" distR="0" wp14:anchorId="5A72E8D0" wp14:editId="25F81F23">
            <wp:extent cx="4351283" cy="6285402"/>
            <wp:effectExtent l="0" t="0" r="5080" b="1270"/>
            <wp:docPr id="1754259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259729" name=""/>
                    <pic:cNvPicPr/>
                  </pic:nvPicPr>
                  <pic:blipFill>
                    <a:blip r:embed="rId20"/>
                    <a:stretch>
                      <a:fillRect/>
                    </a:stretch>
                  </pic:blipFill>
                  <pic:spPr>
                    <a:xfrm>
                      <a:off x="0" y="0"/>
                      <a:ext cx="4357349" cy="6294165"/>
                    </a:xfrm>
                    <a:prstGeom prst="rect">
                      <a:avLst/>
                    </a:prstGeom>
                  </pic:spPr>
                </pic:pic>
              </a:graphicData>
            </a:graphic>
          </wp:inline>
        </w:drawing>
      </w:r>
      <w:r w:rsidRPr="005C7D21" w:rsidDel="00A2572A">
        <w:rPr>
          <w:color w:val="000000" w:themeColor="text1"/>
        </w:rPr>
        <w:t xml:space="preserve"> </w:t>
      </w:r>
    </w:p>
    <w:p w14:paraId="0C93922E" w14:textId="29F9D8DD" w:rsidR="00E44E10" w:rsidRPr="00D90ADD" w:rsidRDefault="00BF6159" w:rsidP="00D50587">
      <w:pPr>
        <w:pStyle w:val="Heading3"/>
        <w:spacing w:after="0"/>
        <w:rPr>
          <w:rFonts w:cs="Times New Roman"/>
          <w:color w:val="000000" w:themeColor="text1"/>
          <w:sz w:val="32"/>
          <w:szCs w:val="32"/>
        </w:rPr>
      </w:pPr>
      <w:bookmarkStart w:id="23" w:name="_Supplementary_Figure_Two:"/>
      <w:bookmarkEnd w:id="23"/>
      <w:r w:rsidRPr="00D90ADD">
        <w:rPr>
          <w:rFonts w:cs="Times New Roman"/>
          <w:color w:val="000000" w:themeColor="text1"/>
          <w:sz w:val="32"/>
          <w:szCs w:val="32"/>
        </w:rPr>
        <w:t xml:space="preserve">Supplementary Figure Two: </w:t>
      </w:r>
      <w:r w:rsidR="008A4AB1" w:rsidRPr="00D90ADD">
        <w:rPr>
          <w:rFonts w:cs="Times New Roman"/>
          <w:color w:val="000000" w:themeColor="text1"/>
          <w:sz w:val="32"/>
          <w:szCs w:val="32"/>
        </w:rPr>
        <w:t xml:space="preserve">Altered </w:t>
      </w:r>
      <w:r w:rsidRPr="00D90ADD">
        <w:rPr>
          <w:rFonts w:cs="Times New Roman"/>
          <w:color w:val="000000" w:themeColor="text1"/>
          <w:sz w:val="32"/>
          <w:szCs w:val="32"/>
        </w:rPr>
        <w:t>Treg TCR</w:t>
      </w:r>
      <w:r w:rsidR="00C87A1D" w:rsidRPr="00D90ADD">
        <w:rPr>
          <w:rFonts w:cs="Times New Roman"/>
          <w:color w:val="000000" w:themeColor="text1"/>
          <w:sz w:val="32"/>
          <w:szCs w:val="32"/>
        </w:rPr>
        <w:t xml:space="preserve"> component gene expression,</w:t>
      </w:r>
      <w:r w:rsidRPr="00D90ADD">
        <w:rPr>
          <w:rFonts w:cs="Times New Roman"/>
          <w:color w:val="000000" w:themeColor="text1"/>
          <w:sz w:val="32"/>
          <w:szCs w:val="32"/>
        </w:rPr>
        <w:t xml:space="preserve"> clonality</w:t>
      </w:r>
      <w:r w:rsidR="00C87A1D" w:rsidRPr="00D90ADD">
        <w:rPr>
          <w:rFonts w:cs="Times New Roman"/>
          <w:color w:val="000000" w:themeColor="text1"/>
          <w:sz w:val="32"/>
          <w:szCs w:val="32"/>
        </w:rPr>
        <w:t>, and activation states</w:t>
      </w:r>
    </w:p>
    <w:p w14:paraId="5BDEBE80" w14:textId="1F139ADC" w:rsidR="00BF6159" w:rsidRPr="002E55C7" w:rsidRDefault="00BF6159" w:rsidP="00D50587">
      <w:pPr>
        <w:rPr>
          <w:color w:val="000000" w:themeColor="text1"/>
        </w:rPr>
      </w:pPr>
      <w:r w:rsidRPr="002E55C7">
        <w:rPr>
          <w:color w:val="000000" w:themeColor="text1"/>
        </w:rPr>
        <w:t>(</w:t>
      </w:r>
      <w:r w:rsidR="00B456A3" w:rsidRPr="002E55C7">
        <w:rPr>
          <w:color w:val="000000" w:themeColor="text1"/>
        </w:rPr>
        <w:t>A</w:t>
      </w:r>
      <w:r w:rsidRPr="002E55C7">
        <w:rPr>
          <w:color w:val="000000" w:themeColor="text1"/>
        </w:rPr>
        <w:t>) Heatmap of differentially expressed TCR protein components. (</w:t>
      </w:r>
      <w:r w:rsidR="00B456A3" w:rsidRPr="002E55C7">
        <w:rPr>
          <w:color w:val="000000" w:themeColor="text1"/>
        </w:rPr>
        <w:t>B</w:t>
      </w:r>
      <w:r w:rsidRPr="002E55C7">
        <w:rPr>
          <w:color w:val="000000" w:themeColor="text1"/>
        </w:rPr>
        <w:t>) Stacked bar plot of TCR clonality for Tregs. (</w:t>
      </w:r>
      <w:r w:rsidR="00B456A3" w:rsidRPr="002E55C7">
        <w:rPr>
          <w:color w:val="000000" w:themeColor="text1"/>
        </w:rPr>
        <w:t>C</w:t>
      </w:r>
      <w:r w:rsidRPr="002E55C7">
        <w:rPr>
          <w:color w:val="000000" w:themeColor="text1"/>
        </w:rPr>
        <w:t>) Treg Activation scores split by TCR clonality.</w:t>
      </w:r>
    </w:p>
    <w:p w14:paraId="38CEB80D" w14:textId="77777777" w:rsidR="00BF6159" w:rsidRPr="002E55C7" w:rsidRDefault="00BF6159" w:rsidP="00D50587">
      <w:pPr>
        <w:rPr>
          <w:color w:val="000000" w:themeColor="text1"/>
        </w:rPr>
      </w:pPr>
    </w:p>
    <w:p w14:paraId="4604C395" w14:textId="27F69B8A" w:rsidR="00C95C42" w:rsidRPr="002E55C7" w:rsidRDefault="00C95C42" w:rsidP="00D50587">
      <w:pPr>
        <w:pStyle w:val="Heading1"/>
        <w:spacing w:after="0"/>
        <w:rPr>
          <w:rFonts w:ascii="Times New Roman" w:hAnsi="Times New Roman" w:cs="Times New Roman"/>
          <w:color w:val="000000" w:themeColor="text1"/>
        </w:rPr>
      </w:pPr>
      <w:r w:rsidRPr="002E55C7">
        <w:rPr>
          <w:rFonts w:ascii="Times New Roman" w:hAnsi="Times New Roman" w:cs="Times New Roman"/>
          <w:color w:val="000000" w:themeColor="text1"/>
        </w:rPr>
        <w:lastRenderedPageBreak/>
        <w:t>Acknowledgements</w:t>
      </w:r>
    </w:p>
    <w:p w14:paraId="76EE86FB" w14:textId="7474F5C0" w:rsidR="00C95C42" w:rsidRPr="002E55C7" w:rsidRDefault="00C95C42" w:rsidP="00D50587">
      <w:pPr>
        <w:pStyle w:val="Heading1"/>
        <w:spacing w:after="0"/>
        <w:rPr>
          <w:rFonts w:ascii="Times New Roman" w:hAnsi="Times New Roman" w:cs="Times New Roman"/>
          <w:color w:val="000000" w:themeColor="text1"/>
        </w:rPr>
      </w:pPr>
      <w:r w:rsidRPr="002E55C7">
        <w:rPr>
          <w:rFonts w:ascii="Times New Roman" w:hAnsi="Times New Roman" w:cs="Times New Roman"/>
          <w:color w:val="000000" w:themeColor="text1"/>
        </w:rPr>
        <w:t>Author Contributions</w:t>
      </w:r>
    </w:p>
    <w:p w14:paraId="2C6ADF73" w14:textId="2A5AC2C3" w:rsidR="00C95C42" w:rsidRPr="002E55C7" w:rsidRDefault="00C95C42" w:rsidP="00D50587">
      <w:pPr>
        <w:pStyle w:val="Heading1"/>
        <w:spacing w:after="0"/>
        <w:rPr>
          <w:rFonts w:ascii="Times New Roman" w:hAnsi="Times New Roman" w:cs="Times New Roman"/>
          <w:color w:val="000000" w:themeColor="text1"/>
        </w:rPr>
      </w:pPr>
      <w:r w:rsidRPr="002E55C7">
        <w:rPr>
          <w:rFonts w:ascii="Times New Roman" w:hAnsi="Times New Roman" w:cs="Times New Roman"/>
          <w:color w:val="000000" w:themeColor="text1"/>
        </w:rPr>
        <w:t>Peer Review</w:t>
      </w:r>
    </w:p>
    <w:p w14:paraId="2181C1BD" w14:textId="462194B1" w:rsidR="00C95C42" w:rsidRPr="002E55C7" w:rsidRDefault="00C95C42" w:rsidP="00D50587">
      <w:pPr>
        <w:pStyle w:val="Heading1"/>
        <w:spacing w:after="0"/>
        <w:rPr>
          <w:rFonts w:ascii="Times New Roman" w:hAnsi="Times New Roman" w:cs="Times New Roman"/>
          <w:color w:val="000000" w:themeColor="text1"/>
        </w:rPr>
      </w:pPr>
      <w:r w:rsidRPr="002E55C7">
        <w:rPr>
          <w:rFonts w:ascii="Times New Roman" w:hAnsi="Times New Roman" w:cs="Times New Roman"/>
          <w:color w:val="000000" w:themeColor="text1"/>
        </w:rPr>
        <w:t xml:space="preserve">Data Availability </w:t>
      </w:r>
    </w:p>
    <w:p w14:paraId="6038F26C" w14:textId="493F6E92" w:rsidR="00C95C42" w:rsidRPr="002E55C7" w:rsidRDefault="00C95C42" w:rsidP="00D50587">
      <w:pPr>
        <w:pStyle w:val="Heading1"/>
        <w:spacing w:after="0"/>
        <w:rPr>
          <w:rFonts w:ascii="Times New Roman" w:hAnsi="Times New Roman" w:cs="Times New Roman"/>
          <w:color w:val="000000" w:themeColor="text1"/>
        </w:rPr>
      </w:pPr>
      <w:r w:rsidRPr="002E55C7">
        <w:rPr>
          <w:rFonts w:ascii="Times New Roman" w:hAnsi="Times New Roman" w:cs="Times New Roman"/>
          <w:color w:val="000000" w:themeColor="text1"/>
        </w:rPr>
        <w:t>Competing Interests</w:t>
      </w:r>
    </w:p>
    <w:p w14:paraId="7E8E30F1" w14:textId="688189E5" w:rsidR="00A556B5" w:rsidRPr="002E55C7" w:rsidRDefault="00A556B5" w:rsidP="00D50587">
      <w:pPr>
        <w:pStyle w:val="Heading1"/>
        <w:spacing w:after="0"/>
        <w:rPr>
          <w:rFonts w:ascii="Times New Roman" w:hAnsi="Times New Roman" w:cs="Times New Roman"/>
          <w:color w:val="000000" w:themeColor="text1"/>
        </w:rPr>
      </w:pPr>
      <w:r w:rsidRPr="002E55C7">
        <w:rPr>
          <w:rFonts w:ascii="Times New Roman" w:hAnsi="Times New Roman" w:cs="Times New Roman"/>
          <w:color w:val="000000" w:themeColor="text1"/>
        </w:rPr>
        <w:t>Footnotes</w:t>
      </w:r>
    </w:p>
    <w:p w14:paraId="40662F5F" w14:textId="7E5E3117" w:rsidR="00A556B5" w:rsidRPr="002E55C7" w:rsidRDefault="00A556B5" w:rsidP="00D50587">
      <w:pPr>
        <w:pStyle w:val="Heading1"/>
        <w:spacing w:after="0"/>
        <w:rPr>
          <w:rFonts w:ascii="Times New Roman" w:hAnsi="Times New Roman" w:cs="Times New Roman"/>
          <w:color w:val="000000" w:themeColor="text1"/>
        </w:rPr>
      </w:pPr>
      <w:r w:rsidRPr="002E55C7">
        <w:rPr>
          <w:rFonts w:ascii="Times New Roman" w:hAnsi="Times New Roman" w:cs="Times New Roman"/>
          <w:color w:val="000000" w:themeColor="text1"/>
        </w:rPr>
        <w:t>Contributor Information</w:t>
      </w:r>
    </w:p>
    <w:p w14:paraId="76795188" w14:textId="57039B35" w:rsidR="00A556B5" w:rsidRPr="002E55C7" w:rsidRDefault="00A556B5" w:rsidP="00D50587">
      <w:pPr>
        <w:pStyle w:val="Heading1"/>
        <w:spacing w:after="0"/>
        <w:rPr>
          <w:rFonts w:ascii="Times New Roman" w:hAnsi="Times New Roman" w:cs="Times New Roman"/>
          <w:color w:val="000000" w:themeColor="text1"/>
        </w:rPr>
      </w:pPr>
      <w:r w:rsidRPr="002E55C7">
        <w:rPr>
          <w:rFonts w:ascii="Times New Roman" w:hAnsi="Times New Roman" w:cs="Times New Roman"/>
          <w:color w:val="000000" w:themeColor="text1"/>
        </w:rPr>
        <w:t>Extended data</w:t>
      </w:r>
    </w:p>
    <w:p w14:paraId="52FD31B0" w14:textId="77777777" w:rsidR="00BA21B5" w:rsidRPr="002E55C7" w:rsidRDefault="00BA21B5" w:rsidP="00D50587">
      <w:pPr>
        <w:rPr>
          <w:rFonts w:eastAsiaTheme="majorEastAsia"/>
          <w:color w:val="000000" w:themeColor="text1"/>
          <w:sz w:val="40"/>
          <w:szCs w:val="40"/>
        </w:rPr>
      </w:pPr>
      <w:r w:rsidRPr="002E55C7">
        <w:rPr>
          <w:color w:val="000000" w:themeColor="text1"/>
        </w:rPr>
        <w:br w:type="page"/>
      </w:r>
    </w:p>
    <w:p w14:paraId="175854C4" w14:textId="41777843" w:rsidR="001A08A2" w:rsidRPr="002E55C7" w:rsidRDefault="001A08A2" w:rsidP="00D50587">
      <w:pPr>
        <w:pStyle w:val="Heading1"/>
        <w:spacing w:after="0"/>
        <w:rPr>
          <w:rFonts w:ascii="Times New Roman" w:hAnsi="Times New Roman" w:cs="Times New Roman"/>
          <w:color w:val="000000" w:themeColor="text1"/>
        </w:rPr>
      </w:pPr>
      <w:r w:rsidRPr="002E55C7">
        <w:rPr>
          <w:rFonts w:ascii="Times New Roman" w:hAnsi="Times New Roman" w:cs="Times New Roman"/>
          <w:color w:val="000000" w:themeColor="text1"/>
        </w:rPr>
        <w:lastRenderedPageBreak/>
        <w:t>References</w:t>
      </w:r>
    </w:p>
    <w:sdt>
      <w:sdtPr>
        <w:rPr>
          <w:rFonts w:eastAsiaTheme="minorEastAsia"/>
          <w:color w:val="000000" w:themeColor="text1"/>
        </w:rPr>
        <w:alias w:val="SmartCite Bibliography"/>
        <w:tag w:val="Nature+{&quot;language&quot;:&quot;en-US&quot;,&quot;isSectionsModeOn&quot;:false}"/>
        <w:id w:val="-200788786"/>
        <w:placeholder>
          <w:docPart w:val="3130824896D6044DA600AAE56434C4BE"/>
        </w:placeholder>
      </w:sdtPr>
      <w:sdtContent>
        <w:p w14:paraId="524BFF9D" w14:textId="77777777" w:rsidR="00A05AEC" w:rsidRPr="00A05AEC" w:rsidRDefault="00A05AEC"/>
        <w:p w14:paraId="489A1B40" w14:textId="77777777" w:rsidR="00A05AEC" w:rsidRPr="00A05AEC" w:rsidRDefault="00A05AEC">
          <w:pPr>
            <w:pStyle w:val="Bibliography3"/>
          </w:pPr>
          <w:r w:rsidRPr="00A05AEC">
            <w:t xml:space="preserve">1. Bettelli, E. </w:t>
          </w:r>
          <w:r w:rsidRPr="00A05AEC">
            <w:rPr>
              <w:i/>
              <w:iCs/>
            </w:rPr>
            <w:t>et al.</w:t>
          </w:r>
          <w:r w:rsidRPr="00A05AEC">
            <w:t xml:space="preserve"> Reciprocal developmental pathways for the generation of pathogenic effector TH17 and regulatory T cells. </w:t>
          </w:r>
          <w:r w:rsidRPr="00A05AEC">
            <w:rPr>
              <w:i/>
              <w:iCs/>
            </w:rPr>
            <w:t>Nature</w:t>
          </w:r>
          <w:r w:rsidRPr="00A05AEC">
            <w:t xml:space="preserve"> </w:t>
          </w:r>
          <w:r w:rsidRPr="00A05AEC">
            <w:rPr>
              <w:b/>
              <w:bCs/>
            </w:rPr>
            <w:t>441</w:t>
          </w:r>
          <w:r w:rsidRPr="00A05AEC">
            <w:t>, 235–238 (2006).</w:t>
          </w:r>
        </w:p>
        <w:p w14:paraId="5B1451B2" w14:textId="77777777" w:rsidR="00A05AEC" w:rsidRPr="00A05AEC" w:rsidRDefault="00A05AEC">
          <w:pPr>
            <w:pStyle w:val="Bibliography3"/>
          </w:pPr>
          <w:r w:rsidRPr="00A05AEC">
            <w:t xml:space="preserve">2. Shevyrev, D. &amp; Tereshchenko, V. Treg Heterogeneity, Function, and Homeostasis. </w:t>
          </w:r>
          <w:r w:rsidRPr="00A05AEC">
            <w:rPr>
              <w:i/>
              <w:iCs/>
            </w:rPr>
            <w:t>Front. Immunol.</w:t>
          </w:r>
          <w:r w:rsidRPr="00A05AEC">
            <w:t xml:space="preserve"> </w:t>
          </w:r>
          <w:r w:rsidRPr="00A05AEC">
            <w:rPr>
              <w:b/>
              <w:bCs/>
            </w:rPr>
            <w:t>10</w:t>
          </w:r>
          <w:r w:rsidRPr="00A05AEC">
            <w:t>, 3100 (2020).</w:t>
          </w:r>
        </w:p>
        <w:p w14:paraId="358F05A3" w14:textId="77777777" w:rsidR="00A05AEC" w:rsidRPr="00A05AEC" w:rsidRDefault="00A05AEC">
          <w:pPr>
            <w:pStyle w:val="Bibliography3"/>
          </w:pPr>
          <w:r w:rsidRPr="00A05AEC">
            <w:t xml:space="preserve">3. Dranoff, G. The Therapeutic Implications of Intratumoral Regulatory T Cells. </w:t>
          </w:r>
          <w:r w:rsidRPr="00A05AEC">
            <w:rPr>
              <w:i/>
              <w:iCs/>
            </w:rPr>
            <w:t>Clin. Cancer Res.</w:t>
          </w:r>
          <w:r w:rsidRPr="00A05AEC">
            <w:t xml:space="preserve"> </w:t>
          </w:r>
          <w:r w:rsidRPr="00A05AEC">
            <w:rPr>
              <w:b/>
              <w:bCs/>
            </w:rPr>
            <w:t>11</w:t>
          </w:r>
          <w:r w:rsidRPr="00A05AEC">
            <w:t>, 8226–8229 (2005).</w:t>
          </w:r>
        </w:p>
        <w:p w14:paraId="4AD80E3D" w14:textId="77777777" w:rsidR="00A05AEC" w:rsidRPr="00A05AEC" w:rsidRDefault="00A05AEC">
          <w:pPr>
            <w:pStyle w:val="Bibliography3"/>
          </w:pPr>
          <w:r w:rsidRPr="00A05AEC">
            <w:t xml:space="preserve">4. Li, C., Jiang, P., Wei, S., Xu, X. &amp; Wang, J. Regulatory T cells in tumor microenvironment: new mechanisms, potential therapeutic strategies and future prospects. </w:t>
          </w:r>
          <w:r w:rsidRPr="00A05AEC">
            <w:rPr>
              <w:i/>
              <w:iCs/>
            </w:rPr>
            <w:t>Mol. Cancer</w:t>
          </w:r>
          <w:r w:rsidRPr="00A05AEC">
            <w:t xml:space="preserve"> </w:t>
          </w:r>
          <w:r w:rsidRPr="00A05AEC">
            <w:rPr>
              <w:b/>
              <w:bCs/>
            </w:rPr>
            <w:t>19</w:t>
          </w:r>
          <w:r w:rsidRPr="00A05AEC">
            <w:t>, 116 (2020).</w:t>
          </w:r>
        </w:p>
        <w:p w14:paraId="5DA713B3" w14:textId="77777777" w:rsidR="00A05AEC" w:rsidRPr="00A05AEC" w:rsidRDefault="00A05AEC">
          <w:pPr>
            <w:pStyle w:val="Bibliography3"/>
          </w:pPr>
          <w:r w:rsidRPr="00A05AEC">
            <w:t xml:space="preserve">5. Tautz, L., Critton, D. A. &amp; Grotegut, S. Phosphatase Modulators. </w:t>
          </w:r>
          <w:r w:rsidRPr="00A05AEC">
            <w:rPr>
              <w:i/>
              <w:iCs/>
            </w:rPr>
            <w:t>Methods Mol. Biol. (Clifton, NJ)</w:t>
          </w:r>
          <w:r w:rsidRPr="00A05AEC">
            <w:t xml:space="preserve"> </w:t>
          </w:r>
          <w:r w:rsidRPr="00A05AEC">
            <w:rPr>
              <w:b/>
              <w:bCs/>
            </w:rPr>
            <w:t>1053</w:t>
          </w:r>
          <w:r w:rsidRPr="00A05AEC">
            <w:t>, 179–221 (2013).</w:t>
          </w:r>
        </w:p>
        <w:p w14:paraId="6DAB9630" w14:textId="77777777" w:rsidR="00A05AEC" w:rsidRPr="00A05AEC" w:rsidRDefault="00A05AEC">
          <w:pPr>
            <w:pStyle w:val="Bibliography3"/>
          </w:pPr>
          <w:r w:rsidRPr="00A05AEC">
            <w:t xml:space="preserve">6. Baumgartner, C. K. </w:t>
          </w:r>
          <w:r w:rsidRPr="00A05AEC">
            <w:rPr>
              <w:i/>
              <w:iCs/>
            </w:rPr>
            <w:t>et al.</w:t>
          </w:r>
          <w:r w:rsidRPr="00A05AEC">
            <w:t xml:space="preserve"> The PTPN2/PTPN1 inhibitor ABBV-CLS-484 unleashes potent anti-tumour immunity. </w:t>
          </w:r>
          <w:r w:rsidRPr="00A05AEC">
            <w:rPr>
              <w:i/>
              <w:iCs/>
            </w:rPr>
            <w:t>Nature</w:t>
          </w:r>
          <w:r w:rsidRPr="00A05AEC">
            <w:t xml:space="preserve"> </w:t>
          </w:r>
          <w:r w:rsidRPr="00A05AEC">
            <w:rPr>
              <w:b/>
              <w:bCs/>
            </w:rPr>
            <w:t>622</w:t>
          </w:r>
          <w:r w:rsidRPr="00A05AEC">
            <w:t>, 850–862 (2023).</w:t>
          </w:r>
        </w:p>
        <w:p w14:paraId="6AAD994F" w14:textId="77777777" w:rsidR="00A05AEC" w:rsidRPr="00A05AEC" w:rsidRDefault="00A05AEC">
          <w:pPr>
            <w:pStyle w:val="Bibliography3"/>
          </w:pPr>
          <w:r w:rsidRPr="00A05AEC">
            <w:t xml:space="preserve">7. Wiede, F. </w:t>
          </w:r>
          <w:r w:rsidRPr="00A05AEC">
            <w:rPr>
              <w:i/>
              <w:iCs/>
            </w:rPr>
            <w:t>et al.</w:t>
          </w:r>
          <w:r w:rsidRPr="00A05AEC">
            <w:t xml:space="preserve"> PTPN2 phosphatase deletion in T cells promotes anti‐tumour immunity and CAR T‐cell efficacy in solid tumours. </w:t>
          </w:r>
          <w:r w:rsidRPr="00A05AEC">
            <w:rPr>
              <w:i/>
              <w:iCs/>
            </w:rPr>
            <w:t>EMBO J.</w:t>
          </w:r>
          <w:r w:rsidRPr="00A05AEC">
            <w:t xml:space="preserve"> </w:t>
          </w:r>
          <w:r w:rsidRPr="00A05AEC">
            <w:rPr>
              <w:b/>
              <w:bCs/>
            </w:rPr>
            <w:t>39</w:t>
          </w:r>
          <w:r w:rsidRPr="00A05AEC">
            <w:t>, EMBJ2019103637 (2020).</w:t>
          </w:r>
        </w:p>
        <w:p w14:paraId="20DF5EDE" w14:textId="77777777" w:rsidR="00A05AEC" w:rsidRPr="00A05AEC" w:rsidRDefault="00A05AEC">
          <w:pPr>
            <w:pStyle w:val="Bibliography3"/>
          </w:pPr>
          <w:r w:rsidRPr="00A05AEC">
            <w:t xml:space="preserve">8. Liang, S. </w:t>
          </w:r>
          <w:r w:rsidRPr="00A05AEC">
            <w:rPr>
              <w:i/>
              <w:iCs/>
            </w:rPr>
            <w:t>et al.</w:t>
          </w:r>
          <w:r w:rsidRPr="00A05AEC">
            <w:t xml:space="preserve"> A small molecule inhibitor of PTP1B and PTPN2 enhances T cell anti-tumor immunity. </w:t>
          </w:r>
          <w:r w:rsidRPr="00A05AEC">
            <w:rPr>
              <w:i/>
              <w:iCs/>
            </w:rPr>
            <w:t>Nat. Commun.</w:t>
          </w:r>
          <w:r w:rsidRPr="00A05AEC">
            <w:t xml:space="preserve"> </w:t>
          </w:r>
          <w:r w:rsidRPr="00A05AEC">
            <w:rPr>
              <w:b/>
              <w:bCs/>
            </w:rPr>
            <w:t>14</w:t>
          </w:r>
          <w:r w:rsidRPr="00A05AEC">
            <w:t>, 4524 (2023).</w:t>
          </w:r>
        </w:p>
        <w:p w14:paraId="34472518" w14:textId="77777777" w:rsidR="00A05AEC" w:rsidRPr="00A05AEC" w:rsidRDefault="00A05AEC">
          <w:pPr>
            <w:pStyle w:val="Bibliography3"/>
          </w:pPr>
          <w:r w:rsidRPr="00A05AEC">
            <w:t xml:space="preserve">9. Parlato, M. </w:t>
          </w:r>
          <w:r w:rsidRPr="00A05AEC">
            <w:rPr>
              <w:i/>
              <w:iCs/>
            </w:rPr>
            <w:t>et al.</w:t>
          </w:r>
          <w:r w:rsidRPr="00A05AEC">
            <w:t xml:space="preserve"> Loss-of-Function Mutation in PTPN2 Causes Aberrant Activation of JAK Signaling Via STAT and Very Early Onset Intestinal Inflammation. </w:t>
          </w:r>
          <w:r w:rsidRPr="00A05AEC">
            <w:rPr>
              <w:i/>
              <w:iCs/>
            </w:rPr>
            <w:t>Gastroenterology</w:t>
          </w:r>
          <w:r w:rsidRPr="00A05AEC">
            <w:t xml:space="preserve"> </w:t>
          </w:r>
          <w:r w:rsidRPr="00A05AEC">
            <w:rPr>
              <w:b/>
              <w:bCs/>
            </w:rPr>
            <w:t>159</w:t>
          </w:r>
          <w:r w:rsidRPr="00A05AEC">
            <w:t>, 1968-1971.e4 (2020).</w:t>
          </w:r>
        </w:p>
        <w:p w14:paraId="2866D745" w14:textId="77777777" w:rsidR="00A05AEC" w:rsidRPr="00A05AEC" w:rsidRDefault="00A05AEC">
          <w:pPr>
            <w:pStyle w:val="Bibliography3"/>
          </w:pPr>
          <w:r w:rsidRPr="00A05AEC">
            <w:t xml:space="preserve">10. Thaventhiran, J. E. D. </w:t>
          </w:r>
          <w:r w:rsidRPr="00A05AEC">
            <w:rPr>
              <w:i/>
              <w:iCs/>
            </w:rPr>
            <w:t>et al.</w:t>
          </w:r>
          <w:r w:rsidRPr="00A05AEC">
            <w:t xml:space="preserve"> Whole-genome sequencing of a sporadic primary immunodeficiency cohort. </w:t>
          </w:r>
          <w:r w:rsidRPr="00A05AEC">
            <w:rPr>
              <w:i/>
              <w:iCs/>
            </w:rPr>
            <w:t>Nature</w:t>
          </w:r>
          <w:r w:rsidRPr="00A05AEC">
            <w:t xml:space="preserve"> </w:t>
          </w:r>
          <w:r w:rsidRPr="00A05AEC">
            <w:rPr>
              <w:b/>
              <w:bCs/>
            </w:rPr>
            <w:t>583</w:t>
          </w:r>
          <w:r w:rsidRPr="00A05AEC">
            <w:t>, 90–95 (2020).</w:t>
          </w:r>
        </w:p>
        <w:p w14:paraId="0C5D4BD5" w14:textId="77777777" w:rsidR="00A05AEC" w:rsidRPr="00A05AEC" w:rsidRDefault="00A05AEC">
          <w:pPr>
            <w:pStyle w:val="Bibliography3"/>
          </w:pPr>
          <w:r w:rsidRPr="00A05AEC">
            <w:t xml:space="preserve">11. You-Ten, K. E. </w:t>
          </w:r>
          <w:r w:rsidRPr="00A05AEC">
            <w:rPr>
              <w:i/>
              <w:iCs/>
            </w:rPr>
            <w:t>et al.</w:t>
          </w:r>
          <w:r w:rsidRPr="00A05AEC">
            <w:t xml:space="preserve"> Impaired Bone Marrow Microenvironment and Immune Function in T Cell Protein Tyrosine Phosphatase–deficient Mice. </w:t>
          </w:r>
          <w:r w:rsidRPr="00A05AEC">
            <w:rPr>
              <w:i/>
              <w:iCs/>
            </w:rPr>
            <w:t>J. Exp. Med.</w:t>
          </w:r>
          <w:r w:rsidRPr="00A05AEC">
            <w:t xml:space="preserve"> </w:t>
          </w:r>
          <w:r w:rsidRPr="00A05AEC">
            <w:rPr>
              <w:b/>
              <w:bCs/>
            </w:rPr>
            <w:t>186</w:t>
          </w:r>
          <w:r w:rsidRPr="00A05AEC">
            <w:t>, 683–693 (1997).</w:t>
          </w:r>
        </w:p>
        <w:p w14:paraId="7232F514" w14:textId="77777777" w:rsidR="00A05AEC" w:rsidRPr="00A05AEC" w:rsidRDefault="00A05AEC">
          <w:pPr>
            <w:pStyle w:val="Bibliography3"/>
          </w:pPr>
          <w:r w:rsidRPr="00A05AEC">
            <w:t xml:space="preserve">12. Wiede, F. </w:t>
          </w:r>
          <w:r w:rsidRPr="00A05AEC">
            <w:rPr>
              <w:i/>
              <w:iCs/>
            </w:rPr>
            <w:t>et al.</w:t>
          </w:r>
          <w:r w:rsidRPr="00A05AEC">
            <w:t xml:space="preserve"> T cell protein tyrosine phosphatase attenuates T cell signaling to maintain tolerance in mice. </w:t>
          </w:r>
          <w:r w:rsidRPr="00A05AEC">
            <w:rPr>
              <w:i/>
              <w:iCs/>
            </w:rPr>
            <w:t>J. Clin. Investig.</w:t>
          </w:r>
          <w:r w:rsidRPr="00A05AEC">
            <w:t xml:space="preserve"> </w:t>
          </w:r>
          <w:r w:rsidRPr="00A05AEC">
            <w:rPr>
              <w:b/>
              <w:bCs/>
            </w:rPr>
            <w:t>121</w:t>
          </w:r>
          <w:r w:rsidRPr="00A05AEC">
            <w:t>, 4758–4774 (2011).</w:t>
          </w:r>
        </w:p>
        <w:p w14:paraId="27F10424" w14:textId="77777777" w:rsidR="00A05AEC" w:rsidRPr="00A05AEC" w:rsidRDefault="00A05AEC">
          <w:pPr>
            <w:pStyle w:val="Bibliography3"/>
          </w:pPr>
          <w:r w:rsidRPr="00A05AEC">
            <w:t xml:space="preserve">13. Wolf, F. A., Angerer, P. &amp; Theis, F. J. SCANPY: large-scale single-cell gene expression data analysis. </w:t>
          </w:r>
          <w:r w:rsidRPr="00A05AEC">
            <w:rPr>
              <w:i/>
              <w:iCs/>
            </w:rPr>
            <w:t>Genome Biol.</w:t>
          </w:r>
          <w:r w:rsidRPr="00A05AEC">
            <w:t xml:space="preserve"> </w:t>
          </w:r>
          <w:r w:rsidRPr="00A05AEC">
            <w:rPr>
              <w:b/>
              <w:bCs/>
            </w:rPr>
            <w:t>19</w:t>
          </w:r>
          <w:r w:rsidRPr="00A05AEC">
            <w:t>, 15 (2018).</w:t>
          </w:r>
        </w:p>
        <w:p w14:paraId="6438A6ED" w14:textId="77777777" w:rsidR="00A05AEC" w:rsidRPr="00A05AEC" w:rsidRDefault="00A05AEC">
          <w:pPr>
            <w:pStyle w:val="Bibliography3"/>
          </w:pPr>
          <w:r w:rsidRPr="00A05AEC">
            <w:t xml:space="preserve">14. Korsunsky, I. </w:t>
          </w:r>
          <w:r w:rsidRPr="00A05AEC">
            <w:rPr>
              <w:i/>
              <w:iCs/>
            </w:rPr>
            <w:t>et al.</w:t>
          </w:r>
          <w:r w:rsidRPr="00A05AEC">
            <w:t xml:space="preserve"> Fast, sensitive and accurate integration of single-cell data with Harmony. </w:t>
          </w:r>
          <w:r w:rsidRPr="00A05AEC">
            <w:rPr>
              <w:i/>
              <w:iCs/>
            </w:rPr>
            <w:t>Nat. Methods</w:t>
          </w:r>
          <w:r w:rsidRPr="00A05AEC">
            <w:t xml:space="preserve"> </w:t>
          </w:r>
          <w:r w:rsidRPr="00A05AEC">
            <w:rPr>
              <w:b/>
              <w:bCs/>
            </w:rPr>
            <w:t>16</w:t>
          </w:r>
          <w:r w:rsidRPr="00A05AEC">
            <w:t>, 1289–1296 (2019).</w:t>
          </w:r>
        </w:p>
        <w:p w14:paraId="6C68C7BC" w14:textId="77777777" w:rsidR="00A05AEC" w:rsidRPr="00A05AEC" w:rsidRDefault="00A05AEC">
          <w:pPr>
            <w:pStyle w:val="Bibliography3"/>
          </w:pPr>
          <w:r w:rsidRPr="00A05AEC">
            <w:lastRenderedPageBreak/>
            <w:t xml:space="preserve">15. Ntranos, V., Yi, L., Melsted, P. &amp; Pachter, L. A discriminative learning approach to differential expression analysis for single-cell RNA-seq. </w:t>
          </w:r>
          <w:r w:rsidRPr="00A05AEC">
            <w:rPr>
              <w:i/>
              <w:iCs/>
            </w:rPr>
            <w:t>Nat. Methods</w:t>
          </w:r>
          <w:r w:rsidRPr="00A05AEC">
            <w:t xml:space="preserve"> </w:t>
          </w:r>
          <w:r w:rsidRPr="00A05AEC">
            <w:rPr>
              <w:b/>
              <w:bCs/>
            </w:rPr>
            <w:t>16</w:t>
          </w:r>
          <w:r w:rsidRPr="00A05AEC">
            <w:t>, 163–166 (2019).</w:t>
          </w:r>
        </w:p>
        <w:p w14:paraId="0AC357E2" w14:textId="77777777" w:rsidR="00A05AEC" w:rsidRPr="00A05AEC" w:rsidRDefault="00A05AEC">
          <w:pPr>
            <w:pStyle w:val="Bibliography3"/>
          </w:pPr>
          <w:r w:rsidRPr="00A05AEC">
            <w:t xml:space="preserve">16. Borcherding, N., Bormann, N. L. &amp; Kraus, G. scRepertoire: An R-based toolkit for single-cell immune receptor analysis. </w:t>
          </w:r>
          <w:r w:rsidRPr="00A05AEC">
            <w:rPr>
              <w:i/>
              <w:iCs/>
            </w:rPr>
            <w:t>F1000Research</w:t>
          </w:r>
          <w:r w:rsidRPr="00A05AEC">
            <w:t xml:space="preserve"> </w:t>
          </w:r>
          <w:r w:rsidRPr="00A05AEC">
            <w:rPr>
              <w:b/>
              <w:bCs/>
            </w:rPr>
            <w:t>9</w:t>
          </w:r>
          <w:r w:rsidRPr="00A05AEC">
            <w:t>, 47 (2020).</w:t>
          </w:r>
        </w:p>
        <w:p w14:paraId="030F31D4" w14:textId="77777777" w:rsidR="00A05AEC" w:rsidRPr="00A05AEC" w:rsidRDefault="00A05AEC">
          <w:pPr>
            <w:pStyle w:val="Bibliography3"/>
          </w:pPr>
          <w:r w:rsidRPr="00A05AEC">
            <w:t xml:space="preserve">17. Baldarelli, R. M. </w:t>
          </w:r>
          <w:r w:rsidRPr="00A05AEC">
            <w:rPr>
              <w:i/>
              <w:iCs/>
            </w:rPr>
            <w:t>et al.</w:t>
          </w:r>
          <w:r w:rsidRPr="00A05AEC">
            <w:t xml:space="preserve"> Mouse Genome Informatics: an integrated knowledgebase system for the laboratory mouse. </w:t>
          </w:r>
          <w:r w:rsidRPr="00A05AEC">
            <w:rPr>
              <w:i/>
              <w:iCs/>
            </w:rPr>
            <w:t>GENETICS</w:t>
          </w:r>
          <w:r w:rsidRPr="00A05AEC">
            <w:t xml:space="preserve"> </w:t>
          </w:r>
          <w:r w:rsidRPr="00A05AEC">
            <w:rPr>
              <w:b/>
              <w:bCs/>
            </w:rPr>
            <w:t>227</w:t>
          </w:r>
          <w:r w:rsidRPr="00A05AEC">
            <w:t>, iyae031 (2024).</w:t>
          </w:r>
        </w:p>
        <w:p w14:paraId="78F73262" w14:textId="77777777" w:rsidR="00A05AEC" w:rsidRPr="00A05AEC" w:rsidRDefault="00A05AEC">
          <w:pPr>
            <w:pStyle w:val="Bibliography3"/>
          </w:pPr>
          <w:r w:rsidRPr="00A05AEC">
            <w:t xml:space="preserve">18. Chen, E. Y. </w:t>
          </w:r>
          <w:r w:rsidRPr="00A05AEC">
            <w:rPr>
              <w:i/>
              <w:iCs/>
            </w:rPr>
            <w:t>et al.</w:t>
          </w:r>
          <w:r w:rsidRPr="00A05AEC">
            <w:t xml:space="preserve"> Enrichr: interactive and collaborative HTML5 gene list enrichment analysis tool. </w:t>
          </w:r>
          <w:r w:rsidRPr="00A05AEC">
            <w:rPr>
              <w:i/>
              <w:iCs/>
            </w:rPr>
            <w:t>BMC Bioinform.</w:t>
          </w:r>
          <w:r w:rsidRPr="00A05AEC">
            <w:t xml:space="preserve"> </w:t>
          </w:r>
          <w:r w:rsidRPr="00A05AEC">
            <w:rPr>
              <w:b/>
              <w:bCs/>
            </w:rPr>
            <w:t>14</w:t>
          </w:r>
          <w:r w:rsidRPr="00A05AEC">
            <w:t>, 128 (2013).</w:t>
          </w:r>
        </w:p>
        <w:p w14:paraId="3E54C56D" w14:textId="77777777" w:rsidR="00A05AEC" w:rsidRPr="00A05AEC" w:rsidRDefault="00A05AEC">
          <w:pPr>
            <w:pStyle w:val="Bibliography3"/>
          </w:pPr>
          <w:r w:rsidRPr="00A05AEC">
            <w:t xml:space="preserve">19. Kuleshov, M. V. </w:t>
          </w:r>
          <w:r w:rsidRPr="00A05AEC">
            <w:rPr>
              <w:i/>
              <w:iCs/>
            </w:rPr>
            <w:t>et al.</w:t>
          </w:r>
          <w:r w:rsidRPr="00A05AEC">
            <w:t xml:space="preserve"> Enrichr: a comprehensive gene set enrichment analysis web server 2016 update. </w:t>
          </w:r>
          <w:r w:rsidRPr="00A05AEC">
            <w:rPr>
              <w:i/>
              <w:iCs/>
            </w:rPr>
            <w:t>Nucleic Acids Res.</w:t>
          </w:r>
          <w:r w:rsidRPr="00A05AEC">
            <w:t xml:space="preserve"> </w:t>
          </w:r>
          <w:r w:rsidRPr="00A05AEC">
            <w:rPr>
              <w:b/>
              <w:bCs/>
            </w:rPr>
            <w:t>44</w:t>
          </w:r>
          <w:r w:rsidRPr="00A05AEC">
            <w:t>, W90–W97 (2016).</w:t>
          </w:r>
        </w:p>
        <w:p w14:paraId="5526BFB0" w14:textId="77777777" w:rsidR="00A05AEC" w:rsidRPr="00A05AEC" w:rsidRDefault="00A05AEC">
          <w:pPr>
            <w:pStyle w:val="Bibliography3"/>
          </w:pPr>
          <w:r w:rsidRPr="00A05AEC">
            <w:t xml:space="preserve">20. Xie, Z. </w:t>
          </w:r>
          <w:r w:rsidRPr="00A05AEC">
            <w:rPr>
              <w:i/>
              <w:iCs/>
            </w:rPr>
            <w:t>et al.</w:t>
          </w:r>
          <w:r w:rsidRPr="00A05AEC">
            <w:t xml:space="preserve"> Gene Set Knowledge Discovery with Enrichr. </w:t>
          </w:r>
          <w:r w:rsidRPr="00A05AEC">
            <w:rPr>
              <w:i/>
              <w:iCs/>
            </w:rPr>
            <w:t>Curr. Protoc.</w:t>
          </w:r>
          <w:r w:rsidRPr="00A05AEC">
            <w:t xml:space="preserve"> </w:t>
          </w:r>
          <w:r w:rsidRPr="00A05AEC">
            <w:rPr>
              <w:b/>
              <w:bCs/>
            </w:rPr>
            <w:t>1</w:t>
          </w:r>
          <w:r w:rsidRPr="00A05AEC">
            <w:t>, e90–e90 (2021).</w:t>
          </w:r>
        </w:p>
        <w:p w14:paraId="4A949BA7" w14:textId="77777777" w:rsidR="00A05AEC" w:rsidRPr="00A05AEC" w:rsidRDefault="00A05AEC">
          <w:pPr>
            <w:pStyle w:val="Bibliography3"/>
          </w:pPr>
          <w:r w:rsidRPr="00A05AEC">
            <w:t xml:space="preserve">21. Aibar, S. </w:t>
          </w:r>
          <w:r w:rsidRPr="00A05AEC">
            <w:rPr>
              <w:i/>
              <w:iCs/>
            </w:rPr>
            <w:t>et al.</w:t>
          </w:r>
          <w:r w:rsidRPr="00A05AEC">
            <w:t xml:space="preserve"> SCENIC: single-cell regulatory network inference and clustering. </w:t>
          </w:r>
          <w:r w:rsidRPr="00A05AEC">
            <w:rPr>
              <w:i/>
              <w:iCs/>
            </w:rPr>
            <w:t>Nat. Methods</w:t>
          </w:r>
          <w:r w:rsidRPr="00A05AEC">
            <w:t xml:space="preserve"> </w:t>
          </w:r>
          <w:r w:rsidRPr="00A05AEC">
            <w:rPr>
              <w:b/>
              <w:bCs/>
            </w:rPr>
            <w:t>14</w:t>
          </w:r>
          <w:r w:rsidRPr="00A05AEC">
            <w:t>, 1083–1086 (2017).</w:t>
          </w:r>
        </w:p>
        <w:p w14:paraId="422431E8" w14:textId="77777777" w:rsidR="00A05AEC" w:rsidRPr="00A05AEC" w:rsidRDefault="00A05AEC">
          <w:pPr>
            <w:pStyle w:val="Bibliography3"/>
          </w:pPr>
          <w:r w:rsidRPr="00A05AEC">
            <w:t xml:space="preserve">22. Trapnell, C. </w:t>
          </w:r>
          <w:r w:rsidRPr="00A05AEC">
            <w:rPr>
              <w:i/>
              <w:iCs/>
            </w:rPr>
            <w:t>et al.</w:t>
          </w:r>
          <w:r w:rsidRPr="00A05AEC">
            <w:t xml:space="preserve"> The dynamics and regulators of cell fate decisions are revealed by pseudotemporal ordering of single cells. </w:t>
          </w:r>
          <w:r w:rsidRPr="00A05AEC">
            <w:rPr>
              <w:i/>
              <w:iCs/>
            </w:rPr>
            <w:t>Nat. Biotechnol.</w:t>
          </w:r>
          <w:r w:rsidRPr="00A05AEC">
            <w:t xml:space="preserve"> </w:t>
          </w:r>
          <w:r w:rsidRPr="00A05AEC">
            <w:rPr>
              <w:b/>
              <w:bCs/>
            </w:rPr>
            <w:t>32</w:t>
          </w:r>
          <w:r w:rsidRPr="00A05AEC">
            <w:t>, 381–386 (2014).</w:t>
          </w:r>
        </w:p>
        <w:p w14:paraId="019B5BC4" w14:textId="77777777" w:rsidR="00A05AEC" w:rsidRPr="00A05AEC" w:rsidRDefault="00A05AEC">
          <w:pPr>
            <w:pStyle w:val="Bibliography3"/>
          </w:pPr>
          <w:r w:rsidRPr="00A05AEC">
            <w:t xml:space="preserve">23. Cao, J. </w:t>
          </w:r>
          <w:r w:rsidRPr="00A05AEC">
            <w:rPr>
              <w:i/>
              <w:iCs/>
            </w:rPr>
            <w:t>et al.</w:t>
          </w:r>
          <w:r w:rsidRPr="00A05AEC">
            <w:t xml:space="preserve"> The single-cell transcriptional landscape of mammalian organogenesis. </w:t>
          </w:r>
          <w:r w:rsidRPr="00A05AEC">
            <w:rPr>
              <w:i/>
              <w:iCs/>
            </w:rPr>
            <w:t>Nature</w:t>
          </w:r>
          <w:r w:rsidRPr="00A05AEC">
            <w:t xml:space="preserve"> </w:t>
          </w:r>
          <w:r w:rsidRPr="00A05AEC">
            <w:rPr>
              <w:b/>
              <w:bCs/>
            </w:rPr>
            <w:t>566</w:t>
          </w:r>
          <w:r w:rsidRPr="00A05AEC">
            <w:t>, 496–502 (2019).</w:t>
          </w:r>
        </w:p>
        <w:p w14:paraId="401C1072" w14:textId="77777777" w:rsidR="00A05AEC" w:rsidRPr="00A05AEC" w:rsidRDefault="00A05AEC">
          <w:pPr>
            <w:pStyle w:val="Bibliography3"/>
          </w:pPr>
          <w:r w:rsidRPr="00A05AEC">
            <w:t xml:space="preserve">24. Svensson, M. N. D. </w:t>
          </w:r>
          <w:r w:rsidRPr="00A05AEC">
            <w:rPr>
              <w:i/>
              <w:iCs/>
            </w:rPr>
            <w:t>et al.</w:t>
          </w:r>
          <w:r w:rsidRPr="00A05AEC">
            <w:t xml:space="preserve"> Reduced expression of phosphatase PTPN2 promotes pathogenic conversion of Tregs in autoimmunity. </w:t>
          </w:r>
          <w:r w:rsidRPr="00A05AEC">
            <w:rPr>
              <w:i/>
              <w:iCs/>
            </w:rPr>
            <w:t>J. Clin. Investig.</w:t>
          </w:r>
          <w:r w:rsidRPr="00A05AEC">
            <w:t xml:space="preserve"> </w:t>
          </w:r>
          <w:r w:rsidRPr="00A05AEC">
            <w:rPr>
              <w:b/>
              <w:bCs/>
            </w:rPr>
            <w:t>129</w:t>
          </w:r>
          <w:r w:rsidRPr="00A05AEC">
            <w:t>, 1193–1210 (2019).</w:t>
          </w:r>
        </w:p>
        <w:p w14:paraId="0FAFBFA2" w14:textId="77777777" w:rsidR="00A05AEC" w:rsidRPr="00A05AEC" w:rsidRDefault="00A05AEC">
          <w:pPr>
            <w:pStyle w:val="Bibliography3"/>
          </w:pPr>
          <w:r w:rsidRPr="00A05AEC">
            <w:t xml:space="preserve">25. Bailey, T. L., Johnson, J., Grant, C. E. &amp; Noble, W. S. The MEME Suite. </w:t>
          </w:r>
          <w:r w:rsidRPr="00A05AEC">
            <w:rPr>
              <w:i/>
              <w:iCs/>
            </w:rPr>
            <w:t>Nucleic Acids Res.</w:t>
          </w:r>
          <w:r w:rsidRPr="00A05AEC">
            <w:t xml:space="preserve"> </w:t>
          </w:r>
          <w:r w:rsidRPr="00A05AEC">
            <w:rPr>
              <w:b/>
              <w:bCs/>
            </w:rPr>
            <w:t>43</w:t>
          </w:r>
          <w:r w:rsidRPr="00A05AEC">
            <w:t>, W39–W49 (2015).</w:t>
          </w:r>
        </w:p>
        <w:p w14:paraId="64575D1A" w14:textId="77777777" w:rsidR="00A05AEC" w:rsidRPr="00A05AEC" w:rsidRDefault="00A05AEC">
          <w:pPr>
            <w:pStyle w:val="Bibliography3"/>
          </w:pPr>
          <w:r w:rsidRPr="00A05AEC">
            <w:t xml:space="preserve">26. McLeay, R. C. &amp; Bailey, T. L. Motif Enrichment Analysis: a unified framework and an evaluation on ChIP data. </w:t>
          </w:r>
          <w:r w:rsidRPr="00A05AEC">
            <w:rPr>
              <w:i/>
              <w:iCs/>
            </w:rPr>
            <w:t>BMC Bioinform.</w:t>
          </w:r>
          <w:r w:rsidRPr="00A05AEC">
            <w:t xml:space="preserve"> </w:t>
          </w:r>
          <w:r w:rsidRPr="00A05AEC">
            <w:rPr>
              <w:b/>
              <w:bCs/>
            </w:rPr>
            <w:t>11</w:t>
          </w:r>
          <w:r w:rsidRPr="00A05AEC">
            <w:t>, 165 (2010).</w:t>
          </w:r>
        </w:p>
        <w:p w14:paraId="069B9194" w14:textId="77777777" w:rsidR="00A05AEC" w:rsidRPr="00A05AEC" w:rsidRDefault="00A05AEC">
          <w:pPr>
            <w:pStyle w:val="Bibliography3"/>
          </w:pPr>
          <w:r w:rsidRPr="00A05AEC">
            <w:t xml:space="preserve">27. Grant, C. E., Bailey, T. L. &amp; Noble, W. S. FIMO: scanning for occurrences of a given motif. </w:t>
          </w:r>
          <w:r w:rsidRPr="00A05AEC">
            <w:rPr>
              <w:i/>
              <w:iCs/>
            </w:rPr>
            <w:t>Bioinformatics</w:t>
          </w:r>
          <w:r w:rsidRPr="00A05AEC">
            <w:t xml:space="preserve"> </w:t>
          </w:r>
          <w:r w:rsidRPr="00A05AEC">
            <w:rPr>
              <w:b/>
              <w:bCs/>
            </w:rPr>
            <w:t>27</w:t>
          </w:r>
          <w:r w:rsidRPr="00A05AEC">
            <w:t>, 1017–1018 (2011).</w:t>
          </w:r>
        </w:p>
        <w:p w14:paraId="192C9A28" w14:textId="77777777" w:rsidR="00A05AEC" w:rsidRPr="00A05AEC" w:rsidRDefault="00A05AEC">
          <w:pPr>
            <w:pStyle w:val="Bibliography3"/>
          </w:pPr>
          <w:r w:rsidRPr="00A05AEC">
            <w:t xml:space="preserve">28. Baydar, D. O. </w:t>
          </w:r>
          <w:r w:rsidRPr="00A05AEC">
            <w:rPr>
              <w:i/>
              <w:iCs/>
            </w:rPr>
            <w:t>et al.</w:t>
          </w:r>
          <w:r w:rsidRPr="00A05AEC">
            <w:t xml:space="preserve"> JASPAR 2026: expansion of transcription factor binding profiles and integration of deep learning models. </w:t>
          </w:r>
          <w:r w:rsidRPr="00A05AEC">
            <w:rPr>
              <w:i/>
              <w:iCs/>
            </w:rPr>
            <w:t>Nucleic Acids Res.</w:t>
          </w:r>
          <w:r w:rsidRPr="00A05AEC">
            <w:t xml:space="preserve"> </w:t>
          </w:r>
          <w:r w:rsidRPr="00A05AEC">
            <w:rPr>
              <w:b/>
              <w:bCs/>
            </w:rPr>
            <w:t>54</w:t>
          </w:r>
          <w:r w:rsidRPr="00A05AEC">
            <w:t>, D184–D193 (2026).</w:t>
          </w:r>
        </w:p>
        <w:p w14:paraId="5F22BDA2" w14:textId="77777777" w:rsidR="00A05AEC" w:rsidRPr="00A05AEC" w:rsidRDefault="00A05AEC">
          <w:pPr>
            <w:pStyle w:val="Bibliography3"/>
          </w:pPr>
          <w:r w:rsidRPr="00A05AEC">
            <w:t xml:space="preserve">29. Robinson, J. T. </w:t>
          </w:r>
          <w:r w:rsidRPr="00A05AEC">
            <w:rPr>
              <w:i/>
              <w:iCs/>
            </w:rPr>
            <w:t>et al.</w:t>
          </w:r>
          <w:r w:rsidRPr="00A05AEC">
            <w:t xml:space="preserve"> Integrative genomics viewer. </w:t>
          </w:r>
          <w:r w:rsidRPr="00A05AEC">
            <w:rPr>
              <w:i/>
              <w:iCs/>
            </w:rPr>
            <w:t>Nat. Biotechnol.</w:t>
          </w:r>
          <w:r w:rsidRPr="00A05AEC">
            <w:t xml:space="preserve"> </w:t>
          </w:r>
          <w:r w:rsidRPr="00A05AEC">
            <w:rPr>
              <w:b/>
              <w:bCs/>
            </w:rPr>
            <w:t>29</w:t>
          </w:r>
          <w:r w:rsidRPr="00A05AEC">
            <w:t>, 24–26 (2011).</w:t>
          </w:r>
        </w:p>
        <w:p w14:paraId="52D1C62B" w14:textId="77777777" w:rsidR="00A05AEC" w:rsidRPr="00A05AEC" w:rsidRDefault="00A05AEC">
          <w:pPr>
            <w:pStyle w:val="Bibliography3"/>
          </w:pPr>
          <w:r w:rsidRPr="00A05AEC">
            <w:t xml:space="preserve">30. Li, H. </w:t>
          </w:r>
          <w:r w:rsidRPr="00A05AEC">
            <w:rPr>
              <w:i/>
              <w:iCs/>
            </w:rPr>
            <w:t>et al.</w:t>
          </w:r>
          <w:r w:rsidRPr="00A05AEC">
            <w:t xml:space="preserve"> The Sequence Alignment/Map format and SAMtools. </w:t>
          </w:r>
          <w:r w:rsidRPr="00A05AEC">
            <w:rPr>
              <w:i/>
              <w:iCs/>
            </w:rPr>
            <w:t>Bioinformatics</w:t>
          </w:r>
          <w:r w:rsidRPr="00A05AEC">
            <w:t xml:space="preserve"> </w:t>
          </w:r>
          <w:r w:rsidRPr="00A05AEC">
            <w:rPr>
              <w:b/>
              <w:bCs/>
            </w:rPr>
            <w:t>25</w:t>
          </w:r>
          <w:r w:rsidRPr="00A05AEC">
            <w:t>, 2078–2079 (2009).</w:t>
          </w:r>
        </w:p>
        <w:p w14:paraId="54AC430D" w14:textId="77777777" w:rsidR="00A05AEC" w:rsidRPr="00A05AEC" w:rsidRDefault="00A05AEC">
          <w:pPr>
            <w:pStyle w:val="Bibliography3"/>
          </w:pPr>
          <w:r w:rsidRPr="00A05AEC">
            <w:lastRenderedPageBreak/>
            <w:t xml:space="preserve">31. Korn, T. &amp; Hiltensperger, M. Role of IL-6 in the commitment of T cell subsets. </w:t>
          </w:r>
          <w:r w:rsidRPr="00A05AEC">
            <w:rPr>
              <w:i/>
              <w:iCs/>
            </w:rPr>
            <w:t>Cytokine</w:t>
          </w:r>
          <w:r w:rsidRPr="00A05AEC">
            <w:t xml:space="preserve"> </w:t>
          </w:r>
          <w:r w:rsidRPr="00A05AEC">
            <w:rPr>
              <w:b/>
              <w:bCs/>
            </w:rPr>
            <w:t>146</w:t>
          </w:r>
          <w:r w:rsidRPr="00A05AEC">
            <w:t>, 155654 (2021).</w:t>
          </w:r>
        </w:p>
        <w:p w14:paraId="6F9524FC" w14:textId="77777777" w:rsidR="00A05AEC" w:rsidRPr="00A05AEC" w:rsidRDefault="00A05AEC">
          <w:pPr>
            <w:pStyle w:val="Bibliography3"/>
          </w:pPr>
          <w:r w:rsidRPr="00A05AEC">
            <w:t xml:space="preserve">32. Escobar, G., Mangani, D. &amp; Anderson, A. C. T cell factor 1: A master regulator of the T cell response in disease. </w:t>
          </w:r>
          <w:r w:rsidRPr="00A05AEC">
            <w:rPr>
              <w:i/>
              <w:iCs/>
            </w:rPr>
            <w:t>Sci. Immunol.</w:t>
          </w:r>
          <w:r w:rsidRPr="00A05AEC">
            <w:t xml:space="preserve"> </w:t>
          </w:r>
          <w:r w:rsidRPr="00A05AEC">
            <w:rPr>
              <w:b/>
              <w:bCs/>
            </w:rPr>
            <w:t>5</w:t>
          </w:r>
          <w:r w:rsidRPr="00A05AEC">
            <w:t>, eabb9726 (2020).</w:t>
          </w:r>
        </w:p>
        <w:p w14:paraId="47B8BA87" w14:textId="77777777" w:rsidR="00A05AEC" w:rsidRPr="00A05AEC" w:rsidRDefault="00A05AEC">
          <w:pPr>
            <w:pStyle w:val="Bibliography3"/>
          </w:pPr>
          <w:r w:rsidRPr="00A05AEC">
            <w:t xml:space="preserve">33. Sun, Y., Liu, T. &amp; Bai, W. MAF bZIP Transcription Factor B (MAFB) Protected Against Ovalbumin-Induced Allergic Rhinitis via the Alleviation of Inflammation by Restoring the T Helper (Th) 1/Th2/Th17 Imbalance and Epithelial Barrier Dysfunction. </w:t>
          </w:r>
          <w:r w:rsidRPr="00A05AEC">
            <w:rPr>
              <w:i/>
              <w:iCs/>
            </w:rPr>
            <w:t>J. Asthma Allergy</w:t>
          </w:r>
          <w:r w:rsidRPr="00A05AEC">
            <w:t xml:space="preserve"> </w:t>
          </w:r>
          <w:r w:rsidRPr="00A05AEC">
            <w:rPr>
              <w:b/>
              <w:bCs/>
            </w:rPr>
            <w:t>15</w:t>
          </w:r>
          <w:r w:rsidRPr="00A05AEC">
            <w:t>, 267–280 (2022).</w:t>
          </w:r>
        </w:p>
        <w:p w14:paraId="14D8A4F0" w14:textId="77777777" w:rsidR="00A05AEC" w:rsidRPr="00A05AEC" w:rsidRDefault="00A05AEC">
          <w:pPr>
            <w:pStyle w:val="Bibliography3"/>
          </w:pPr>
          <w:r w:rsidRPr="00A05AEC">
            <w:t xml:space="preserve">34. Gilchrist, M. </w:t>
          </w:r>
          <w:r w:rsidRPr="00A05AEC">
            <w:rPr>
              <w:i/>
              <w:iCs/>
            </w:rPr>
            <w:t>et al.</w:t>
          </w:r>
          <w:r w:rsidRPr="00A05AEC">
            <w:t xml:space="preserve"> Activating transcription factor 3 is a negative regulator of allergic pulmonary inflammation. </w:t>
          </w:r>
          <w:r w:rsidRPr="00A05AEC">
            <w:rPr>
              <w:i/>
              <w:iCs/>
            </w:rPr>
            <w:t>J. Exp. Med.</w:t>
          </w:r>
          <w:r w:rsidRPr="00A05AEC">
            <w:t xml:space="preserve"> </w:t>
          </w:r>
          <w:r w:rsidRPr="00A05AEC">
            <w:rPr>
              <w:b/>
              <w:bCs/>
            </w:rPr>
            <w:t>205</w:t>
          </w:r>
          <w:r w:rsidRPr="00A05AEC">
            <w:t>, 2349–2357 (2008).</w:t>
          </w:r>
        </w:p>
        <w:p w14:paraId="563C4123" w14:textId="77777777" w:rsidR="00A05AEC" w:rsidRPr="00A05AEC" w:rsidRDefault="00A05AEC">
          <w:pPr>
            <w:pStyle w:val="Bibliography3"/>
          </w:pPr>
          <w:r w:rsidRPr="00A05AEC">
            <w:t xml:space="preserve">35. Ottonello, S. </w:t>
          </w:r>
          <w:r w:rsidRPr="00A05AEC">
            <w:rPr>
              <w:i/>
              <w:iCs/>
            </w:rPr>
            <w:t>et al.</w:t>
          </w:r>
          <w:r w:rsidRPr="00A05AEC">
            <w:t xml:space="preserve"> Association Between Response to Nivolumab Treatment and Peripheral Blood Lymphocyte Subsets in Patients With Non-small Cell Lung Cancer. </w:t>
          </w:r>
          <w:r w:rsidRPr="00A05AEC">
            <w:rPr>
              <w:i/>
              <w:iCs/>
            </w:rPr>
            <w:t>Front. Immunol.</w:t>
          </w:r>
          <w:r w:rsidRPr="00A05AEC">
            <w:t xml:space="preserve"> </w:t>
          </w:r>
          <w:r w:rsidRPr="00A05AEC">
            <w:rPr>
              <w:b/>
              <w:bCs/>
            </w:rPr>
            <w:t>11</w:t>
          </w:r>
          <w:r w:rsidRPr="00A05AEC">
            <w:t>, 125 (2020).</w:t>
          </w:r>
        </w:p>
        <w:p w14:paraId="609BAD29" w14:textId="77777777" w:rsidR="00A05AEC" w:rsidRPr="00A05AEC" w:rsidRDefault="00A05AEC">
          <w:pPr>
            <w:pStyle w:val="Bibliography3"/>
          </w:pPr>
          <w:r w:rsidRPr="00A05AEC">
            <w:t xml:space="preserve">36. Koh, J. </w:t>
          </w:r>
          <w:r w:rsidRPr="00A05AEC">
            <w:rPr>
              <w:i/>
              <w:iCs/>
            </w:rPr>
            <w:t>et al.</w:t>
          </w:r>
          <w:r w:rsidRPr="00A05AEC">
            <w:t xml:space="preserve"> Regulatory (FoxP3+) T cells and TGF-β predict the response to anti-PD-1 immunotherapy in patients with non-small cell lung cancer. </w:t>
          </w:r>
          <w:r w:rsidRPr="00A05AEC">
            <w:rPr>
              <w:i/>
              <w:iCs/>
            </w:rPr>
            <w:t>Sci. Rep.</w:t>
          </w:r>
          <w:r w:rsidRPr="00A05AEC">
            <w:t xml:space="preserve"> </w:t>
          </w:r>
          <w:r w:rsidRPr="00A05AEC">
            <w:rPr>
              <w:b/>
              <w:bCs/>
            </w:rPr>
            <w:t>10</w:t>
          </w:r>
          <w:r w:rsidRPr="00A05AEC">
            <w:t>, 18994 (2020).</w:t>
          </w:r>
        </w:p>
        <w:p w14:paraId="4F4EE8BE" w14:textId="77777777" w:rsidR="00A05AEC" w:rsidRPr="00A05AEC" w:rsidRDefault="00A05AEC">
          <w:pPr>
            <w:pStyle w:val="Bibliography3"/>
          </w:pPr>
          <w:r w:rsidRPr="00A05AEC">
            <w:t xml:space="preserve">37. Scognamiglio, G. </w:t>
          </w:r>
          <w:r w:rsidRPr="00A05AEC">
            <w:rPr>
              <w:i/>
              <w:iCs/>
            </w:rPr>
            <w:t>et al.</w:t>
          </w:r>
          <w:r w:rsidRPr="00A05AEC">
            <w:t xml:space="preserve"> The Ratio of GrzB+ − FoxP3+ over CD3+ T Cells as a Potential Predictor of Response to Nivolumab in Patients with Metastatic Melanoma. </w:t>
          </w:r>
          <w:r w:rsidRPr="00A05AEC">
            <w:rPr>
              <w:i/>
              <w:iCs/>
            </w:rPr>
            <w:t>Cancers</w:t>
          </w:r>
          <w:r w:rsidRPr="00A05AEC">
            <w:t xml:space="preserve"> </w:t>
          </w:r>
          <w:r w:rsidRPr="00A05AEC">
            <w:rPr>
              <w:b/>
              <w:bCs/>
            </w:rPr>
            <w:t>13</w:t>
          </w:r>
          <w:r w:rsidRPr="00A05AEC">
            <w:t>, 2325 (2021).</w:t>
          </w:r>
        </w:p>
        <w:p w14:paraId="21439B9D" w14:textId="77777777" w:rsidR="00A05AEC" w:rsidRPr="00A05AEC" w:rsidRDefault="00A05AEC">
          <w:pPr>
            <w:pStyle w:val="Bibliography3"/>
          </w:pPr>
          <w:r w:rsidRPr="00A05AEC">
            <w:t xml:space="preserve">38. Oleinika, K., Nibbs, R. J., Graham, G. J. &amp; Fraser, A. R. Suppression, subversion and escape: the role of regulatory T cells in cancer progression. </w:t>
          </w:r>
          <w:r w:rsidRPr="00A05AEC">
            <w:rPr>
              <w:i/>
              <w:iCs/>
            </w:rPr>
            <w:t>Clin. Exp. Immunol.</w:t>
          </w:r>
          <w:r w:rsidRPr="00A05AEC">
            <w:t xml:space="preserve"> </w:t>
          </w:r>
          <w:r w:rsidRPr="00A05AEC">
            <w:rPr>
              <w:b/>
              <w:bCs/>
            </w:rPr>
            <w:t>171</w:t>
          </w:r>
          <w:r w:rsidRPr="00A05AEC">
            <w:t>, 36–45 (2013).</w:t>
          </w:r>
        </w:p>
        <w:p w14:paraId="39B5A0AA" w14:textId="77777777" w:rsidR="00A05AEC" w:rsidRPr="00A05AEC" w:rsidRDefault="00A05AEC">
          <w:pPr>
            <w:pStyle w:val="Bibliography3"/>
          </w:pPr>
          <w:r w:rsidRPr="00A05AEC">
            <w:t xml:space="preserve">39. Ohaegbulam, K. C., Assal, A., Lazar-Molnar, E., Yao, Y. &amp; Zang, X. Human cancer immunotherapy with antibodies to the PD-1 and PD-L1 pathway. </w:t>
          </w:r>
          <w:r w:rsidRPr="00A05AEC">
            <w:rPr>
              <w:i/>
              <w:iCs/>
            </w:rPr>
            <w:t>Trends Mol. Med.</w:t>
          </w:r>
          <w:r w:rsidRPr="00A05AEC">
            <w:t xml:space="preserve"> </w:t>
          </w:r>
          <w:r w:rsidRPr="00A05AEC">
            <w:rPr>
              <w:b/>
              <w:bCs/>
            </w:rPr>
            <w:t>21</w:t>
          </w:r>
          <w:r w:rsidRPr="00A05AEC">
            <w:t>, 24–33 (2015).</w:t>
          </w:r>
        </w:p>
        <w:p w14:paraId="07E1704E" w14:textId="77777777" w:rsidR="00A05AEC" w:rsidRPr="00A05AEC" w:rsidRDefault="00A05AEC">
          <w:pPr>
            <w:pStyle w:val="Bibliography3"/>
          </w:pPr>
          <w:r w:rsidRPr="00A05AEC">
            <w:t xml:space="preserve">40. Alsaab, H. O. </w:t>
          </w:r>
          <w:r w:rsidRPr="00A05AEC">
            <w:rPr>
              <w:i/>
              <w:iCs/>
            </w:rPr>
            <w:t>et al.</w:t>
          </w:r>
          <w:r w:rsidRPr="00A05AEC">
            <w:t xml:space="preserve"> PD-1 and PD-L1 Checkpoint Signaling Inhibition for Cancer Immunotherapy: Mechanism, Combinations, and Clinical Outcome. </w:t>
          </w:r>
          <w:r w:rsidRPr="00A05AEC">
            <w:rPr>
              <w:i/>
              <w:iCs/>
            </w:rPr>
            <w:t>Front. Pharmacol.</w:t>
          </w:r>
          <w:r w:rsidRPr="00A05AEC">
            <w:t xml:space="preserve"> </w:t>
          </w:r>
          <w:r w:rsidRPr="00A05AEC">
            <w:rPr>
              <w:b/>
              <w:bCs/>
            </w:rPr>
            <w:t>8</w:t>
          </w:r>
          <w:r w:rsidRPr="00A05AEC">
            <w:t>, 561 (2017).</w:t>
          </w:r>
        </w:p>
        <w:p w14:paraId="6E9E0BF1" w14:textId="77777777" w:rsidR="00A05AEC" w:rsidRPr="00A05AEC" w:rsidRDefault="00A05AEC">
          <w:pPr>
            <w:pStyle w:val="Bibliography3"/>
          </w:pPr>
          <w:r w:rsidRPr="00A05AEC">
            <w:t xml:space="preserve">41. Wiede, F. </w:t>
          </w:r>
          <w:r w:rsidRPr="00A05AEC">
            <w:rPr>
              <w:i/>
              <w:iCs/>
            </w:rPr>
            <w:t>et al.</w:t>
          </w:r>
          <w:r w:rsidRPr="00A05AEC">
            <w:t xml:space="preserve"> PTPN2 regulates T cell lineage commitment and αβ versus γδ specification. </w:t>
          </w:r>
          <w:r w:rsidRPr="00A05AEC">
            <w:rPr>
              <w:i/>
              <w:iCs/>
            </w:rPr>
            <w:t>J. Exp. Med.</w:t>
          </w:r>
          <w:r w:rsidRPr="00A05AEC">
            <w:t xml:space="preserve"> </w:t>
          </w:r>
          <w:r w:rsidRPr="00A05AEC">
            <w:rPr>
              <w:b/>
              <w:bCs/>
            </w:rPr>
            <w:t>214</w:t>
          </w:r>
          <w:r w:rsidRPr="00A05AEC">
            <w:t>, 2733–2758 (2017).</w:t>
          </w:r>
        </w:p>
        <w:p w14:paraId="403D11D0" w14:textId="77777777" w:rsidR="00A05AEC" w:rsidRPr="00A05AEC" w:rsidRDefault="00A05AEC">
          <w:pPr>
            <w:pStyle w:val="Bibliography3"/>
          </w:pPr>
          <w:r w:rsidRPr="00A05AEC">
            <w:t xml:space="preserve">42. Wiede, F., Gruta, N. L. L. &amp; Tiganis, T. PTPN2 attenuates T-cell lymphopenia-induced proliferation. </w:t>
          </w:r>
          <w:r w:rsidRPr="00A05AEC">
            <w:rPr>
              <w:i/>
              <w:iCs/>
            </w:rPr>
            <w:t>Nat. Commun.</w:t>
          </w:r>
          <w:r w:rsidRPr="00A05AEC">
            <w:t xml:space="preserve"> </w:t>
          </w:r>
          <w:r w:rsidRPr="00A05AEC">
            <w:rPr>
              <w:b/>
              <w:bCs/>
            </w:rPr>
            <w:t>5</w:t>
          </w:r>
          <w:r w:rsidRPr="00A05AEC">
            <w:t>, 3073 (2014).</w:t>
          </w:r>
        </w:p>
        <w:p w14:paraId="01E13CBF" w14:textId="77777777" w:rsidR="00A05AEC" w:rsidRPr="00A05AEC" w:rsidRDefault="00A05AEC">
          <w:pPr>
            <w:pStyle w:val="Bibliography3"/>
          </w:pPr>
          <w:r w:rsidRPr="00A05AEC">
            <w:t xml:space="preserve">43. Vliet, C. van </w:t>
          </w:r>
          <w:r w:rsidRPr="00A05AEC">
            <w:rPr>
              <w:i/>
              <w:iCs/>
            </w:rPr>
            <w:t>et al.</w:t>
          </w:r>
          <w:r w:rsidRPr="00A05AEC">
            <w:t xml:space="preserve"> Selective regulation of tumor necrosis factor–induced Erk signaling by Src family kinases and the T cell protein tyrosine phosphatase. </w:t>
          </w:r>
          <w:r w:rsidRPr="00A05AEC">
            <w:rPr>
              <w:i/>
              <w:iCs/>
            </w:rPr>
            <w:t>Nat. Immunol.</w:t>
          </w:r>
          <w:r w:rsidRPr="00A05AEC">
            <w:t xml:space="preserve"> </w:t>
          </w:r>
          <w:r w:rsidRPr="00A05AEC">
            <w:rPr>
              <w:b/>
              <w:bCs/>
            </w:rPr>
            <w:t>6</w:t>
          </w:r>
          <w:r w:rsidRPr="00A05AEC">
            <w:t>, 253–260 (2005).</w:t>
          </w:r>
        </w:p>
        <w:p w14:paraId="38E4193E" w14:textId="77777777" w:rsidR="00A05AEC" w:rsidRPr="00A05AEC" w:rsidRDefault="00A05AEC">
          <w:pPr>
            <w:pStyle w:val="Bibliography3"/>
          </w:pPr>
          <w:r w:rsidRPr="00A05AEC">
            <w:lastRenderedPageBreak/>
            <w:t xml:space="preserve">44. Kumagai, S. </w:t>
          </w:r>
          <w:r w:rsidRPr="00A05AEC">
            <w:rPr>
              <w:i/>
              <w:iCs/>
            </w:rPr>
            <w:t>et al.</w:t>
          </w:r>
          <w:r w:rsidRPr="00A05AEC">
            <w:t xml:space="preserve"> The PD-1 expression balance between effector and regulatory T cells predicts the clinical efficacy of PD-1 blockade therapies. </w:t>
          </w:r>
          <w:r w:rsidRPr="00A05AEC">
            <w:rPr>
              <w:i/>
              <w:iCs/>
            </w:rPr>
            <w:t>Nat. Immunol.</w:t>
          </w:r>
          <w:r w:rsidRPr="00A05AEC">
            <w:t xml:space="preserve"> </w:t>
          </w:r>
          <w:r w:rsidRPr="00A05AEC">
            <w:rPr>
              <w:b/>
              <w:bCs/>
            </w:rPr>
            <w:t>21</w:t>
          </w:r>
          <w:r w:rsidRPr="00A05AEC">
            <w:t>, 1346–1358 (2020).</w:t>
          </w:r>
        </w:p>
        <w:p w14:paraId="21A93FA9" w14:textId="77777777" w:rsidR="00A05AEC" w:rsidRPr="00A05AEC" w:rsidRDefault="00A05AEC">
          <w:pPr>
            <w:pStyle w:val="Bibliography3"/>
          </w:pPr>
          <w:r w:rsidRPr="00A05AEC">
            <w:t xml:space="preserve">45. Chen, X. </w:t>
          </w:r>
          <w:r w:rsidRPr="00A05AEC">
            <w:rPr>
              <w:i/>
              <w:iCs/>
            </w:rPr>
            <w:t>et al.</w:t>
          </w:r>
          <w:r w:rsidRPr="00A05AEC">
            <w:t xml:space="preserve"> PD‐1 regulates extrathymic regulatory T‐cell differentiation. </w:t>
          </w:r>
          <w:r w:rsidRPr="00A05AEC">
            <w:rPr>
              <w:i/>
              <w:iCs/>
            </w:rPr>
            <w:t>Eur. J. Immunol.</w:t>
          </w:r>
          <w:r w:rsidRPr="00A05AEC">
            <w:t xml:space="preserve"> </w:t>
          </w:r>
          <w:r w:rsidRPr="00A05AEC">
            <w:rPr>
              <w:b/>
              <w:bCs/>
            </w:rPr>
            <w:t>44</w:t>
          </w:r>
          <w:r w:rsidRPr="00A05AEC">
            <w:t>, 2603–2616 (2014).</w:t>
          </w:r>
        </w:p>
        <w:p w14:paraId="74FC0298" w14:textId="77777777" w:rsidR="00A05AEC" w:rsidRPr="00A05AEC" w:rsidRDefault="00A05AEC">
          <w:pPr>
            <w:pStyle w:val="Bibliography3"/>
          </w:pPr>
          <w:r w:rsidRPr="00A05AEC">
            <w:t xml:space="preserve">46. Xydia, M. </w:t>
          </w:r>
          <w:r w:rsidRPr="00A05AEC">
            <w:rPr>
              <w:i/>
              <w:iCs/>
            </w:rPr>
            <w:t>et al.</w:t>
          </w:r>
          <w:r w:rsidRPr="00A05AEC">
            <w:t xml:space="preserve"> Common clonal origin of conventional T cells and induced regulatory T cells in breast cancer patients. </w:t>
          </w:r>
          <w:r w:rsidRPr="00A05AEC">
            <w:rPr>
              <w:i/>
              <w:iCs/>
            </w:rPr>
            <w:t>Nat. Commun.</w:t>
          </w:r>
          <w:r w:rsidRPr="00A05AEC">
            <w:t xml:space="preserve"> </w:t>
          </w:r>
          <w:r w:rsidRPr="00A05AEC">
            <w:rPr>
              <w:b/>
              <w:bCs/>
            </w:rPr>
            <w:t>12</w:t>
          </w:r>
          <w:r w:rsidRPr="00A05AEC">
            <w:t>, 1119 (2021).</w:t>
          </w:r>
        </w:p>
        <w:p w14:paraId="02FC7703" w14:textId="77777777" w:rsidR="00A05AEC" w:rsidRPr="00A05AEC" w:rsidRDefault="00A05AEC">
          <w:pPr>
            <w:pStyle w:val="Bibliography3"/>
          </w:pPr>
          <w:r w:rsidRPr="00A05AEC">
            <w:t xml:space="preserve">47. Bothur, E. </w:t>
          </w:r>
          <w:r w:rsidRPr="00A05AEC">
            <w:rPr>
              <w:i/>
              <w:iCs/>
            </w:rPr>
            <w:t>et al.</w:t>
          </w:r>
          <w:r w:rsidRPr="00A05AEC">
            <w:t xml:space="preserve"> Antigen receptor-mediated depletion of FOXP3 in induced regulatory T-lymphocytes via PTPN2 and FOXO1. </w:t>
          </w:r>
          <w:r w:rsidRPr="00A05AEC">
            <w:rPr>
              <w:i/>
              <w:iCs/>
            </w:rPr>
            <w:t>Nat. Commun.</w:t>
          </w:r>
          <w:r w:rsidRPr="00A05AEC">
            <w:t xml:space="preserve"> </w:t>
          </w:r>
          <w:r w:rsidRPr="00A05AEC">
            <w:rPr>
              <w:b/>
              <w:bCs/>
            </w:rPr>
            <w:t>6</w:t>
          </w:r>
          <w:r w:rsidRPr="00A05AEC">
            <w:t>, 8576 (2015).</w:t>
          </w:r>
        </w:p>
        <w:p w14:paraId="2A6E4FE2" w14:textId="77777777" w:rsidR="00A05AEC" w:rsidRPr="00A05AEC" w:rsidRDefault="00A05AEC">
          <w:pPr>
            <w:pStyle w:val="Bibliography3"/>
          </w:pPr>
          <w:r w:rsidRPr="00A05AEC">
            <w:t xml:space="preserve">48. Li, D. </w:t>
          </w:r>
          <w:r w:rsidRPr="00A05AEC">
            <w:rPr>
              <w:i/>
              <w:iCs/>
            </w:rPr>
            <w:t>et al.</w:t>
          </w:r>
          <w:r w:rsidRPr="00A05AEC">
            <w:t xml:space="preserve"> MiR-125a-5p Decreases the Sensitivity of Treg cells Toward IL-6-Mediated Conversion by Inhibiting IL-6R and STAT3 Expression. </w:t>
          </w:r>
          <w:r w:rsidRPr="00A05AEC">
            <w:rPr>
              <w:i/>
              <w:iCs/>
            </w:rPr>
            <w:t>Sci. Rep.</w:t>
          </w:r>
          <w:r w:rsidRPr="00A05AEC">
            <w:t xml:space="preserve"> </w:t>
          </w:r>
          <w:r w:rsidRPr="00A05AEC">
            <w:rPr>
              <w:b/>
              <w:bCs/>
            </w:rPr>
            <w:t>5</w:t>
          </w:r>
          <w:r w:rsidRPr="00A05AEC">
            <w:t>, 14615 (2015).</w:t>
          </w:r>
        </w:p>
        <w:p w14:paraId="64FB67DE" w14:textId="77777777" w:rsidR="00A05AEC" w:rsidRPr="00A05AEC" w:rsidRDefault="00A05AEC">
          <w:pPr>
            <w:pStyle w:val="Bibliography3"/>
          </w:pPr>
          <w:r w:rsidRPr="00A05AEC">
            <w:t xml:space="preserve">49. Garg, G. </w:t>
          </w:r>
          <w:r w:rsidRPr="00A05AEC">
            <w:rPr>
              <w:i/>
              <w:iCs/>
            </w:rPr>
            <w:t>et al.</w:t>
          </w:r>
          <w:r w:rsidRPr="00A05AEC">
            <w:t xml:space="preserve"> Blimp1 Prevents Methylation of Foxp3 and Loss of Regulatory T Cell Identity at Sites of Inflammation. </w:t>
          </w:r>
          <w:r w:rsidRPr="00A05AEC">
            <w:rPr>
              <w:i/>
              <w:iCs/>
            </w:rPr>
            <w:t>Cell Rep.</w:t>
          </w:r>
          <w:r w:rsidRPr="00A05AEC">
            <w:t xml:space="preserve"> </w:t>
          </w:r>
          <w:r w:rsidRPr="00A05AEC">
            <w:rPr>
              <w:b/>
              <w:bCs/>
            </w:rPr>
            <w:t>26</w:t>
          </w:r>
          <w:r w:rsidRPr="00A05AEC">
            <w:t>, 1854-1868.e5 (2019).</w:t>
          </w:r>
        </w:p>
        <w:p w14:paraId="1BCCAD88" w14:textId="77777777" w:rsidR="00A05AEC" w:rsidRPr="00A05AEC" w:rsidRDefault="00A05AEC">
          <w:pPr>
            <w:pStyle w:val="Bibliography3"/>
          </w:pPr>
          <w:r w:rsidRPr="00A05AEC">
            <w:t xml:space="preserve">50. Whiteside, T. L., Schuler, P. &amp; Schilling, B. Induced and natural regulatory T cells in human cancer. </w:t>
          </w:r>
          <w:r w:rsidRPr="00A05AEC">
            <w:rPr>
              <w:i/>
              <w:iCs/>
            </w:rPr>
            <w:t>Expert Opin. Biol. Ther.</w:t>
          </w:r>
          <w:r w:rsidRPr="00A05AEC">
            <w:t xml:space="preserve"> </w:t>
          </w:r>
          <w:r w:rsidRPr="00A05AEC">
            <w:rPr>
              <w:b/>
              <w:bCs/>
            </w:rPr>
            <w:t>12</w:t>
          </w:r>
          <w:r w:rsidRPr="00A05AEC">
            <w:t>, 1383–1397 (2012).</w:t>
          </w:r>
        </w:p>
        <w:p w14:paraId="1629F3E1" w14:textId="77777777" w:rsidR="00A05AEC" w:rsidRPr="00A05AEC" w:rsidRDefault="00A05AEC">
          <w:pPr>
            <w:pStyle w:val="Bibliography3"/>
          </w:pPr>
          <w:r w:rsidRPr="00A05AEC">
            <w:t xml:space="preserve">51. MR, S. </w:t>
          </w:r>
          <w:r w:rsidRPr="00A05AEC">
            <w:rPr>
              <w:i/>
              <w:iCs/>
            </w:rPr>
            <w:t>et al.</w:t>
          </w:r>
          <w:r w:rsidRPr="00A05AEC">
            <w:t xml:space="preserve"> PTPN2 controls differentiation of CD4</w:t>
          </w:r>
          <w:r w:rsidRPr="00A05AEC">
            <w:rPr>
              <w:vertAlign w:val="superscript"/>
            </w:rPr>
            <w:t>+</w:t>
          </w:r>
          <w:r w:rsidRPr="00A05AEC">
            <w:t xml:space="preserve"> T cells and limits intestinal inflammation and intestinal dysbiosis. </w:t>
          </w:r>
          <w:r w:rsidRPr="00A05AEC">
            <w:rPr>
              <w:i/>
              <w:iCs/>
            </w:rPr>
            <w:t>Mucosal Immunol</w:t>
          </w:r>
          <w:r w:rsidRPr="00A05AEC">
            <w:t xml:space="preserve"> </w:t>
          </w:r>
          <w:r w:rsidRPr="00A05AEC">
            <w:rPr>
              <w:b/>
              <w:bCs/>
            </w:rPr>
            <w:t>8</w:t>
          </w:r>
          <w:r w:rsidRPr="00A05AEC">
            <w:t>, 918–29 (2015).</w:t>
          </w:r>
        </w:p>
        <w:p w14:paraId="627DBE6D" w14:textId="77777777" w:rsidR="00A05AEC" w:rsidRPr="00A05AEC" w:rsidRDefault="00A05AEC">
          <w:pPr>
            <w:pStyle w:val="Bibliography3"/>
          </w:pPr>
          <w:r w:rsidRPr="00A05AEC">
            <w:t xml:space="preserve">52. Amarnath, S. </w:t>
          </w:r>
          <w:r w:rsidRPr="00A05AEC">
            <w:rPr>
              <w:i/>
              <w:iCs/>
            </w:rPr>
            <w:t>et al.</w:t>
          </w:r>
          <w:r w:rsidRPr="00A05AEC">
            <w:t xml:space="preserve"> The PDL1-PD1 Axis Converts Human TH1 Cells into Regulatory T Cells. </w:t>
          </w:r>
          <w:r w:rsidRPr="00A05AEC">
            <w:rPr>
              <w:i/>
              <w:iCs/>
            </w:rPr>
            <w:t>Sci. Transl. Med.</w:t>
          </w:r>
          <w:r w:rsidRPr="00A05AEC">
            <w:t xml:space="preserve"> </w:t>
          </w:r>
          <w:r w:rsidRPr="00A05AEC">
            <w:rPr>
              <w:b/>
              <w:bCs/>
            </w:rPr>
            <w:t>3</w:t>
          </w:r>
          <w:r w:rsidRPr="00A05AEC">
            <w:t>, 111ra120 (2011).</w:t>
          </w:r>
        </w:p>
        <w:p w14:paraId="0CFF4493" w14:textId="77777777" w:rsidR="00A05AEC" w:rsidRPr="00A05AEC" w:rsidRDefault="00A05AEC">
          <w:pPr>
            <w:pStyle w:val="Bibliography3"/>
          </w:pPr>
          <w:r w:rsidRPr="00A05AEC">
            <w:t xml:space="preserve">53. Francisco, L. M. </w:t>
          </w:r>
          <w:r w:rsidRPr="00A05AEC">
            <w:rPr>
              <w:i/>
              <w:iCs/>
            </w:rPr>
            <w:t>et al.</w:t>
          </w:r>
          <w:r w:rsidRPr="00A05AEC">
            <w:t xml:space="preserve"> PD-L1 regulates the development, maintenance, and function of induced regulatory T cells. </w:t>
          </w:r>
          <w:r w:rsidRPr="00A05AEC">
            <w:rPr>
              <w:i/>
              <w:iCs/>
            </w:rPr>
            <w:t>J. Exp. Med.</w:t>
          </w:r>
          <w:r w:rsidRPr="00A05AEC">
            <w:t xml:space="preserve"> </w:t>
          </w:r>
          <w:r w:rsidRPr="00A05AEC">
            <w:rPr>
              <w:b/>
              <w:bCs/>
            </w:rPr>
            <w:t>206</w:t>
          </w:r>
          <w:r w:rsidRPr="00A05AEC">
            <w:t>, 3015–3029 (2009).</w:t>
          </w:r>
        </w:p>
        <w:p w14:paraId="37F6813D" w14:textId="77777777" w:rsidR="00A05AEC" w:rsidRPr="00A05AEC" w:rsidRDefault="00A05AEC">
          <w:pPr>
            <w:pStyle w:val="Bibliography3"/>
          </w:pPr>
          <w:r w:rsidRPr="00A05AEC">
            <w:t xml:space="preserve">54. Stathopoulou, C. </w:t>
          </w:r>
          <w:r w:rsidRPr="00A05AEC">
            <w:rPr>
              <w:i/>
              <w:iCs/>
            </w:rPr>
            <w:t>et al.</w:t>
          </w:r>
          <w:r w:rsidRPr="00A05AEC">
            <w:t xml:space="preserve"> PD-1 Inhibitory Receptor Downregulates Asparaginyl Endopeptidase and Maintains Foxp3 Transcription Factor Stability in Induced Regulatory T Cells. </w:t>
          </w:r>
          <w:r w:rsidRPr="00A05AEC">
            <w:rPr>
              <w:i/>
              <w:iCs/>
            </w:rPr>
            <w:t>Immunity</w:t>
          </w:r>
          <w:r w:rsidRPr="00A05AEC">
            <w:t xml:space="preserve"> </w:t>
          </w:r>
          <w:r w:rsidRPr="00A05AEC">
            <w:rPr>
              <w:b/>
              <w:bCs/>
            </w:rPr>
            <w:t>49</w:t>
          </w:r>
          <w:r w:rsidRPr="00A05AEC">
            <w:t>, 247-263.e7 (2018).</w:t>
          </w:r>
        </w:p>
        <w:p w14:paraId="06C8BFBB" w14:textId="77777777" w:rsidR="00A05AEC" w:rsidRPr="00A05AEC" w:rsidRDefault="00A05AEC">
          <w:pPr>
            <w:pStyle w:val="Bibliography3"/>
          </w:pPr>
          <w:r w:rsidRPr="00A05AEC">
            <w:t xml:space="preserve">55. Togashi, Y., Shitara, K. &amp; Nishikawa, H. Regulatory T cells in cancer immunosuppression — implications for anticancer therapy. </w:t>
          </w:r>
          <w:r w:rsidRPr="00A05AEC">
            <w:rPr>
              <w:i/>
              <w:iCs/>
            </w:rPr>
            <w:t>Nat. Rev. Clin. Oncol.</w:t>
          </w:r>
          <w:r w:rsidRPr="00A05AEC">
            <w:t xml:space="preserve"> </w:t>
          </w:r>
          <w:r w:rsidRPr="00A05AEC">
            <w:rPr>
              <w:b/>
              <w:bCs/>
            </w:rPr>
            <w:t>16</w:t>
          </w:r>
          <w:r w:rsidRPr="00A05AEC">
            <w:t>, 356–371 (2019).</w:t>
          </w:r>
        </w:p>
        <w:p w14:paraId="5E700FBF" w14:textId="77777777" w:rsidR="00A05AEC" w:rsidRPr="00A05AEC" w:rsidRDefault="00A05AEC">
          <w:pPr>
            <w:pStyle w:val="Bibliography3"/>
          </w:pPr>
          <w:r w:rsidRPr="00A05AEC">
            <w:t xml:space="preserve">56. Fourcade, J. </w:t>
          </w:r>
          <w:r w:rsidRPr="00A05AEC">
            <w:rPr>
              <w:i/>
              <w:iCs/>
            </w:rPr>
            <w:t>et al.</w:t>
          </w:r>
          <w:r w:rsidRPr="00A05AEC">
            <w:t xml:space="preserve"> CD226 opposes TIGIT to disrupt Tregs in melanoma. </w:t>
          </w:r>
          <w:r w:rsidRPr="00A05AEC">
            <w:rPr>
              <w:i/>
              <w:iCs/>
            </w:rPr>
            <w:t>JCI Insight</w:t>
          </w:r>
          <w:r w:rsidRPr="00A05AEC">
            <w:t xml:space="preserve"> </w:t>
          </w:r>
          <w:r w:rsidRPr="00A05AEC">
            <w:rPr>
              <w:b/>
              <w:bCs/>
            </w:rPr>
            <w:t>3</w:t>
          </w:r>
          <w:r w:rsidRPr="00A05AEC">
            <w:t>, e121157 (2018).</w:t>
          </w:r>
        </w:p>
        <w:p w14:paraId="0C18EFAD" w14:textId="77777777" w:rsidR="00A05AEC" w:rsidRPr="00A05AEC" w:rsidRDefault="00A05AEC">
          <w:pPr>
            <w:pStyle w:val="Bibliography3"/>
          </w:pPr>
          <w:r w:rsidRPr="00A05AEC">
            <w:t xml:space="preserve">57. Kandel, S., Adhikary, P., Li, G. &amp; Cheng, K. The TIM3/Gal9 signaling pathway: An emerging target for cancer immunotherapy. </w:t>
          </w:r>
          <w:r w:rsidRPr="00A05AEC">
            <w:rPr>
              <w:i/>
              <w:iCs/>
            </w:rPr>
            <w:t>Cancer Lett.</w:t>
          </w:r>
          <w:r w:rsidRPr="00A05AEC">
            <w:t xml:space="preserve"> </w:t>
          </w:r>
          <w:r w:rsidRPr="00A05AEC">
            <w:rPr>
              <w:b/>
              <w:bCs/>
            </w:rPr>
            <w:t>510</w:t>
          </w:r>
          <w:r w:rsidRPr="00A05AEC">
            <w:t>, 67–78 (2021).</w:t>
          </w:r>
        </w:p>
        <w:p w14:paraId="33AF78CB" w14:textId="77777777" w:rsidR="00A05AEC" w:rsidRPr="00A05AEC" w:rsidRDefault="00A05AEC">
          <w:pPr>
            <w:pStyle w:val="Bibliography3"/>
          </w:pPr>
          <w:r w:rsidRPr="00A05AEC">
            <w:t xml:space="preserve">58. Long, L. </w:t>
          </w:r>
          <w:r w:rsidRPr="00A05AEC">
            <w:rPr>
              <w:i/>
              <w:iCs/>
            </w:rPr>
            <w:t>et al.</w:t>
          </w:r>
          <w:r w:rsidRPr="00A05AEC">
            <w:t xml:space="preserve"> The promising immune checkpoint LAG-3: from tumor microenvironment to cancer immunotherapy. </w:t>
          </w:r>
          <w:r w:rsidRPr="00A05AEC">
            <w:rPr>
              <w:i/>
              <w:iCs/>
            </w:rPr>
            <w:t>Genes Cancer</w:t>
          </w:r>
          <w:r w:rsidRPr="00A05AEC">
            <w:t xml:space="preserve"> </w:t>
          </w:r>
          <w:r w:rsidRPr="00A05AEC">
            <w:rPr>
              <w:b/>
              <w:bCs/>
            </w:rPr>
            <w:t>9</w:t>
          </w:r>
          <w:r w:rsidRPr="00A05AEC">
            <w:t>, 176–189 (2018).</w:t>
          </w:r>
        </w:p>
        <w:p w14:paraId="6DB9DF62" w14:textId="77777777" w:rsidR="00A05AEC" w:rsidRPr="00A05AEC" w:rsidRDefault="00A05AEC">
          <w:pPr>
            <w:pStyle w:val="Bibliography3"/>
          </w:pPr>
          <w:r w:rsidRPr="00A05AEC">
            <w:lastRenderedPageBreak/>
            <w:t xml:space="preserve">59. Durham, N. M. </w:t>
          </w:r>
          <w:r w:rsidRPr="00A05AEC">
            <w:rPr>
              <w:i/>
              <w:iCs/>
            </w:rPr>
            <w:t>et al.</w:t>
          </w:r>
          <w:r w:rsidRPr="00A05AEC">
            <w:t xml:space="preserve"> Lymphocyte Activation Gene 3 (LAG-3) Modulates the Ability of CD4 T-cells to Be Suppressed In Vivo. </w:t>
          </w:r>
          <w:r w:rsidRPr="00A05AEC">
            <w:rPr>
              <w:i/>
              <w:iCs/>
            </w:rPr>
            <w:t>PLoS ONE</w:t>
          </w:r>
          <w:r w:rsidRPr="00A05AEC">
            <w:t xml:space="preserve"> </w:t>
          </w:r>
          <w:r w:rsidRPr="00A05AEC">
            <w:rPr>
              <w:b/>
              <w:bCs/>
            </w:rPr>
            <w:t>9</w:t>
          </w:r>
          <w:r w:rsidRPr="00A05AEC">
            <w:t>, e109080 (2014).</w:t>
          </w:r>
        </w:p>
        <w:p w14:paraId="0EBB9210" w14:textId="77777777" w:rsidR="00A05AEC" w:rsidRPr="00A05AEC" w:rsidRDefault="00A05AEC">
          <w:pPr>
            <w:pStyle w:val="Bibliography3"/>
          </w:pPr>
          <w:r w:rsidRPr="00A05AEC">
            <w:t xml:space="preserve">60. Simpson, T. R. </w:t>
          </w:r>
          <w:r w:rsidRPr="00A05AEC">
            <w:rPr>
              <w:i/>
              <w:iCs/>
            </w:rPr>
            <w:t>et al.</w:t>
          </w:r>
          <w:r w:rsidRPr="00A05AEC">
            <w:t xml:space="preserve"> Fc-dependent depletion of tumor-infiltrating regulatory T cells co-defines the efficacy of anti–CTLA-4 therapy against melanoma. </w:t>
          </w:r>
          <w:r w:rsidRPr="00A05AEC">
            <w:rPr>
              <w:i/>
              <w:iCs/>
            </w:rPr>
            <w:t>J. Exp. Med.</w:t>
          </w:r>
          <w:r w:rsidRPr="00A05AEC">
            <w:t xml:space="preserve"> </w:t>
          </w:r>
          <w:r w:rsidRPr="00A05AEC">
            <w:rPr>
              <w:b/>
              <w:bCs/>
            </w:rPr>
            <w:t>210</w:t>
          </w:r>
          <w:r w:rsidRPr="00A05AEC">
            <w:t>, 1695–1710 (1997).</w:t>
          </w:r>
        </w:p>
        <w:p w14:paraId="4CDF3306" w14:textId="77777777" w:rsidR="00A05AEC" w:rsidRPr="00A05AEC" w:rsidRDefault="00A05AEC">
          <w:pPr>
            <w:pStyle w:val="Bibliography3"/>
          </w:pPr>
          <w:r w:rsidRPr="00A05AEC">
            <w:t xml:space="preserve">61. Romano, E. </w:t>
          </w:r>
          <w:r w:rsidRPr="00A05AEC">
            <w:rPr>
              <w:i/>
              <w:iCs/>
            </w:rPr>
            <w:t>et al.</w:t>
          </w:r>
          <w:r w:rsidRPr="00A05AEC">
            <w:t xml:space="preserve"> Ipilimumab-dependent cell-mediated cytotoxicity of regulatory T cells ex vivo by nonclassical monocytes in melanoma patients. </w:t>
          </w:r>
          <w:r w:rsidRPr="00A05AEC">
            <w:rPr>
              <w:i/>
              <w:iCs/>
            </w:rPr>
            <w:t>Proc. Natl. Acad. Sci.</w:t>
          </w:r>
          <w:r w:rsidRPr="00A05AEC">
            <w:t xml:space="preserve"> </w:t>
          </w:r>
          <w:r w:rsidRPr="00A05AEC">
            <w:rPr>
              <w:b/>
              <w:bCs/>
            </w:rPr>
            <w:t>112</w:t>
          </w:r>
          <w:r w:rsidRPr="00A05AEC">
            <w:t>, 6140–6145 (2015).</w:t>
          </w:r>
        </w:p>
        <w:p w14:paraId="29B54466" w14:textId="77777777" w:rsidR="00A05AEC" w:rsidRPr="00A05AEC" w:rsidRDefault="00A05AEC">
          <w:pPr>
            <w:pStyle w:val="Bibliography3"/>
          </w:pPr>
          <w:r w:rsidRPr="00A05AEC">
            <w:t xml:space="preserve">62. Sharma, A. </w:t>
          </w:r>
          <w:r w:rsidRPr="00A05AEC">
            <w:rPr>
              <w:i/>
              <w:iCs/>
            </w:rPr>
            <w:t>et al.</w:t>
          </w:r>
          <w:r w:rsidRPr="00A05AEC">
            <w:t xml:space="preserve"> Anti-CTLA-4 immunotherapy does not deplete FOXP3+ regulatory T cells (Tregs) in human cancers. </w:t>
          </w:r>
          <w:r w:rsidRPr="00A05AEC">
            <w:rPr>
              <w:i/>
              <w:iCs/>
            </w:rPr>
            <w:t>Clin. Cancer Res.</w:t>
          </w:r>
          <w:r w:rsidRPr="00A05AEC">
            <w:t xml:space="preserve"> </w:t>
          </w:r>
          <w:r w:rsidRPr="00A05AEC">
            <w:rPr>
              <w:b/>
              <w:bCs/>
            </w:rPr>
            <w:t>25</w:t>
          </w:r>
          <w:r w:rsidRPr="00A05AEC">
            <w:t>, clincanres.0762.2018 (2019).</w:t>
          </w:r>
        </w:p>
        <w:p w14:paraId="76931981" w14:textId="2A0DC104" w:rsidR="002C422D" w:rsidRPr="002E55C7" w:rsidRDefault="00A05AEC" w:rsidP="00D50587">
          <w:pPr>
            <w:pStyle w:val="Bibliography1"/>
            <w:spacing w:after="0" w:afterAutospacing="0"/>
            <w:rPr>
              <w:color w:val="000000" w:themeColor="text1"/>
            </w:rPr>
          </w:pPr>
          <w:r w:rsidRPr="00A05AEC">
            <w:rPr>
              <w:rFonts w:eastAsia="Times New Roman"/>
            </w:rPr>
            <w:t> </w:t>
          </w:r>
        </w:p>
      </w:sdtContent>
    </w:sdt>
    <w:p w14:paraId="58D4A712" w14:textId="26FD286A" w:rsidR="00BE4C4D" w:rsidRPr="002E55C7" w:rsidRDefault="002C422D" w:rsidP="00D50587">
      <w:pPr>
        <w:rPr>
          <w:color w:val="000000" w:themeColor="text1"/>
        </w:rPr>
      </w:pPr>
      <w:r w:rsidRPr="002E55C7">
        <w:rPr>
          <w:color w:val="000000" w:themeColor="text1"/>
        </w:rPr>
        <w:t xml:space="preserve"> </w:t>
      </w:r>
    </w:p>
    <w:sectPr w:rsidR="00BE4C4D" w:rsidRPr="002E55C7" w:rsidSect="00A9657E">
      <w:headerReference w:type="default" r:id="rId21"/>
      <w:footerReference w:type="even" r:id="rId22"/>
      <w:footerReference w:type="default" r:id="rId23"/>
      <w:pgSz w:w="12240" w:h="15840"/>
      <w:pgMar w:top="1440" w:right="1440" w:bottom="1440" w:left="1440" w:header="720" w:footer="720" w:gutter="0"/>
      <w:lnNumType w:countBy="1" w:restart="continuous"/>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 w:author="Halliwill, Kyle D" w:date="2026-08-13T16:18:00Z" w:initials="KH">
    <w:p w14:paraId="3E74688F" w14:textId="77777777" w:rsidR="00713336" w:rsidRDefault="00713336" w:rsidP="00713336">
      <w:r>
        <w:rPr>
          <w:rStyle w:val="CommentReference"/>
        </w:rPr>
        <w:annotationRef/>
      </w:r>
      <w:r>
        <w:rPr>
          <w:sz w:val="20"/>
          <w:szCs w:val="20"/>
        </w:rPr>
        <w:t xml:space="preserve">Is this accurate to this study? Missing the combo mice. May need to clarify with Tina/Katie. </w:t>
      </w:r>
    </w:p>
  </w:comment>
  <w:comment w:id="2" w:author="Zhan, Yao" w:date="2026-08-14T10:57:00Z" w:initials="ZY">
    <w:p w14:paraId="395161C6" w14:textId="5E5BB437" w:rsidR="00E7101A" w:rsidRDefault="00000000">
      <w:pPr>
        <w:pStyle w:val="CommentText"/>
      </w:pPr>
      <w:r>
        <w:rPr>
          <w:rStyle w:val="CommentReference"/>
        </w:rPr>
        <w:annotationRef/>
      </w:r>
      <w:r w:rsidRPr="4AA8F0BE">
        <w:t>It should be incorrect, because when i duplicate the figures, the data has combo group AC484+aPD-1</w:t>
      </w:r>
    </w:p>
  </w:comment>
  <w:comment w:id="0" w:author="Zhan, Yao" w:date="2026-08-14T12:53:00Z" w:initials="ZY">
    <w:p w14:paraId="42FF6229" w14:textId="5AED5612" w:rsidR="00E7101A" w:rsidRDefault="00000000">
      <w:pPr>
        <w:pStyle w:val="CommentText"/>
      </w:pPr>
      <w:r>
        <w:rPr>
          <w:rStyle w:val="CommentReference"/>
        </w:rPr>
        <w:annotationRef/>
      </w:r>
      <w:r>
        <w:fldChar w:fldCharType="begin"/>
      </w:r>
      <w:r>
        <w:instrText xml:space="preserve"> HYPERLINK "mailto:christina.baumgartner@abbvie.com"</w:instrText>
      </w:r>
      <w:bookmarkStart w:id="3" w:name="_@_8DC71266F40A4F7BAD39BA6E92EB7E29Z"/>
      <w:r>
        <w:fldChar w:fldCharType="separate"/>
      </w:r>
      <w:bookmarkEnd w:id="3"/>
      <w:r w:rsidRPr="6A936658">
        <w:rPr>
          <w:rStyle w:val="Mention"/>
          <w:noProof/>
        </w:rPr>
        <w:t>@Baumgartner, Christina</w:t>
      </w:r>
      <w:r>
        <w:fldChar w:fldCharType="end"/>
      </w:r>
      <w:r w:rsidRPr="03298E9C">
        <w:t xml:space="preserve">, </w:t>
      </w:r>
      <w:r>
        <w:fldChar w:fldCharType="begin"/>
      </w:r>
      <w:r>
        <w:instrText xml:space="preserve"> HYPERLINK "mailto:kathleen.mcguire@abbvie.com"</w:instrText>
      </w:r>
      <w:bookmarkStart w:id="4" w:name="_@_00A88B506D80494EA14A875725079E22Z"/>
      <w:r>
        <w:fldChar w:fldCharType="separate"/>
      </w:r>
      <w:bookmarkEnd w:id="4"/>
      <w:r w:rsidRPr="2905A86F">
        <w:rPr>
          <w:rStyle w:val="Mention"/>
          <w:noProof/>
        </w:rPr>
        <w:t>@McGuire, Kathleen</w:t>
      </w:r>
      <w:r>
        <w:fldChar w:fldCharType="end"/>
      </w:r>
      <w:r w:rsidRPr="2E684A4E">
        <w:t>. Could you please let me know if this is correct? Thank you!</w:t>
      </w:r>
    </w:p>
  </w:comment>
  <w:comment w:id="8" w:author="Halliwill, Kyle D" w:date="2026-08-13T19:35:00Z" w:initials="KH">
    <w:p w14:paraId="541BE43B" w14:textId="77777777" w:rsidR="00352967" w:rsidRDefault="00352967" w:rsidP="00352967">
      <w:r>
        <w:rPr>
          <w:rStyle w:val="CommentReference"/>
        </w:rPr>
        <w:annotationRef/>
      </w:r>
      <w:r>
        <w:rPr>
          <w:sz w:val="20"/>
          <w:szCs w:val="20"/>
        </w:rPr>
        <w:t xml:space="preserve">Not sure this is necessary. If deleted, remove fig 3F as well. </w:t>
      </w:r>
    </w:p>
  </w:comment>
  <w:comment w:id="9" w:author="Zhan, Yao" w:date="2026-08-14T13:54:00Z" w:initials="ZY">
    <w:p w14:paraId="046FEFB6" w14:textId="2D295FA9" w:rsidR="00E7101A" w:rsidRDefault="00000000">
      <w:pPr>
        <w:pStyle w:val="CommentText"/>
      </w:pPr>
      <w:r>
        <w:rPr>
          <w:rStyle w:val="CommentReference"/>
        </w:rPr>
        <w:annotationRef/>
      </w:r>
      <w:r w:rsidRPr="04B2E45B">
        <w:t>deleted 3F</w:t>
      </w:r>
    </w:p>
  </w:comment>
  <w:comment w:id="11" w:author="Halliwill, Kyle D" w:date="2026-08-13T20:02:00Z" w:initials="KH">
    <w:p w14:paraId="2A6006ED" w14:textId="77777777" w:rsidR="00AB7B41" w:rsidRDefault="00AB7B41" w:rsidP="00AB7B41">
      <w:r>
        <w:rPr>
          <w:rStyle w:val="CommentReference"/>
        </w:rPr>
        <w:annotationRef/>
      </w:r>
      <w:r>
        <w:rPr>
          <w:sz w:val="20"/>
          <w:szCs w:val="20"/>
        </w:rPr>
        <w:t xml:space="preserve">Can we say exactly how it's shifting? not clear to me from this text. </w:t>
      </w:r>
    </w:p>
  </w:comment>
  <w:comment w:id="12" w:author="Zhan, Yao" w:date="2026-08-14T14:43:00Z" w:initials="ZY">
    <w:p w14:paraId="58BD6307" w14:textId="472B3772" w:rsidR="00E7101A" w:rsidRDefault="00000000">
      <w:pPr>
        <w:pStyle w:val="CommentText"/>
      </w:pPr>
      <w:r>
        <w:rPr>
          <w:rStyle w:val="CommentReference"/>
        </w:rPr>
        <w:annotationRef/>
      </w:r>
      <w:r w:rsidRPr="58BDF377">
        <w:t xml:space="preserve">Edited and added : </w:t>
      </w:r>
      <w:r w:rsidRPr="6E5F008C">
        <w:rPr>
          <w:i/>
          <w:iCs/>
        </w:rPr>
        <w:t>redirects Cd4 T cell fate decisions away from a stable Treg phenotype and toward alternative Cd4 lineages within the tumor microenvironment</w:t>
      </w:r>
    </w:p>
  </w:comment>
  <w:comment w:id="13" w:author="Halliwill, Kyle D" w:date="2026-08-13T20:02:00Z" w:initials="KH">
    <w:p w14:paraId="0416134F" w14:textId="77777777" w:rsidR="003678B7" w:rsidRDefault="003678B7" w:rsidP="003678B7">
      <w:r>
        <w:rPr>
          <w:rStyle w:val="CommentReference"/>
        </w:rPr>
        <w:annotationRef/>
      </w:r>
      <w:r>
        <w:rPr>
          <w:sz w:val="20"/>
          <w:szCs w:val="20"/>
        </w:rPr>
        <w:t xml:space="preserve">Expected as it's root? </w:t>
      </w:r>
    </w:p>
  </w:comment>
  <w:comment w:id="14" w:author="Zhan, Yao" w:date="2026-08-14T14:34:00Z" w:initials="ZY">
    <w:p w14:paraId="4701EE62" w14:textId="3FD7E7C9" w:rsidR="00E7101A" w:rsidRDefault="00000000">
      <w:pPr>
        <w:pStyle w:val="CommentText"/>
      </w:pPr>
      <w:r>
        <w:rPr>
          <w:rStyle w:val="CommentReference"/>
        </w:rPr>
        <w:annotationRef/>
      </w:r>
      <w:r w:rsidRPr="6EF93C3A">
        <w:t>yes, the peudotime was calculated by setting Tcf7 expression as a root, cus its a naive T cell marker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3E74688F" w15:done="0"/>
  <w15:commentEx w15:paraId="395161C6" w15:paraIdParent="3E74688F" w15:done="0"/>
  <w15:commentEx w15:paraId="42FF6229" w15:done="0"/>
  <w15:commentEx w15:paraId="541BE43B" w15:done="0"/>
  <w15:commentEx w15:paraId="046FEFB6" w15:paraIdParent="541BE43B" w15:done="0"/>
  <w15:commentEx w15:paraId="2A6006ED" w15:done="0"/>
  <w15:commentEx w15:paraId="58BD6307" w15:paraIdParent="2A6006ED" w15:done="0"/>
  <w15:commentEx w15:paraId="0416134F" w15:done="0"/>
  <w15:commentEx w15:paraId="4701EE62" w15:paraIdParent="0416134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3153A689" w16cex:dateUtc="2026-08-13T23:18:00Z"/>
  <w16cex:commentExtensible w16cex:durableId="0EA110DA" w16cex:dateUtc="2026-08-14T14:57:00Z"/>
  <w16cex:commentExtensible w16cex:durableId="6BA5B527" w16cex:dateUtc="2026-08-14T16:53:00Z"/>
  <w16cex:commentExtensible w16cex:durableId="0ADDD0CA" w16cex:dateUtc="2026-08-14T02:35:00Z"/>
  <w16cex:commentExtensible w16cex:durableId="4EBA120B" w16cex:dateUtc="2026-08-14T17:54:00Z"/>
  <w16cex:commentExtensible w16cex:durableId="589E4EF8" w16cex:dateUtc="2026-08-14T03:02:00Z"/>
  <w16cex:commentExtensible w16cex:durableId="5AD0527D" w16cex:dateUtc="2026-08-14T18:43:00Z"/>
  <w16cex:commentExtensible w16cex:durableId="4A938B9E" w16cex:dateUtc="2026-08-14T03:02:00Z"/>
  <w16cex:commentExtensible w16cex:durableId="16E76D71" w16cex:dateUtc="2026-08-14T18: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3E74688F" w16cid:durableId="3153A689"/>
  <w16cid:commentId w16cid:paraId="395161C6" w16cid:durableId="0EA110DA"/>
  <w16cid:commentId w16cid:paraId="42FF6229" w16cid:durableId="6BA5B527"/>
  <w16cid:commentId w16cid:paraId="541BE43B" w16cid:durableId="0ADDD0CA"/>
  <w16cid:commentId w16cid:paraId="046FEFB6" w16cid:durableId="4EBA120B"/>
  <w16cid:commentId w16cid:paraId="2A6006ED" w16cid:durableId="589E4EF8"/>
  <w16cid:commentId w16cid:paraId="58BD6307" w16cid:durableId="5AD0527D"/>
  <w16cid:commentId w16cid:paraId="0416134F" w16cid:durableId="4A938B9E"/>
  <w16cid:commentId w16cid:paraId="4701EE62" w16cid:durableId="16E76D7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BEC7283" w14:textId="77777777" w:rsidR="00A50C11" w:rsidRDefault="00A50C11" w:rsidP="00E44046">
      <w:r>
        <w:separator/>
      </w:r>
    </w:p>
  </w:endnote>
  <w:endnote w:type="continuationSeparator" w:id="0">
    <w:p w14:paraId="4F8EC614" w14:textId="77777777" w:rsidR="00A50C11" w:rsidRDefault="00A50C11" w:rsidP="00E440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384570451"/>
      <w:docPartObj>
        <w:docPartGallery w:val="Page Numbers (Bottom of Page)"/>
        <w:docPartUnique/>
      </w:docPartObj>
    </w:sdtPr>
    <w:sdtContent>
      <w:p w14:paraId="634E3920" w14:textId="4EAD9717" w:rsidR="002C3A67" w:rsidRDefault="002C3A67" w:rsidP="0074218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1470940657"/>
      <w:docPartObj>
        <w:docPartGallery w:val="Page Numbers (Bottom of Page)"/>
        <w:docPartUnique/>
      </w:docPartObj>
    </w:sdtPr>
    <w:sdtContent>
      <w:p w14:paraId="3F497C79" w14:textId="0309D901" w:rsidR="00E44046" w:rsidRDefault="00E44046" w:rsidP="002C3A67">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BB9BB0C" w14:textId="77777777" w:rsidR="00E44046" w:rsidRDefault="00E44046" w:rsidP="00E4404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933129703"/>
      <w:docPartObj>
        <w:docPartGallery w:val="Page Numbers (Bottom of Page)"/>
        <w:docPartUnique/>
      </w:docPartObj>
    </w:sdtPr>
    <w:sdtContent>
      <w:p w14:paraId="75F6EFE6" w14:textId="1BA0922A" w:rsidR="002C3A67" w:rsidRDefault="002C3A67" w:rsidP="0074218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3DC15D37" w14:textId="79E22A78" w:rsidR="00E44046" w:rsidRDefault="002438B2" w:rsidP="00E44046">
    <w:pPr>
      <w:pStyle w:val="Footer"/>
      <w:ind w:right="360"/>
    </w:pPr>
    <w:r>
      <w:fldChar w:fldCharType="begin"/>
    </w:r>
    <w:r>
      <w:instrText xml:space="preserve"> TITLE </w:instrText>
    </w:r>
    <w:r>
      <w:fldChar w:fldCharType="end"/>
    </w:r>
    <w:r w:rsidR="002C3A67">
      <w:fldChar w:fldCharType="begin"/>
    </w:r>
    <w:r w:rsidR="002C3A67">
      <w:instrText xml:space="preserve"> TITLE  \* MERGEFORMAT </w:instrText>
    </w:r>
    <w:r w:rsidR="002C3A67">
      <w:fldChar w:fldCharType="end"/>
    </w:r>
    <w:r w:rsidR="002C3A67">
      <w:ptab w:relativeTo="margin" w:alignment="center" w:leader="none"/>
    </w:r>
    <w:r w:rsidR="002C3A67">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AA6E3C9" w14:textId="77777777" w:rsidR="00A50C11" w:rsidRDefault="00A50C11" w:rsidP="00E44046">
      <w:r>
        <w:separator/>
      </w:r>
    </w:p>
  </w:footnote>
  <w:footnote w:type="continuationSeparator" w:id="0">
    <w:p w14:paraId="6636EAC3" w14:textId="77777777" w:rsidR="00A50C11" w:rsidRDefault="00A50C11" w:rsidP="00E440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5FB66E" w14:textId="6E0AC21C" w:rsidR="005C7ECF" w:rsidRPr="00A9657E" w:rsidRDefault="00000000" w:rsidP="008A1918">
    <w:pPr>
      <w:spacing w:line="264" w:lineRule="auto"/>
      <w:rPr>
        <w:sz w:val="20"/>
        <w:szCs w:val="20"/>
      </w:rPr>
    </w:pPr>
    <w:sdt>
      <w:sdtPr>
        <w:rPr>
          <w:rFonts w:asciiTheme="majorHAnsi" w:eastAsiaTheme="majorEastAsia" w:hAnsiTheme="majorHAnsi" w:cstheme="majorBidi"/>
          <w:color w:val="0F4761" w:themeColor="accent1" w:themeShade="BF"/>
          <w:sz w:val="20"/>
          <w:szCs w:val="20"/>
        </w:rPr>
        <w:alias w:val="Title"/>
        <w:id w:val="15524250"/>
        <w:placeholder>
          <w:docPart w:val="2C41804CB0C9FD4C95CCE9EE43583212"/>
        </w:placeholder>
        <w:dataBinding w:prefixMappings="xmlns:ns0='http://schemas.openxmlformats.org/package/2006/metadata/core-properties' xmlns:ns1='http://purl.org/dc/elements/1.1/'" w:xpath="/ns0:coreProperties[1]/ns1:title[1]" w:storeItemID="{6C3C8BC8-F283-45AE-878A-BAB7291924A1}"/>
        <w:text/>
      </w:sdtPr>
      <w:sdtContent>
        <w:r w:rsidR="002E6012" w:rsidRPr="002E6012">
          <w:rPr>
            <w:rFonts w:asciiTheme="majorHAnsi" w:eastAsiaTheme="majorEastAsia" w:hAnsiTheme="majorHAnsi" w:cstheme="majorBidi"/>
            <w:color w:val="0F4761" w:themeColor="accent1" w:themeShade="BF"/>
            <w:sz w:val="20"/>
            <w:szCs w:val="20"/>
          </w:rPr>
          <w:t>ABBV-CLS-484 (AC484) Enhances Anti-Tumor Immunity by Modulating IL-6/STAT3 Signaling and Regulatory T Cell Stability</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BC2773"/>
    <w:multiLevelType w:val="hybridMultilevel"/>
    <w:tmpl w:val="A08E0BFE"/>
    <w:lvl w:ilvl="0" w:tplc="DF64C34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9B5DCC"/>
    <w:multiLevelType w:val="hybridMultilevel"/>
    <w:tmpl w:val="5234F800"/>
    <w:lvl w:ilvl="0" w:tplc="1C16DF3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B430DE"/>
    <w:multiLevelType w:val="hybridMultilevel"/>
    <w:tmpl w:val="F88487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7A47B7E"/>
    <w:multiLevelType w:val="hybridMultilevel"/>
    <w:tmpl w:val="C5FA9280"/>
    <w:lvl w:ilvl="0" w:tplc="B7D4F01C">
      <w:start w:val="1"/>
      <w:numFmt w:val="upperLetter"/>
      <w:lvlText w:val="(%1)"/>
      <w:lvlJc w:val="left"/>
      <w:pPr>
        <w:tabs>
          <w:tab w:val="num" w:pos="720"/>
        </w:tabs>
        <w:ind w:left="720" w:hanging="360"/>
      </w:pPr>
    </w:lvl>
    <w:lvl w:ilvl="1" w:tplc="E42C1448" w:tentative="1">
      <w:start w:val="1"/>
      <w:numFmt w:val="upperLetter"/>
      <w:lvlText w:val="(%2)"/>
      <w:lvlJc w:val="left"/>
      <w:pPr>
        <w:tabs>
          <w:tab w:val="num" w:pos="1440"/>
        </w:tabs>
        <w:ind w:left="1440" w:hanging="360"/>
      </w:pPr>
    </w:lvl>
    <w:lvl w:ilvl="2" w:tplc="7428C4F4" w:tentative="1">
      <w:start w:val="1"/>
      <w:numFmt w:val="upperLetter"/>
      <w:lvlText w:val="(%3)"/>
      <w:lvlJc w:val="left"/>
      <w:pPr>
        <w:tabs>
          <w:tab w:val="num" w:pos="2160"/>
        </w:tabs>
        <w:ind w:left="2160" w:hanging="360"/>
      </w:pPr>
    </w:lvl>
    <w:lvl w:ilvl="3" w:tplc="6236467A" w:tentative="1">
      <w:start w:val="1"/>
      <w:numFmt w:val="upperLetter"/>
      <w:lvlText w:val="(%4)"/>
      <w:lvlJc w:val="left"/>
      <w:pPr>
        <w:tabs>
          <w:tab w:val="num" w:pos="2880"/>
        </w:tabs>
        <w:ind w:left="2880" w:hanging="360"/>
      </w:pPr>
    </w:lvl>
    <w:lvl w:ilvl="4" w:tplc="0B0C4A78" w:tentative="1">
      <w:start w:val="1"/>
      <w:numFmt w:val="upperLetter"/>
      <w:lvlText w:val="(%5)"/>
      <w:lvlJc w:val="left"/>
      <w:pPr>
        <w:tabs>
          <w:tab w:val="num" w:pos="3600"/>
        </w:tabs>
        <w:ind w:left="3600" w:hanging="360"/>
      </w:pPr>
    </w:lvl>
    <w:lvl w:ilvl="5" w:tplc="5282D370" w:tentative="1">
      <w:start w:val="1"/>
      <w:numFmt w:val="upperLetter"/>
      <w:lvlText w:val="(%6)"/>
      <w:lvlJc w:val="left"/>
      <w:pPr>
        <w:tabs>
          <w:tab w:val="num" w:pos="4320"/>
        </w:tabs>
        <w:ind w:left="4320" w:hanging="360"/>
      </w:pPr>
    </w:lvl>
    <w:lvl w:ilvl="6" w:tplc="FC5A8CB0" w:tentative="1">
      <w:start w:val="1"/>
      <w:numFmt w:val="upperLetter"/>
      <w:lvlText w:val="(%7)"/>
      <w:lvlJc w:val="left"/>
      <w:pPr>
        <w:tabs>
          <w:tab w:val="num" w:pos="5040"/>
        </w:tabs>
        <w:ind w:left="5040" w:hanging="360"/>
      </w:pPr>
    </w:lvl>
    <w:lvl w:ilvl="7" w:tplc="C5143556" w:tentative="1">
      <w:start w:val="1"/>
      <w:numFmt w:val="upperLetter"/>
      <w:lvlText w:val="(%8)"/>
      <w:lvlJc w:val="left"/>
      <w:pPr>
        <w:tabs>
          <w:tab w:val="num" w:pos="5760"/>
        </w:tabs>
        <w:ind w:left="5760" w:hanging="360"/>
      </w:pPr>
    </w:lvl>
    <w:lvl w:ilvl="8" w:tplc="81A40BAA" w:tentative="1">
      <w:start w:val="1"/>
      <w:numFmt w:val="upperLetter"/>
      <w:lvlText w:val="(%9)"/>
      <w:lvlJc w:val="left"/>
      <w:pPr>
        <w:tabs>
          <w:tab w:val="num" w:pos="6480"/>
        </w:tabs>
        <w:ind w:left="6480" w:hanging="360"/>
      </w:pPr>
    </w:lvl>
  </w:abstractNum>
  <w:abstractNum w:abstractNumId="4" w15:restartNumberingAfterBreak="0">
    <w:nsid w:val="2ECD211A"/>
    <w:multiLevelType w:val="hybridMultilevel"/>
    <w:tmpl w:val="1DD24BD6"/>
    <w:lvl w:ilvl="0" w:tplc="DB7A612C">
      <w:start w:val="1"/>
      <w:numFmt w:val="upperLetter"/>
      <w:lvlText w:val="(%1)"/>
      <w:lvlJc w:val="left"/>
      <w:pPr>
        <w:tabs>
          <w:tab w:val="num" w:pos="720"/>
        </w:tabs>
        <w:ind w:left="720" w:hanging="360"/>
      </w:pPr>
    </w:lvl>
    <w:lvl w:ilvl="1" w:tplc="417C7DC2" w:tentative="1">
      <w:start w:val="1"/>
      <w:numFmt w:val="upperLetter"/>
      <w:lvlText w:val="(%2)"/>
      <w:lvlJc w:val="left"/>
      <w:pPr>
        <w:tabs>
          <w:tab w:val="num" w:pos="1440"/>
        </w:tabs>
        <w:ind w:left="1440" w:hanging="360"/>
      </w:pPr>
    </w:lvl>
    <w:lvl w:ilvl="2" w:tplc="D990248A" w:tentative="1">
      <w:start w:val="1"/>
      <w:numFmt w:val="upperLetter"/>
      <w:lvlText w:val="(%3)"/>
      <w:lvlJc w:val="left"/>
      <w:pPr>
        <w:tabs>
          <w:tab w:val="num" w:pos="2160"/>
        </w:tabs>
        <w:ind w:left="2160" w:hanging="360"/>
      </w:pPr>
    </w:lvl>
    <w:lvl w:ilvl="3" w:tplc="096E01DE" w:tentative="1">
      <w:start w:val="1"/>
      <w:numFmt w:val="upperLetter"/>
      <w:lvlText w:val="(%4)"/>
      <w:lvlJc w:val="left"/>
      <w:pPr>
        <w:tabs>
          <w:tab w:val="num" w:pos="2880"/>
        </w:tabs>
        <w:ind w:left="2880" w:hanging="360"/>
      </w:pPr>
    </w:lvl>
    <w:lvl w:ilvl="4" w:tplc="FA94A17A" w:tentative="1">
      <w:start w:val="1"/>
      <w:numFmt w:val="upperLetter"/>
      <w:lvlText w:val="(%5)"/>
      <w:lvlJc w:val="left"/>
      <w:pPr>
        <w:tabs>
          <w:tab w:val="num" w:pos="3600"/>
        </w:tabs>
        <w:ind w:left="3600" w:hanging="360"/>
      </w:pPr>
    </w:lvl>
    <w:lvl w:ilvl="5" w:tplc="6B0AC78E" w:tentative="1">
      <w:start w:val="1"/>
      <w:numFmt w:val="upperLetter"/>
      <w:lvlText w:val="(%6)"/>
      <w:lvlJc w:val="left"/>
      <w:pPr>
        <w:tabs>
          <w:tab w:val="num" w:pos="4320"/>
        </w:tabs>
        <w:ind w:left="4320" w:hanging="360"/>
      </w:pPr>
    </w:lvl>
    <w:lvl w:ilvl="6" w:tplc="35F8C22C" w:tentative="1">
      <w:start w:val="1"/>
      <w:numFmt w:val="upperLetter"/>
      <w:lvlText w:val="(%7)"/>
      <w:lvlJc w:val="left"/>
      <w:pPr>
        <w:tabs>
          <w:tab w:val="num" w:pos="5040"/>
        </w:tabs>
        <w:ind w:left="5040" w:hanging="360"/>
      </w:pPr>
    </w:lvl>
    <w:lvl w:ilvl="7" w:tplc="C68C6920" w:tentative="1">
      <w:start w:val="1"/>
      <w:numFmt w:val="upperLetter"/>
      <w:lvlText w:val="(%8)"/>
      <w:lvlJc w:val="left"/>
      <w:pPr>
        <w:tabs>
          <w:tab w:val="num" w:pos="5760"/>
        </w:tabs>
        <w:ind w:left="5760" w:hanging="360"/>
      </w:pPr>
    </w:lvl>
    <w:lvl w:ilvl="8" w:tplc="74127612" w:tentative="1">
      <w:start w:val="1"/>
      <w:numFmt w:val="upperLetter"/>
      <w:lvlText w:val="(%9)"/>
      <w:lvlJc w:val="left"/>
      <w:pPr>
        <w:tabs>
          <w:tab w:val="num" w:pos="6480"/>
        </w:tabs>
        <w:ind w:left="6480" w:hanging="360"/>
      </w:pPr>
    </w:lvl>
  </w:abstractNum>
  <w:abstractNum w:abstractNumId="5" w15:restartNumberingAfterBreak="0">
    <w:nsid w:val="4BF24275"/>
    <w:multiLevelType w:val="hybridMultilevel"/>
    <w:tmpl w:val="8E38865C"/>
    <w:lvl w:ilvl="0" w:tplc="10A298BA">
      <w:start w:val="1"/>
      <w:numFmt w:val="upperLetter"/>
      <w:lvlText w:val="%1."/>
      <w:lvlJc w:val="left"/>
      <w:pPr>
        <w:tabs>
          <w:tab w:val="num" w:pos="720"/>
        </w:tabs>
        <w:ind w:left="720" w:hanging="360"/>
      </w:pPr>
    </w:lvl>
    <w:lvl w:ilvl="1" w:tplc="BB8093EE" w:tentative="1">
      <w:start w:val="1"/>
      <w:numFmt w:val="upperLetter"/>
      <w:lvlText w:val="%2."/>
      <w:lvlJc w:val="left"/>
      <w:pPr>
        <w:tabs>
          <w:tab w:val="num" w:pos="1440"/>
        </w:tabs>
        <w:ind w:left="1440" w:hanging="360"/>
      </w:pPr>
    </w:lvl>
    <w:lvl w:ilvl="2" w:tplc="B0EE3226" w:tentative="1">
      <w:start w:val="1"/>
      <w:numFmt w:val="upperLetter"/>
      <w:lvlText w:val="%3."/>
      <w:lvlJc w:val="left"/>
      <w:pPr>
        <w:tabs>
          <w:tab w:val="num" w:pos="2160"/>
        </w:tabs>
        <w:ind w:left="2160" w:hanging="360"/>
      </w:pPr>
    </w:lvl>
    <w:lvl w:ilvl="3" w:tplc="58623D34" w:tentative="1">
      <w:start w:val="1"/>
      <w:numFmt w:val="upperLetter"/>
      <w:lvlText w:val="%4."/>
      <w:lvlJc w:val="left"/>
      <w:pPr>
        <w:tabs>
          <w:tab w:val="num" w:pos="2880"/>
        </w:tabs>
        <w:ind w:left="2880" w:hanging="360"/>
      </w:pPr>
    </w:lvl>
    <w:lvl w:ilvl="4" w:tplc="7788066E" w:tentative="1">
      <w:start w:val="1"/>
      <w:numFmt w:val="upperLetter"/>
      <w:lvlText w:val="%5."/>
      <w:lvlJc w:val="left"/>
      <w:pPr>
        <w:tabs>
          <w:tab w:val="num" w:pos="3600"/>
        </w:tabs>
        <w:ind w:left="3600" w:hanging="360"/>
      </w:pPr>
    </w:lvl>
    <w:lvl w:ilvl="5" w:tplc="01ECF1B2" w:tentative="1">
      <w:start w:val="1"/>
      <w:numFmt w:val="upperLetter"/>
      <w:lvlText w:val="%6."/>
      <w:lvlJc w:val="left"/>
      <w:pPr>
        <w:tabs>
          <w:tab w:val="num" w:pos="4320"/>
        </w:tabs>
        <w:ind w:left="4320" w:hanging="360"/>
      </w:pPr>
    </w:lvl>
    <w:lvl w:ilvl="6" w:tplc="D99CD25A" w:tentative="1">
      <w:start w:val="1"/>
      <w:numFmt w:val="upperLetter"/>
      <w:lvlText w:val="%7."/>
      <w:lvlJc w:val="left"/>
      <w:pPr>
        <w:tabs>
          <w:tab w:val="num" w:pos="5040"/>
        </w:tabs>
        <w:ind w:left="5040" w:hanging="360"/>
      </w:pPr>
    </w:lvl>
    <w:lvl w:ilvl="7" w:tplc="4372C572" w:tentative="1">
      <w:start w:val="1"/>
      <w:numFmt w:val="upperLetter"/>
      <w:lvlText w:val="%8."/>
      <w:lvlJc w:val="left"/>
      <w:pPr>
        <w:tabs>
          <w:tab w:val="num" w:pos="5760"/>
        </w:tabs>
        <w:ind w:left="5760" w:hanging="360"/>
      </w:pPr>
    </w:lvl>
    <w:lvl w:ilvl="8" w:tplc="21AAFA20" w:tentative="1">
      <w:start w:val="1"/>
      <w:numFmt w:val="upperLetter"/>
      <w:lvlText w:val="%9."/>
      <w:lvlJc w:val="left"/>
      <w:pPr>
        <w:tabs>
          <w:tab w:val="num" w:pos="6480"/>
        </w:tabs>
        <w:ind w:left="6480" w:hanging="360"/>
      </w:pPr>
    </w:lvl>
  </w:abstractNum>
  <w:abstractNum w:abstractNumId="6" w15:restartNumberingAfterBreak="0">
    <w:nsid w:val="70B05A93"/>
    <w:multiLevelType w:val="hybridMultilevel"/>
    <w:tmpl w:val="DE0E446C"/>
    <w:lvl w:ilvl="0" w:tplc="3162D190">
      <w:start w:val="1"/>
      <w:numFmt w:val="upperLetter"/>
      <w:lvlText w:val="(%1)"/>
      <w:lvlJc w:val="left"/>
      <w:pPr>
        <w:tabs>
          <w:tab w:val="num" w:pos="720"/>
        </w:tabs>
        <w:ind w:left="720" w:hanging="360"/>
      </w:pPr>
    </w:lvl>
    <w:lvl w:ilvl="1" w:tplc="41E2F96A" w:tentative="1">
      <w:start w:val="1"/>
      <w:numFmt w:val="upperLetter"/>
      <w:lvlText w:val="(%2)"/>
      <w:lvlJc w:val="left"/>
      <w:pPr>
        <w:tabs>
          <w:tab w:val="num" w:pos="1440"/>
        </w:tabs>
        <w:ind w:left="1440" w:hanging="360"/>
      </w:pPr>
    </w:lvl>
    <w:lvl w:ilvl="2" w:tplc="0FD47C36" w:tentative="1">
      <w:start w:val="1"/>
      <w:numFmt w:val="upperLetter"/>
      <w:lvlText w:val="(%3)"/>
      <w:lvlJc w:val="left"/>
      <w:pPr>
        <w:tabs>
          <w:tab w:val="num" w:pos="2160"/>
        </w:tabs>
        <w:ind w:left="2160" w:hanging="360"/>
      </w:pPr>
    </w:lvl>
    <w:lvl w:ilvl="3" w:tplc="C5968D98" w:tentative="1">
      <w:start w:val="1"/>
      <w:numFmt w:val="upperLetter"/>
      <w:lvlText w:val="(%4)"/>
      <w:lvlJc w:val="left"/>
      <w:pPr>
        <w:tabs>
          <w:tab w:val="num" w:pos="2880"/>
        </w:tabs>
        <w:ind w:left="2880" w:hanging="360"/>
      </w:pPr>
    </w:lvl>
    <w:lvl w:ilvl="4" w:tplc="9334CB06" w:tentative="1">
      <w:start w:val="1"/>
      <w:numFmt w:val="upperLetter"/>
      <w:lvlText w:val="(%5)"/>
      <w:lvlJc w:val="left"/>
      <w:pPr>
        <w:tabs>
          <w:tab w:val="num" w:pos="3600"/>
        </w:tabs>
        <w:ind w:left="3600" w:hanging="360"/>
      </w:pPr>
    </w:lvl>
    <w:lvl w:ilvl="5" w:tplc="20769F0C" w:tentative="1">
      <w:start w:val="1"/>
      <w:numFmt w:val="upperLetter"/>
      <w:lvlText w:val="(%6)"/>
      <w:lvlJc w:val="left"/>
      <w:pPr>
        <w:tabs>
          <w:tab w:val="num" w:pos="4320"/>
        </w:tabs>
        <w:ind w:left="4320" w:hanging="360"/>
      </w:pPr>
    </w:lvl>
    <w:lvl w:ilvl="6" w:tplc="0F50BF68" w:tentative="1">
      <w:start w:val="1"/>
      <w:numFmt w:val="upperLetter"/>
      <w:lvlText w:val="(%7)"/>
      <w:lvlJc w:val="left"/>
      <w:pPr>
        <w:tabs>
          <w:tab w:val="num" w:pos="5040"/>
        </w:tabs>
        <w:ind w:left="5040" w:hanging="360"/>
      </w:pPr>
    </w:lvl>
    <w:lvl w:ilvl="7" w:tplc="A89253A8" w:tentative="1">
      <w:start w:val="1"/>
      <w:numFmt w:val="upperLetter"/>
      <w:lvlText w:val="(%8)"/>
      <w:lvlJc w:val="left"/>
      <w:pPr>
        <w:tabs>
          <w:tab w:val="num" w:pos="5760"/>
        </w:tabs>
        <w:ind w:left="5760" w:hanging="360"/>
      </w:pPr>
    </w:lvl>
    <w:lvl w:ilvl="8" w:tplc="ACEA0B36" w:tentative="1">
      <w:start w:val="1"/>
      <w:numFmt w:val="upperLetter"/>
      <w:lvlText w:val="(%9)"/>
      <w:lvlJc w:val="left"/>
      <w:pPr>
        <w:tabs>
          <w:tab w:val="num" w:pos="6480"/>
        </w:tabs>
        <w:ind w:left="6480" w:hanging="360"/>
      </w:pPr>
    </w:lvl>
  </w:abstractNum>
  <w:num w:numId="1" w16cid:durableId="1116368560">
    <w:abstractNumId w:val="6"/>
  </w:num>
  <w:num w:numId="2" w16cid:durableId="102070059">
    <w:abstractNumId w:val="0"/>
  </w:num>
  <w:num w:numId="3" w16cid:durableId="1682197909">
    <w:abstractNumId w:val="3"/>
  </w:num>
  <w:num w:numId="4" w16cid:durableId="101581300">
    <w:abstractNumId w:val="1"/>
  </w:num>
  <w:num w:numId="5" w16cid:durableId="330178391">
    <w:abstractNumId w:val="5"/>
  </w:num>
  <w:num w:numId="6" w16cid:durableId="1554344574">
    <w:abstractNumId w:val="2"/>
  </w:num>
  <w:num w:numId="7" w16cid:durableId="411707634">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Halliwill, Kyle D">
    <w15:presenceInfo w15:providerId="AD" w15:userId="S::kyle.halliwill@abbvie.com::a6750a5d-0cbe-4f28-98b4-254e6836d5b7"/>
  </w15:person>
  <w15:person w15:author="Zhan, Yao">
    <w15:presenceInfo w15:providerId="AD" w15:userId="S::yao.zhan@abbvie.com::16807fab-9a3c-40ab-b13e-b46843d63862"/>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8A2"/>
    <w:rsid w:val="00000AE9"/>
    <w:rsid w:val="00002147"/>
    <w:rsid w:val="00002DBD"/>
    <w:rsid w:val="00002F4A"/>
    <w:rsid w:val="00003BAB"/>
    <w:rsid w:val="0000445C"/>
    <w:rsid w:val="000044B9"/>
    <w:rsid w:val="0000488F"/>
    <w:rsid w:val="000048E0"/>
    <w:rsid w:val="000049D7"/>
    <w:rsid w:val="00006008"/>
    <w:rsid w:val="0000627B"/>
    <w:rsid w:val="0000671B"/>
    <w:rsid w:val="000067B6"/>
    <w:rsid w:val="00007DBD"/>
    <w:rsid w:val="0001011C"/>
    <w:rsid w:val="000105B9"/>
    <w:rsid w:val="00010AF3"/>
    <w:rsid w:val="00010B1E"/>
    <w:rsid w:val="000127B0"/>
    <w:rsid w:val="00012874"/>
    <w:rsid w:val="0001307F"/>
    <w:rsid w:val="000138A9"/>
    <w:rsid w:val="00013BC5"/>
    <w:rsid w:val="00013C06"/>
    <w:rsid w:val="000140F7"/>
    <w:rsid w:val="00014F66"/>
    <w:rsid w:val="000158F5"/>
    <w:rsid w:val="00015D93"/>
    <w:rsid w:val="000160A6"/>
    <w:rsid w:val="00016114"/>
    <w:rsid w:val="000164E6"/>
    <w:rsid w:val="0001734E"/>
    <w:rsid w:val="000174AA"/>
    <w:rsid w:val="0002001B"/>
    <w:rsid w:val="00020CA2"/>
    <w:rsid w:val="00020DA8"/>
    <w:rsid w:val="00022DD3"/>
    <w:rsid w:val="0002343C"/>
    <w:rsid w:val="00023DD5"/>
    <w:rsid w:val="00023EDE"/>
    <w:rsid w:val="000240EB"/>
    <w:rsid w:val="000268DE"/>
    <w:rsid w:val="00026D27"/>
    <w:rsid w:val="000279DF"/>
    <w:rsid w:val="000304E1"/>
    <w:rsid w:val="000306C4"/>
    <w:rsid w:val="00030E0B"/>
    <w:rsid w:val="00030EBF"/>
    <w:rsid w:val="00031523"/>
    <w:rsid w:val="0003153E"/>
    <w:rsid w:val="000318BD"/>
    <w:rsid w:val="000327F1"/>
    <w:rsid w:val="00032DAD"/>
    <w:rsid w:val="00032DAE"/>
    <w:rsid w:val="00032E71"/>
    <w:rsid w:val="00032EFB"/>
    <w:rsid w:val="00032FD7"/>
    <w:rsid w:val="000341FB"/>
    <w:rsid w:val="00034301"/>
    <w:rsid w:val="00035CF6"/>
    <w:rsid w:val="00036095"/>
    <w:rsid w:val="000366EF"/>
    <w:rsid w:val="0003695A"/>
    <w:rsid w:val="00036BCA"/>
    <w:rsid w:val="00036D78"/>
    <w:rsid w:val="00037D58"/>
    <w:rsid w:val="00037E7E"/>
    <w:rsid w:val="000409BD"/>
    <w:rsid w:val="00042935"/>
    <w:rsid w:val="00042FBF"/>
    <w:rsid w:val="0004420E"/>
    <w:rsid w:val="000452AF"/>
    <w:rsid w:val="000453A5"/>
    <w:rsid w:val="00045A36"/>
    <w:rsid w:val="00045DB4"/>
    <w:rsid w:val="00046381"/>
    <w:rsid w:val="00046BD6"/>
    <w:rsid w:val="00047451"/>
    <w:rsid w:val="000502A9"/>
    <w:rsid w:val="000505D2"/>
    <w:rsid w:val="000509CC"/>
    <w:rsid w:val="000512EB"/>
    <w:rsid w:val="00051661"/>
    <w:rsid w:val="0005188A"/>
    <w:rsid w:val="00052286"/>
    <w:rsid w:val="0005344B"/>
    <w:rsid w:val="00053C0E"/>
    <w:rsid w:val="00053F52"/>
    <w:rsid w:val="000542A0"/>
    <w:rsid w:val="00054DC5"/>
    <w:rsid w:val="00055FE3"/>
    <w:rsid w:val="00056266"/>
    <w:rsid w:val="00056F42"/>
    <w:rsid w:val="00057B7C"/>
    <w:rsid w:val="0006005C"/>
    <w:rsid w:val="00060146"/>
    <w:rsid w:val="00060EF2"/>
    <w:rsid w:val="0006112C"/>
    <w:rsid w:val="000619E6"/>
    <w:rsid w:val="000622F8"/>
    <w:rsid w:val="00062531"/>
    <w:rsid w:val="00062655"/>
    <w:rsid w:val="00063DBC"/>
    <w:rsid w:val="00065D6C"/>
    <w:rsid w:val="000660B6"/>
    <w:rsid w:val="00066527"/>
    <w:rsid w:val="000665CB"/>
    <w:rsid w:val="00066B61"/>
    <w:rsid w:val="00067185"/>
    <w:rsid w:val="00071304"/>
    <w:rsid w:val="0007145F"/>
    <w:rsid w:val="000717C5"/>
    <w:rsid w:val="00071F06"/>
    <w:rsid w:val="00072037"/>
    <w:rsid w:val="0007204D"/>
    <w:rsid w:val="00074052"/>
    <w:rsid w:val="00074582"/>
    <w:rsid w:val="00075359"/>
    <w:rsid w:val="00075B58"/>
    <w:rsid w:val="000764F2"/>
    <w:rsid w:val="000777FA"/>
    <w:rsid w:val="00077D41"/>
    <w:rsid w:val="00077E33"/>
    <w:rsid w:val="00080B0F"/>
    <w:rsid w:val="00081402"/>
    <w:rsid w:val="0008156D"/>
    <w:rsid w:val="00081952"/>
    <w:rsid w:val="00082B37"/>
    <w:rsid w:val="000838DF"/>
    <w:rsid w:val="00084EF3"/>
    <w:rsid w:val="00084F91"/>
    <w:rsid w:val="0008555E"/>
    <w:rsid w:val="00085865"/>
    <w:rsid w:val="00085AA4"/>
    <w:rsid w:val="00085BB5"/>
    <w:rsid w:val="00085C41"/>
    <w:rsid w:val="0008678A"/>
    <w:rsid w:val="000868D1"/>
    <w:rsid w:val="00086A92"/>
    <w:rsid w:val="00087678"/>
    <w:rsid w:val="00087AA9"/>
    <w:rsid w:val="000902D5"/>
    <w:rsid w:val="0009111A"/>
    <w:rsid w:val="00091B88"/>
    <w:rsid w:val="000920D9"/>
    <w:rsid w:val="00092549"/>
    <w:rsid w:val="00092894"/>
    <w:rsid w:val="000938C4"/>
    <w:rsid w:val="00094B6F"/>
    <w:rsid w:val="00095001"/>
    <w:rsid w:val="00095269"/>
    <w:rsid w:val="00095D58"/>
    <w:rsid w:val="00095D6E"/>
    <w:rsid w:val="000971D6"/>
    <w:rsid w:val="000978CC"/>
    <w:rsid w:val="00097ACB"/>
    <w:rsid w:val="000A078D"/>
    <w:rsid w:val="000A197F"/>
    <w:rsid w:val="000A3820"/>
    <w:rsid w:val="000A53ED"/>
    <w:rsid w:val="000A5D51"/>
    <w:rsid w:val="000A63E2"/>
    <w:rsid w:val="000A77AA"/>
    <w:rsid w:val="000A7979"/>
    <w:rsid w:val="000B0220"/>
    <w:rsid w:val="000B1270"/>
    <w:rsid w:val="000B18DF"/>
    <w:rsid w:val="000B2FD0"/>
    <w:rsid w:val="000B4003"/>
    <w:rsid w:val="000B558C"/>
    <w:rsid w:val="000B6609"/>
    <w:rsid w:val="000B6660"/>
    <w:rsid w:val="000B6A4F"/>
    <w:rsid w:val="000B72D1"/>
    <w:rsid w:val="000B7A93"/>
    <w:rsid w:val="000B7C15"/>
    <w:rsid w:val="000C0E22"/>
    <w:rsid w:val="000C0FB5"/>
    <w:rsid w:val="000C1118"/>
    <w:rsid w:val="000C1160"/>
    <w:rsid w:val="000C150F"/>
    <w:rsid w:val="000C17F6"/>
    <w:rsid w:val="000C2FAE"/>
    <w:rsid w:val="000C3360"/>
    <w:rsid w:val="000C3C32"/>
    <w:rsid w:val="000C46AB"/>
    <w:rsid w:val="000C4AA7"/>
    <w:rsid w:val="000C5195"/>
    <w:rsid w:val="000C62D1"/>
    <w:rsid w:val="000C64A5"/>
    <w:rsid w:val="000C720E"/>
    <w:rsid w:val="000D03EA"/>
    <w:rsid w:val="000D0CBE"/>
    <w:rsid w:val="000D0EF2"/>
    <w:rsid w:val="000D0F03"/>
    <w:rsid w:val="000D1333"/>
    <w:rsid w:val="000D1F37"/>
    <w:rsid w:val="000D23CE"/>
    <w:rsid w:val="000D2CE7"/>
    <w:rsid w:val="000D2DC3"/>
    <w:rsid w:val="000D2EEB"/>
    <w:rsid w:val="000D39D4"/>
    <w:rsid w:val="000D43C4"/>
    <w:rsid w:val="000D526C"/>
    <w:rsid w:val="000D65F8"/>
    <w:rsid w:val="000D6DCE"/>
    <w:rsid w:val="000D6F74"/>
    <w:rsid w:val="000D7597"/>
    <w:rsid w:val="000E069C"/>
    <w:rsid w:val="000E0B0E"/>
    <w:rsid w:val="000E1062"/>
    <w:rsid w:val="000E12D8"/>
    <w:rsid w:val="000E1411"/>
    <w:rsid w:val="000E1AC8"/>
    <w:rsid w:val="000E1BDF"/>
    <w:rsid w:val="000E2B41"/>
    <w:rsid w:val="000E30C4"/>
    <w:rsid w:val="000E4BE0"/>
    <w:rsid w:val="000E4C63"/>
    <w:rsid w:val="000E4CAE"/>
    <w:rsid w:val="000E6531"/>
    <w:rsid w:val="000E6C64"/>
    <w:rsid w:val="000E7E5F"/>
    <w:rsid w:val="000F058D"/>
    <w:rsid w:val="000F06B6"/>
    <w:rsid w:val="000F0C94"/>
    <w:rsid w:val="000F1780"/>
    <w:rsid w:val="000F1BE9"/>
    <w:rsid w:val="000F2658"/>
    <w:rsid w:val="000F2CC3"/>
    <w:rsid w:val="000F3CB2"/>
    <w:rsid w:val="000F44B7"/>
    <w:rsid w:val="000F4562"/>
    <w:rsid w:val="000F4774"/>
    <w:rsid w:val="000F4A0D"/>
    <w:rsid w:val="000F5CFB"/>
    <w:rsid w:val="000F60B9"/>
    <w:rsid w:val="000F6576"/>
    <w:rsid w:val="000F6868"/>
    <w:rsid w:val="000F6EEA"/>
    <w:rsid w:val="000F74EC"/>
    <w:rsid w:val="000F759A"/>
    <w:rsid w:val="000F759F"/>
    <w:rsid w:val="00100DA8"/>
    <w:rsid w:val="00102809"/>
    <w:rsid w:val="00103C98"/>
    <w:rsid w:val="00104B89"/>
    <w:rsid w:val="00105547"/>
    <w:rsid w:val="00106176"/>
    <w:rsid w:val="0010652C"/>
    <w:rsid w:val="00106EC8"/>
    <w:rsid w:val="001075B9"/>
    <w:rsid w:val="001078B2"/>
    <w:rsid w:val="0011123B"/>
    <w:rsid w:val="00111C1E"/>
    <w:rsid w:val="00111D0B"/>
    <w:rsid w:val="00112675"/>
    <w:rsid w:val="00113CE8"/>
    <w:rsid w:val="00114171"/>
    <w:rsid w:val="00114439"/>
    <w:rsid w:val="00114886"/>
    <w:rsid w:val="001149AE"/>
    <w:rsid w:val="0011570F"/>
    <w:rsid w:val="001158D3"/>
    <w:rsid w:val="00115DB0"/>
    <w:rsid w:val="00116373"/>
    <w:rsid w:val="00116743"/>
    <w:rsid w:val="00117479"/>
    <w:rsid w:val="001178E3"/>
    <w:rsid w:val="00120269"/>
    <w:rsid w:val="0012140A"/>
    <w:rsid w:val="00121428"/>
    <w:rsid w:val="00121F4F"/>
    <w:rsid w:val="00122149"/>
    <w:rsid w:val="00122C73"/>
    <w:rsid w:val="00122CEF"/>
    <w:rsid w:val="00122D37"/>
    <w:rsid w:val="001233EF"/>
    <w:rsid w:val="00125958"/>
    <w:rsid w:val="00125B90"/>
    <w:rsid w:val="00125D60"/>
    <w:rsid w:val="0012680D"/>
    <w:rsid w:val="001268E0"/>
    <w:rsid w:val="0012784F"/>
    <w:rsid w:val="001300F1"/>
    <w:rsid w:val="00130185"/>
    <w:rsid w:val="00130274"/>
    <w:rsid w:val="00130309"/>
    <w:rsid w:val="001305E7"/>
    <w:rsid w:val="001309BE"/>
    <w:rsid w:val="00131196"/>
    <w:rsid w:val="001323ED"/>
    <w:rsid w:val="00132988"/>
    <w:rsid w:val="00134B3C"/>
    <w:rsid w:val="00135875"/>
    <w:rsid w:val="00135FC2"/>
    <w:rsid w:val="00136169"/>
    <w:rsid w:val="00136322"/>
    <w:rsid w:val="00137F1F"/>
    <w:rsid w:val="00141530"/>
    <w:rsid w:val="00141763"/>
    <w:rsid w:val="00141EFD"/>
    <w:rsid w:val="00141F2B"/>
    <w:rsid w:val="0014239D"/>
    <w:rsid w:val="0014418B"/>
    <w:rsid w:val="001444D3"/>
    <w:rsid w:val="00144A72"/>
    <w:rsid w:val="00144C5A"/>
    <w:rsid w:val="00144ED3"/>
    <w:rsid w:val="0014602D"/>
    <w:rsid w:val="00146146"/>
    <w:rsid w:val="00147286"/>
    <w:rsid w:val="001473DC"/>
    <w:rsid w:val="00147B2C"/>
    <w:rsid w:val="001507F3"/>
    <w:rsid w:val="001509D6"/>
    <w:rsid w:val="00151FF3"/>
    <w:rsid w:val="00152F74"/>
    <w:rsid w:val="00153532"/>
    <w:rsid w:val="001548A5"/>
    <w:rsid w:val="001553CC"/>
    <w:rsid w:val="00155440"/>
    <w:rsid w:val="001560A8"/>
    <w:rsid w:val="00157A8C"/>
    <w:rsid w:val="00161050"/>
    <w:rsid w:val="001610CC"/>
    <w:rsid w:val="00162993"/>
    <w:rsid w:val="001644EF"/>
    <w:rsid w:val="00164DE8"/>
    <w:rsid w:val="00165068"/>
    <w:rsid w:val="00165197"/>
    <w:rsid w:val="001656C2"/>
    <w:rsid w:val="00165A24"/>
    <w:rsid w:val="00165F67"/>
    <w:rsid w:val="001676B4"/>
    <w:rsid w:val="00171F52"/>
    <w:rsid w:val="00172734"/>
    <w:rsid w:val="001737D2"/>
    <w:rsid w:val="00173A8F"/>
    <w:rsid w:val="00174636"/>
    <w:rsid w:val="0017527A"/>
    <w:rsid w:val="00176055"/>
    <w:rsid w:val="0017B195"/>
    <w:rsid w:val="00180D34"/>
    <w:rsid w:val="001823C5"/>
    <w:rsid w:val="001829D0"/>
    <w:rsid w:val="00182B9C"/>
    <w:rsid w:val="00183AA7"/>
    <w:rsid w:val="00183FD6"/>
    <w:rsid w:val="0018473E"/>
    <w:rsid w:val="00185C2C"/>
    <w:rsid w:val="0018625D"/>
    <w:rsid w:val="00186F2C"/>
    <w:rsid w:val="00186F33"/>
    <w:rsid w:val="00186F70"/>
    <w:rsid w:val="001871DE"/>
    <w:rsid w:val="001873A4"/>
    <w:rsid w:val="0018772E"/>
    <w:rsid w:val="001902E7"/>
    <w:rsid w:val="0019063F"/>
    <w:rsid w:val="0019067B"/>
    <w:rsid w:val="0019080E"/>
    <w:rsid w:val="00191334"/>
    <w:rsid w:val="00191BC3"/>
    <w:rsid w:val="00191BE1"/>
    <w:rsid w:val="00193DD0"/>
    <w:rsid w:val="00194736"/>
    <w:rsid w:val="00194ADB"/>
    <w:rsid w:val="00194F94"/>
    <w:rsid w:val="001959CC"/>
    <w:rsid w:val="00196158"/>
    <w:rsid w:val="001964E2"/>
    <w:rsid w:val="00196A04"/>
    <w:rsid w:val="00196BA6"/>
    <w:rsid w:val="00197E67"/>
    <w:rsid w:val="001A0097"/>
    <w:rsid w:val="001A023D"/>
    <w:rsid w:val="001A0335"/>
    <w:rsid w:val="001A03BD"/>
    <w:rsid w:val="001A08A2"/>
    <w:rsid w:val="001A0E20"/>
    <w:rsid w:val="001A166D"/>
    <w:rsid w:val="001A2244"/>
    <w:rsid w:val="001A280A"/>
    <w:rsid w:val="001A3A16"/>
    <w:rsid w:val="001A3ABB"/>
    <w:rsid w:val="001A3B9F"/>
    <w:rsid w:val="001A4702"/>
    <w:rsid w:val="001A4950"/>
    <w:rsid w:val="001A6E47"/>
    <w:rsid w:val="001A79CA"/>
    <w:rsid w:val="001B031C"/>
    <w:rsid w:val="001B189F"/>
    <w:rsid w:val="001B198B"/>
    <w:rsid w:val="001B254C"/>
    <w:rsid w:val="001B291C"/>
    <w:rsid w:val="001B2B85"/>
    <w:rsid w:val="001B5243"/>
    <w:rsid w:val="001B524B"/>
    <w:rsid w:val="001B55CB"/>
    <w:rsid w:val="001B5C66"/>
    <w:rsid w:val="001B685B"/>
    <w:rsid w:val="001B6D83"/>
    <w:rsid w:val="001B6E2D"/>
    <w:rsid w:val="001B7EC6"/>
    <w:rsid w:val="001B7FF4"/>
    <w:rsid w:val="001C0263"/>
    <w:rsid w:val="001C1389"/>
    <w:rsid w:val="001C1D93"/>
    <w:rsid w:val="001C1E4B"/>
    <w:rsid w:val="001C2B57"/>
    <w:rsid w:val="001C33EA"/>
    <w:rsid w:val="001C385A"/>
    <w:rsid w:val="001C3B13"/>
    <w:rsid w:val="001C4032"/>
    <w:rsid w:val="001C4419"/>
    <w:rsid w:val="001C498A"/>
    <w:rsid w:val="001C5023"/>
    <w:rsid w:val="001C6260"/>
    <w:rsid w:val="001C73CA"/>
    <w:rsid w:val="001D07F0"/>
    <w:rsid w:val="001D1180"/>
    <w:rsid w:val="001D17D4"/>
    <w:rsid w:val="001D1A15"/>
    <w:rsid w:val="001D1C93"/>
    <w:rsid w:val="001D1E07"/>
    <w:rsid w:val="001D29C9"/>
    <w:rsid w:val="001D2DF9"/>
    <w:rsid w:val="001D38DC"/>
    <w:rsid w:val="001D3BE6"/>
    <w:rsid w:val="001D3E5C"/>
    <w:rsid w:val="001D422B"/>
    <w:rsid w:val="001D4ED1"/>
    <w:rsid w:val="001D5094"/>
    <w:rsid w:val="001D5759"/>
    <w:rsid w:val="001D6619"/>
    <w:rsid w:val="001D772C"/>
    <w:rsid w:val="001D7EE1"/>
    <w:rsid w:val="001E0A28"/>
    <w:rsid w:val="001E1319"/>
    <w:rsid w:val="001E256C"/>
    <w:rsid w:val="001E3C28"/>
    <w:rsid w:val="001E40F6"/>
    <w:rsid w:val="001E4AE7"/>
    <w:rsid w:val="001E4DB2"/>
    <w:rsid w:val="001E5618"/>
    <w:rsid w:val="001E5B56"/>
    <w:rsid w:val="001E6006"/>
    <w:rsid w:val="001E6933"/>
    <w:rsid w:val="001E7AF3"/>
    <w:rsid w:val="001F024B"/>
    <w:rsid w:val="001F03FE"/>
    <w:rsid w:val="001F0545"/>
    <w:rsid w:val="001F10D0"/>
    <w:rsid w:val="001F2BEC"/>
    <w:rsid w:val="001F2EC3"/>
    <w:rsid w:val="001F2FC8"/>
    <w:rsid w:val="001F31EF"/>
    <w:rsid w:val="001F3B3A"/>
    <w:rsid w:val="001F40A6"/>
    <w:rsid w:val="001F436C"/>
    <w:rsid w:val="001F441F"/>
    <w:rsid w:val="001F7DE3"/>
    <w:rsid w:val="001F7DE4"/>
    <w:rsid w:val="001F7DF2"/>
    <w:rsid w:val="002027EA"/>
    <w:rsid w:val="002033C6"/>
    <w:rsid w:val="002034CF"/>
    <w:rsid w:val="00205A56"/>
    <w:rsid w:val="00205A5D"/>
    <w:rsid w:val="00206419"/>
    <w:rsid w:val="00207579"/>
    <w:rsid w:val="00210026"/>
    <w:rsid w:val="002100F1"/>
    <w:rsid w:val="0021042A"/>
    <w:rsid w:val="00210737"/>
    <w:rsid w:val="00210C1F"/>
    <w:rsid w:val="002118C1"/>
    <w:rsid w:val="00211B9E"/>
    <w:rsid w:val="00212F93"/>
    <w:rsid w:val="002131B9"/>
    <w:rsid w:val="002134F9"/>
    <w:rsid w:val="002143BE"/>
    <w:rsid w:val="002156B0"/>
    <w:rsid w:val="00216D98"/>
    <w:rsid w:val="00216F7B"/>
    <w:rsid w:val="0021777B"/>
    <w:rsid w:val="002205A3"/>
    <w:rsid w:val="00221FB5"/>
    <w:rsid w:val="0022259B"/>
    <w:rsid w:val="00222D71"/>
    <w:rsid w:val="0022364B"/>
    <w:rsid w:val="002238FF"/>
    <w:rsid w:val="00223A5C"/>
    <w:rsid w:val="00223D8F"/>
    <w:rsid w:val="00224400"/>
    <w:rsid w:val="002248E5"/>
    <w:rsid w:val="00225B4D"/>
    <w:rsid w:val="002261A3"/>
    <w:rsid w:val="00226815"/>
    <w:rsid w:val="002269D2"/>
    <w:rsid w:val="00230A98"/>
    <w:rsid w:val="00231044"/>
    <w:rsid w:val="00231BBA"/>
    <w:rsid w:val="00231F32"/>
    <w:rsid w:val="002329F6"/>
    <w:rsid w:val="00233F37"/>
    <w:rsid w:val="00234805"/>
    <w:rsid w:val="00234BA7"/>
    <w:rsid w:val="00234E73"/>
    <w:rsid w:val="00235697"/>
    <w:rsid w:val="00235A50"/>
    <w:rsid w:val="00236C7E"/>
    <w:rsid w:val="00236F38"/>
    <w:rsid w:val="0024017A"/>
    <w:rsid w:val="00240204"/>
    <w:rsid w:val="00240AD0"/>
    <w:rsid w:val="00240F54"/>
    <w:rsid w:val="0024128C"/>
    <w:rsid w:val="0024209F"/>
    <w:rsid w:val="0024264F"/>
    <w:rsid w:val="002427F4"/>
    <w:rsid w:val="0024335E"/>
    <w:rsid w:val="002438B2"/>
    <w:rsid w:val="00243B29"/>
    <w:rsid w:val="0024471E"/>
    <w:rsid w:val="00244A64"/>
    <w:rsid w:val="00244B50"/>
    <w:rsid w:val="00247A10"/>
    <w:rsid w:val="002521F9"/>
    <w:rsid w:val="0025231E"/>
    <w:rsid w:val="00252AC3"/>
    <w:rsid w:val="002534BB"/>
    <w:rsid w:val="0025447C"/>
    <w:rsid w:val="0025448A"/>
    <w:rsid w:val="002545D4"/>
    <w:rsid w:val="00254C63"/>
    <w:rsid w:val="0025508F"/>
    <w:rsid w:val="00255A23"/>
    <w:rsid w:val="0025621E"/>
    <w:rsid w:val="00256EB1"/>
    <w:rsid w:val="0026189F"/>
    <w:rsid w:val="0026200B"/>
    <w:rsid w:val="002634AC"/>
    <w:rsid w:val="002636BF"/>
    <w:rsid w:val="0026376D"/>
    <w:rsid w:val="00263DC3"/>
    <w:rsid w:val="002645EB"/>
    <w:rsid w:val="002645F3"/>
    <w:rsid w:val="0026503C"/>
    <w:rsid w:val="0026579D"/>
    <w:rsid w:val="00265AFE"/>
    <w:rsid w:val="00265BAE"/>
    <w:rsid w:val="00265D06"/>
    <w:rsid w:val="0026617B"/>
    <w:rsid w:val="00266259"/>
    <w:rsid w:val="002713AF"/>
    <w:rsid w:val="002723EB"/>
    <w:rsid w:val="00272903"/>
    <w:rsid w:val="0027390B"/>
    <w:rsid w:val="002739A0"/>
    <w:rsid w:val="00273AE4"/>
    <w:rsid w:val="00273E5B"/>
    <w:rsid w:val="00274749"/>
    <w:rsid w:val="00274A88"/>
    <w:rsid w:val="00274DBE"/>
    <w:rsid w:val="00274EC8"/>
    <w:rsid w:val="00275156"/>
    <w:rsid w:val="00275A66"/>
    <w:rsid w:val="00275D72"/>
    <w:rsid w:val="002766B0"/>
    <w:rsid w:val="002776AB"/>
    <w:rsid w:val="002801DA"/>
    <w:rsid w:val="0028093E"/>
    <w:rsid w:val="00280E2F"/>
    <w:rsid w:val="0028101B"/>
    <w:rsid w:val="00284006"/>
    <w:rsid w:val="002840E1"/>
    <w:rsid w:val="00285CD5"/>
    <w:rsid w:val="00285F26"/>
    <w:rsid w:val="00286C94"/>
    <w:rsid w:val="002877DD"/>
    <w:rsid w:val="00290EFE"/>
    <w:rsid w:val="00291BDC"/>
    <w:rsid w:val="002926CA"/>
    <w:rsid w:val="002927ED"/>
    <w:rsid w:val="00293114"/>
    <w:rsid w:val="00293126"/>
    <w:rsid w:val="00293BE3"/>
    <w:rsid w:val="00294BB0"/>
    <w:rsid w:val="00294D9E"/>
    <w:rsid w:val="0029545C"/>
    <w:rsid w:val="00296178"/>
    <w:rsid w:val="0029742E"/>
    <w:rsid w:val="002A028B"/>
    <w:rsid w:val="002A06B5"/>
    <w:rsid w:val="002A0E0C"/>
    <w:rsid w:val="002A13E4"/>
    <w:rsid w:val="002A18CA"/>
    <w:rsid w:val="002A1D50"/>
    <w:rsid w:val="002A1F3F"/>
    <w:rsid w:val="002A1FAA"/>
    <w:rsid w:val="002A2350"/>
    <w:rsid w:val="002A31FF"/>
    <w:rsid w:val="002A4C94"/>
    <w:rsid w:val="002A5453"/>
    <w:rsid w:val="002A5F28"/>
    <w:rsid w:val="002A6681"/>
    <w:rsid w:val="002A7330"/>
    <w:rsid w:val="002B0AD0"/>
    <w:rsid w:val="002B110F"/>
    <w:rsid w:val="002B118C"/>
    <w:rsid w:val="002B12D6"/>
    <w:rsid w:val="002B1423"/>
    <w:rsid w:val="002B16FC"/>
    <w:rsid w:val="002B1A75"/>
    <w:rsid w:val="002B1CE1"/>
    <w:rsid w:val="002B1DC7"/>
    <w:rsid w:val="002B28AC"/>
    <w:rsid w:val="002B307B"/>
    <w:rsid w:val="002B4E2C"/>
    <w:rsid w:val="002B506F"/>
    <w:rsid w:val="002B5DFD"/>
    <w:rsid w:val="002B61DE"/>
    <w:rsid w:val="002B6365"/>
    <w:rsid w:val="002B697F"/>
    <w:rsid w:val="002B6BDE"/>
    <w:rsid w:val="002B7304"/>
    <w:rsid w:val="002B7CEE"/>
    <w:rsid w:val="002C05EE"/>
    <w:rsid w:val="002C096A"/>
    <w:rsid w:val="002C19F3"/>
    <w:rsid w:val="002C2282"/>
    <w:rsid w:val="002C28C5"/>
    <w:rsid w:val="002C3A67"/>
    <w:rsid w:val="002C3AA1"/>
    <w:rsid w:val="002C3B17"/>
    <w:rsid w:val="002C422D"/>
    <w:rsid w:val="002C4A28"/>
    <w:rsid w:val="002C4C38"/>
    <w:rsid w:val="002C4DE6"/>
    <w:rsid w:val="002C53BF"/>
    <w:rsid w:val="002C55BE"/>
    <w:rsid w:val="002C5AD3"/>
    <w:rsid w:val="002C7409"/>
    <w:rsid w:val="002C7DCE"/>
    <w:rsid w:val="002C7FBF"/>
    <w:rsid w:val="002D05E3"/>
    <w:rsid w:val="002D0DB1"/>
    <w:rsid w:val="002D0E34"/>
    <w:rsid w:val="002D1232"/>
    <w:rsid w:val="002D19B9"/>
    <w:rsid w:val="002D2704"/>
    <w:rsid w:val="002D3D9D"/>
    <w:rsid w:val="002D3E7A"/>
    <w:rsid w:val="002D4E41"/>
    <w:rsid w:val="002D5CB9"/>
    <w:rsid w:val="002D6299"/>
    <w:rsid w:val="002D7F32"/>
    <w:rsid w:val="002E0DF4"/>
    <w:rsid w:val="002E0FCE"/>
    <w:rsid w:val="002E12F5"/>
    <w:rsid w:val="002E175D"/>
    <w:rsid w:val="002E20D1"/>
    <w:rsid w:val="002E22FF"/>
    <w:rsid w:val="002E2440"/>
    <w:rsid w:val="002E2583"/>
    <w:rsid w:val="002E2861"/>
    <w:rsid w:val="002E2DA7"/>
    <w:rsid w:val="002E2F07"/>
    <w:rsid w:val="002E32D6"/>
    <w:rsid w:val="002E362E"/>
    <w:rsid w:val="002E376F"/>
    <w:rsid w:val="002E40C1"/>
    <w:rsid w:val="002E428E"/>
    <w:rsid w:val="002E4761"/>
    <w:rsid w:val="002E489E"/>
    <w:rsid w:val="002E525F"/>
    <w:rsid w:val="002E55C7"/>
    <w:rsid w:val="002E5EA1"/>
    <w:rsid w:val="002E6012"/>
    <w:rsid w:val="002E619C"/>
    <w:rsid w:val="002F09FA"/>
    <w:rsid w:val="002F128A"/>
    <w:rsid w:val="002F192A"/>
    <w:rsid w:val="002F22F0"/>
    <w:rsid w:val="002F238F"/>
    <w:rsid w:val="002F26FC"/>
    <w:rsid w:val="002F308D"/>
    <w:rsid w:val="002F3090"/>
    <w:rsid w:val="002F3401"/>
    <w:rsid w:val="002F3720"/>
    <w:rsid w:val="002F3E3C"/>
    <w:rsid w:val="002F479C"/>
    <w:rsid w:val="002F4BAB"/>
    <w:rsid w:val="002F4C98"/>
    <w:rsid w:val="002F6258"/>
    <w:rsid w:val="002F6CE2"/>
    <w:rsid w:val="002F71E5"/>
    <w:rsid w:val="002F7ACE"/>
    <w:rsid w:val="00301467"/>
    <w:rsid w:val="003015D3"/>
    <w:rsid w:val="00301A1D"/>
    <w:rsid w:val="00302473"/>
    <w:rsid w:val="00302481"/>
    <w:rsid w:val="00302E7A"/>
    <w:rsid w:val="00303861"/>
    <w:rsid w:val="00303C78"/>
    <w:rsid w:val="003040DA"/>
    <w:rsid w:val="003044D9"/>
    <w:rsid w:val="003047F4"/>
    <w:rsid w:val="00305843"/>
    <w:rsid w:val="00305A0F"/>
    <w:rsid w:val="003062B2"/>
    <w:rsid w:val="0030688B"/>
    <w:rsid w:val="00306DD7"/>
    <w:rsid w:val="00307548"/>
    <w:rsid w:val="003075CF"/>
    <w:rsid w:val="00307D27"/>
    <w:rsid w:val="00307D2D"/>
    <w:rsid w:val="00310DCC"/>
    <w:rsid w:val="00311BA9"/>
    <w:rsid w:val="00311D48"/>
    <w:rsid w:val="00311EDB"/>
    <w:rsid w:val="003123E3"/>
    <w:rsid w:val="003124DD"/>
    <w:rsid w:val="00312E4D"/>
    <w:rsid w:val="003134D9"/>
    <w:rsid w:val="00313558"/>
    <w:rsid w:val="00315BE2"/>
    <w:rsid w:val="003164DD"/>
    <w:rsid w:val="003169DC"/>
    <w:rsid w:val="00317E9A"/>
    <w:rsid w:val="0031E5AD"/>
    <w:rsid w:val="003207EB"/>
    <w:rsid w:val="00321145"/>
    <w:rsid w:val="00321A87"/>
    <w:rsid w:val="00323152"/>
    <w:rsid w:val="00324277"/>
    <w:rsid w:val="00325104"/>
    <w:rsid w:val="00325945"/>
    <w:rsid w:val="00327A94"/>
    <w:rsid w:val="00327E5B"/>
    <w:rsid w:val="003301A5"/>
    <w:rsid w:val="003303C4"/>
    <w:rsid w:val="00330431"/>
    <w:rsid w:val="00332086"/>
    <w:rsid w:val="0033254B"/>
    <w:rsid w:val="00332A71"/>
    <w:rsid w:val="00333673"/>
    <w:rsid w:val="00333C4E"/>
    <w:rsid w:val="00333CE4"/>
    <w:rsid w:val="00334084"/>
    <w:rsid w:val="00334B5C"/>
    <w:rsid w:val="00334C91"/>
    <w:rsid w:val="00335F10"/>
    <w:rsid w:val="00336178"/>
    <w:rsid w:val="00336312"/>
    <w:rsid w:val="00336738"/>
    <w:rsid w:val="00337465"/>
    <w:rsid w:val="003377C9"/>
    <w:rsid w:val="00337839"/>
    <w:rsid w:val="003416BC"/>
    <w:rsid w:val="003421E1"/>
    <w:rsid w:val="00342E2E"/>
    <w:rsid w:val="0034379A"/>
    <w:rsid w:val="0034398C"/>
    <w:rsid w:val="003448B0"/>
    <w:rsid w:val="00345928"/>
    <w:rsid w:val="003461F1"/>
    <w:rsid w:val="00346A19"/>
    <w:rsid w:val="00347619"/>
    <w:rsid w:val="00347C3E"/>
    <w:rsid w:val="003500B4"/>
    <w:rsid w:val="003512F8"/>
    <w:rsid w:val="00351D5F"/>
    <w:rsid w:val="00351EFE"/>
    <w:rsid w:val="00352967"/>
    <w:rsid w:val="00352B6A"/>
    <w:rsid w:val="003554AF"/>
    <w:rsid w:val="0035704E"/>
    <w:rsid w:val="00357211"/>
    <w:rsid w:val="00360492"/>
    <w:rsid w:val="003608EA"/>
    <w:rsid w:val="00360D6D"/>
    <w:rsid w:val="003615A3"/>
    <w:rsid w:val="00361D33"/>
    <w:rsid w:val="0036302F"/>
    <w:rsid w:val="00363163"/>
    <w:rsid w:val="0036445A"/>
    <w:rsid w:val="00365464"/>
    <w:rsid w:val="00365686"/>
    <w:rsid w:val="003665C7"/>
    <w:rsid w:val="0036678C"/>
    <w:rsid w:val="00367504"/>
    <w:rsid w:val="003678B7"/>
    <w:rsid w:val="003701BD"/>
    <w:rsid w:val="003705B1"/>
    <w:rsid w:val="00370FE4"/>
    <w:rsid w:val="00371A5B"/>
    <w:rsid w:val="00371DEE"/>
    <w:rsid w:val="00372934"/>
    <w:rsid w:val="003733F6"/>
    <w:rsid w:val="0037398A"/>
    <w:rsid w:val="00373DAA"/>
    <w:rsid w:val="003740D5"/>
    <w:rsid w:val="00374F26"/>
    <w:rsid w:val="00374FCB"/>
    <w:rsid w:val="0037539E"/>
    <w:rsid w:val="003754EE"/>
    <w:rsid w:val="00375BFA"/>
    <w:rsid w:val="00375CAB"/>
    <w:rsid w:val="003766A6"/>
    <w:rsid w:val="003807F9"/>
    <w:rsid w:val="00380C42"/>
    <w:rsid w:val="00381ED4"/>
    <w:rsid w:val="00382658"/>
    <w:rsid w:val="00383282"/>
    <w:rsid w:val="003839F2"/>
    <w:rsid w:val="00383D04"/>
    <w:rsid w:val="00384C72"/>
    <w:rsid w:val="00385004"/>
    <w:rsid w:val="00385688"/>
    <w:rsid w:val="003856D3"/>
    <w:rsid w:val="00386843"/>
    <w:rsid w:val="00387F7A"/>
    <w:rsid w:val="00390B6E"/>
    <w:rsid w:val="00390C69"/>
    <w:rsid w:val="00391B64"/>
    <w:rsid w:val="00391C69"/>
    <w:rsid w:val="00391D37"/>
    <w:rsid w:val="00392937"/>
    <w:rsid w:val="00392A72"/>
    <w:rsid w:val="00392B43"/>
    <w:rsid w:val="00393906"/>
    <w:rsid w:val="00393B75"/>
    <w:rsid w:val="00393CE4"/>
    <w:rsid w:val="003949E2"/>
    <w:rsid w:val="003950F4"/>
    <w:rsid w:val="00395241"/>
    <w:rsid w:val="003954FA"/>
    <w:rsid w:val="003975F3"/>
    <w:rsid w:val="003A02E1"/>
    <w:rsid w:val="003A0697"/>
    <w:rsid w:val="003A08A4"/>
    <w:rsid w:val="003A0A9E"/>
    <w:rsid w:val="003A16D6"/>
    <w:rsid w:val="003A1E55"/>
    <w:rsid w:val="003A2595"/>
    <w:rsid w:val="003A3415"/>
    <w:rsid w:val="003A3FB0"/>
    <w:rsid w:val="003A4D8D"/>
    <w:rsid w:val="003A5CAB"/>
    <w:rsid w:val="003A6128"/>
    <w:rsid w:val="003A66E6"/>
    <w:rsid w:val="003A7197"/>
    <w:rsid w:val="003A74C7"/>
    <w:rsid w:val="003B0575"/>
    <w:rsid w:val="003B0960"/>
    <w:rsid w:val="003B126B"/>
    <w:rsid w:val="003B15C0"/>
    <w:rsid w:val="003B16C5"/>
    <w:rsid w:val="003B18A0"/>
    <w:rsid w:val="003B1EC2"/>
    <w:rsid w:val="003B2C3E"/>
    <w:rsid w:val="003B2D11"/>
    <w:rsid w:val="003B35A7"/>
    <w:rsid w:val="003B421E"/>
    <w:rsid w:val="003B4279"/>
    <w:rsid w:val="003B5A85"/>
    <w:rsid w:val="003B5C5A"/>
    <w:rsid w:val="003B5CCA"/>
    <w:rsid w:val="003B6D77"/>
    <w:rsid w:val="003B7461"/>
    <w:rsid w:val="003B747F"/>
    <w:rsid w:val="003B77AD"/>
    <w:rsid w:val="003B7F11"/>
    <w:rsid w:val="003C02E0"/>
    <w:rsid w:val="003C0837"/>
    <w:rsid w:val="003C1BA3"/>
    <w:rsid w:val="003C1ED2"/>
    <w:rsid w:val="003C381F"/>
    <w:rsid w:val="003C3CBA"/>
    <w:rsid w:val="003C3D71"/>
    <w:rsid w:val="003C4614"/>
    <w:rsid w:val="003C5740"/>
    <w:rsid w:val="003C64D8"/>
    <w:rsid w:val="003C64DC"/>
    <w:rsid w:val="003C6A63"/>
    <w:rsid w:val="003C6C97"/>
    <w:rsid w:val="003C6F7F"/>
    <w:rsid w:val="003C796A"/>
    <w:rsid w:val="003C79EB"/>
    <w:rsid w:val="003D0493"/>
    <w:rsid w:val="003D064E"/>
    <w:rsid w:val="003D0B21"/>
    <w:rsid w:val="003D172E"/>
    <w:rsid w:val="003D1767"/>
    <w:rsid w:val="003D18B6"/>
    <w:rsid w:val="003D1FE9"/>
    <w:rsid w:val="003D2649"/>
    <w:rsid w:val="003D2CF7"/>
    <w:rsid w:val="003D2D37"/>
    <w:rsid w:val="003D321F"/>
    <w:rsid w:val="003D35B1"/>
    <w:rsid w:val="003D412B"/>
    <w:rsid w:val="003D4246"/>
    <w:rsid w:val="003D47A1"/>
    <w:rsid w:val="003D488A"/>
    <w:rsid w:val="003D4FD8"/>
    <w:rsid w:val="003D5804"/>
    <w:rsid w:val="003D6D39"/>
    <w:rsid w:val="003D7512"/>
    <w:rsid w:val="003E0334"/>
    <w:rsid w:val="003E0554"/>
    <w:rsid w:val="003E05A2"/>
    <w:rsid w:val="003E0AA4"/>
    <w:rsid w:val="003E1B95"/>
    <w:rsid w:val="003E1D04"/>
    <w:rsid w:val="003E1D32"/>
    <w:rsid w:val="003E24F0"/>
    <w:rsid w:val="003E333A"/>
    <w:rsid w:val="003E3428"/>
    <w:rsid w:val="003E35C4"/>
    <w:rsid w:val="003E3677"/>
    <w:rsid w:val="003E370D"/>
    <w:rsid w:val="003E3BA2"/>
    <w:rsid w:val="003E3D5F"/>
    <w:rsid w:val="003E4526"/>
    <w:rsid w:val="003E5DD8"/>
    <w:rsid w:val="003E5EDD"/>
    <w:rsid w:val="003E71FF"/>
    <w:rsid w:val="003E7489"/>
    <w:rsid w:val="003F001D"/>
    <w:rsid w:val="003F00FF"/>
    <w:rsid w:val="003F045F"/>
    <w:rsid w:val="003F0833"/>
    <w:rsid w:val="003F37E0"/>
    <w:rsid w:val="003F3813"/>
    <w:rsid w:val="003F4776"/>
    <w:rsid w:val="003F6EEC"/>
    <w:rsid w:val="003F705C"/>
    <w:rsid w:val="003F78AF"/>
    <w:rsid w:val="003F7FE7"/>
    <w:rsid w:val="004011DB"/>
    <w:rsid w:val="004013B0"/>
    <w:rsid w:val="004013DE"/>
    <w:rsid w:val="0040151E"/>
    <w:rsid w:val="00402F29"/>
    <w:rsid w:val="00403AFC"/>
    <w:rsid w:val="00404282"/>
    <w:rsid w:val="0040472A"/>
    <w:rsid w:val="004052FC"/>
    <w:rsid w:val="0040629E"/>
    <w:rsid w:val="00406650"/>
    <w:rsid w:val="00406E34"/>
    <w:rsid w:val="004101D9"/>
    <w:rsid w:val="00410B46"/>
    <w:rsid w:val="00410EED"/>
    <w:rsid w:val="00412471"/>
    <w:rsid w:val="00412E36"/>
    <w:rsid w:val="00413181"/>
    <w:rsid w:val="0041329A"/>
    <w:rsid w:val="004138AB"/>
    <w:rsid w:val="00413CF4"/>
    <w:rsid w:val="00413D16"/>
    <w:rsid w:val="00414623"/>
    <w:rsid w:val="00414FCC"/>
    <w:rsid w:val="00417C2F"/>
    <w:rsid w:val="00417DF4"/>
    <w:rsid w:val="0042078C"/>
    <w:rsid w:val="00420DBD"/>
    <w:rsid w:val="00421796"/>
    <w:rsid w:val="00421CF8"/>
    <w:rsid w:val="00421E89"/>
    <w:rsid w:val="00422DA4"/>
    <w:rsid w:val="004243EA"/>
    <w:rsid w:val="00424ABC"/>
    <w:rsid w:val="0042521A"/>
    <w:rsid w:val="00425301"/>
    <w:rsid w:val="0042559F"/>
    <w:rsid w:val="00425FC9"/>
    <w:rsid w:val="00426753"/>
    <w:rsid w:val="00426802"/>
    <w:rsid w:val="004270BB"/>
    <w:rsid w:val="00427A72"/>
    <w:rsid w:val="00430068"/>
    <w:rsid w:val="00430CBE"/>
    <w:rsid w:val="004312B7"/>
    <w:rsid w:val="004318B9"/>
    <w:rsid w:val="00431A13"/>
    <w:rsid w:val="00431D0F"/>
    <w:rsid w:val="00432773"/>
    <w:rsid w:val="00432EA5"/>
    <w:rsid w:val="00433BDF"/>
    <w:rsid w:val="004344A9"/>
    <w:rsid w:val="00434F41"/>
    <w:rsid w:val="00435DB3"/>
    <w:rsid w:val="00435F0C"/>
    <w:rsid w:val="00436C49"/>
    <w:rsid w:val="00436DA5"/>
    <w:rsid w:val="0044091D"/>
    <w:rsid w:val="004411D3"/>
    <w:rsid w:val="00441E9E"/>
    <w:rsid w:val="004421DA"/>
    <w:rsid w:val="00443097"/>
    <w:rsid w:val="0044312C"/>
    <w:rsid w:val="0044362E"/>
    <w:rsid w:val="0044437E"/>
    <w:rsid w:val="00444827"/>
    <w:rsid w:val="00444B1E"/>
    <w:rsid w:val="00444C0D"/>
    <w:rsid w:val="00445722"/>
    <w:rsid w:val="004457C8"/>
    <w:rsid w:val="004462AC"/>
    <w:rsid w:val="00446B8A"/>
    <w:rsid w:val="00447073"/>
    <w:rsid w:val="00447D16"/>
    <w:rsid w:val="004500DA"/>
    <w:rsid w:val="00450C79"/>
    <w:rsid w:val="00451071"/>
    <w:rsid w:val="00451210"/>
    <w:rsid w:val="00451EB1"/>
    <w:rsid w:val="00452460"/>
    <w:rsid w:val="00453141"/>
    <w:rsid w:val="00453704"/>
    <w:rsid w:val="00453B8B"/>
    <w:rsid w:val="00453E1A"/>
    <w:rsid w:val="0045499B"/>
    <w:rsid w:val="00454B8B"/>
    <w:rsid w:val="00454E08"/>
    <w:rsid w:val="00455B27"/>
    <w:rsid w:val="00455F7E"/>
    <w:rsid w:val="004561BE"/>
    <w:rsid w:val="00456326"/>
    <w:rsid w:val="0045645E"/>
    <w:rsid w:val="004565CC"/>
    <w:rsid w:val="00457153"/>
    <w:rsid w:val="00457367"/>
    <w:rsid w:val="0045740E"/>
    <w:rsid w:val="00457B43"/>
    <w:rsid w:val="00457D53"/>
    <w:rsid w:val="0046070E"/>
    <w:rsid w:val="00460E4F"/>
    <w:rsid w:val="004615F3"/>
    <w:rsid w:val="0046174B"/>
    <w:rsid w:val="004623ED"/>
    <w:rsid w:val="00462DE2"/>
    <w:rsid w:val="00463827"/>
    <w:rsid w:val="00463B6F"/>
    <w:rsid w:val="004642EB"/>
    <w:rsid w:val="00464FCF"/>
    <w:rsid w:val="00465D56"/>
    <w:rsid w:val="00466D99"/>
    <w:rsid w:val="00466F75"/>
    <w:rsid w:val="004677E6"/>
    <w:rsid w:val="0046C709"/>
    <w:rsid w:val="00470659"/>
    <w:rsid w:val="0047095A"/>
    <w:rsid w:val="00470979"/>
    <w:rsid w:val="0047107B"/>
    <w:rsid w:val="0047107D"/>
    <w:rsid w:val="004712C6"/>
    <w:rsid w:val="00471410"/>
    <w:rsid w:val="00471EF3"/>
    <w:rsid w:val="0047262D"/>
    <w:rsid w:val="004726A9"/>
    <w:rsid w:val="00473566"/>
    <w:rsid w:val="004736FB"/>
    <w:rsid w:val="00473858"/>
    <w:rsid w:val="00474623"/>
    <w:rsid w:val="00474CAE"/>
    <w:rsid w:val="00475344"/>
    <w:rsid w:val="0047646B"/>
    <w:rsid w:val="0047646C"/>
    <w:rsid w:val="00476530"/>
    <w:rsid w:val="00477C9F"/>
    <w:rsid w:val="00477D00"/>
    <w:rsid w:val="00477F82"/>
    <w:rsid w:val="00477F8C"/>
    <w:rsid w:val="00480788"/>
    <w:rsid w:val="0048119D"/>
    <w:rsid w:val="00481721"/>
    <w:rsid w:val="00481DDC"/>
    <w:rsid w:val="0048200D"/>
    <w:rsid w:val="00483253"/>
    <w:rsid w:val="004836F0"/>
    <w:rsid w:val="00484883"/>
    <w:rsid w:val="00485821"/>
    <w:rsid w:val="00485DAC"/>
    <w:rsid w:val="00485E7D"/>
    <w:rsid w:val="00486473"/>
    <w:rsid w:val="00486E6D"/>
    <w:rsid w:val="00486FA1"/>
    <w:rsid w:val="004878E4"/>
    <w:rsid w:val="004903F9"/>
    <w:rsid w:val="00491267"/>
    <w:rsid w:val="00492066"/>
    <w:rsid w:val="0049245D"/>
    <w:rsid w:val="00493763"/>
    <w:rsid w:val="0049387B"/>
    <w:rsid w:val="00493C21"/>
    <w:rsid w:val="004941D8"/>
    <w:rsid w:val="00494A35"/>
    <w:rsid w:val="00496FE1"/>
    <w:rsid w:val="00497C64"/>
    <w:rsid w:val="004A01E7"/>
    <w:rsid w:val="004A0B60"/>
    <w:rsid w:val="004A0DFB"/>
    <w:rsid w:val="004A150A"/>
    <w:rsid w:val="004A20E2"/>
    <w:rsid w:val="004A2653"/>
    <w:rsid w:val="004A2ED9"/>
    <w:rsid w:val="004A3187"/>
    <w:rsid w:val="004A3B57"/>
    <w:rsid w:val="004A40BE"/>
    <w:rsid w:val="004A4676"/>
    <w:rsid w:val="004A4D72"/>
    <w:rsid w:val="004A5083"/>
    <w:rsid w:val="004A61CC"/>
    <w:rsid w:val="004A6255"/>
    <w:rsid w:val="004A6F64"/>
    <w:rsid w:val="004A7FD8"/>
    <w:rsid w:val="004B0B5D"/>
    <w:rsid w:val="004B25C2"/>
    <w:rsid w:val="004B2C19"/>
    <w:rsid w:val="004B3C75"/>
    <w:rsid w:val="004B3E39"/>
    <w:rsid w:val="004B42DD"/>
    <w:rsid w:val="004B44E1"/>
    <w:rsid w:val="004B4E4B"/>
    <w:rsid w:val="004B5181"/>
    <w:rsid w:val="004B63F3"/>
    <w:rsid w:val="004B6628"/>
    <w:rsid w:val="004B7F27"/>
    <w:rsid w:val="004C1DE6"/>
    <w:rsid w:val="004C222F"/>
    <w:rsid w:val="004C3541"/>
    <w:rsid w:val="004C35F0"/>
    <w:rsid w:val="004C45EF"/>
    <w:rsid w:val="004C6296"/>
    <w:rsid w:val="004C741B"/>
    <w:rsid w:val="004C771D"/>
    <w:rsid w:val="004C7DCB"/>
    <w:rsid w:val="004D01E4"/>
    <w:rsid w:val="004D1C37"/>
    <w:rsid w:val="004D29A3"/>
    <w:rsid w:val="004D2AB8"/>
    <w:rsid w:val="004D4445"/>
    <w:rsid w:val="004D49EF"/>
    <w:rsid w:val="004D5ED8"/>
    <w:rsid w:val="004D60AB"/>
    <w:rsid w:val="004D625D"/>
    <w:rsid w:val="004D6317"/>
    <w:rsid w:val="004D6455"/>
    <w:rsid w:val="004D66DF"/>
    <w:rsid w:val="004D6AA2"/>
    <w:rsid w:val="004D731B"/>
    <w:rsid w:val="004D7C49"/>
    <w:rsid w:val="004E038A"/>
    <w:rsid w:val="004E0901"/>
    <w:rsid w:val="004E0EE1"/>
    <w:rsid w:val="004E1453"/>
    <w:rsid w:val="004E2C84"/>
    <w:rsid w:val="004E34F0"/>
    <w:rsid w:val="004E39ED"/>
    <w:rsid w:val="004E45D9"/>
    <w:rsid w:val="004E52A2"/>
    <w:rsid w:val="004E53A6"/>
    <w:rsid w:val="004E6B48"/>
    <w:rsid w:val="004E6D5D"/>
    <w:rsid w:val="004E6DF0"/>
    <w:rsid w:val="004E706A"/>
    <w:rsid w:val="004E76C8"/>
    <w:rsid w:val="004E790B"/>
    <w:rsid w:val="004F05FF"/>
    <w:rsid w:val="004F0B53"/>
    <w:rsid w:val="004F1032"/>
    <w:rsid w:val="004F117A"/>
    <w:rsid w:val="004F1747"/>
    <w:rsid w:val="004F1796"/>
    <w:rsid w:val="004F35CB"/>
    <w:rsid w:val="004F3C78"/>
    <w:rsid w:val="004F5A23"/>
    <w:rsid w:val="004F5B02"/>
    <w:rsid w:val="004F5B6C"/>
    <w:rsid w:val="004F6DE8"/>
    <w:rsid w:val="005017BC"/>
    <w:rsid w:val="0050248A"/>
    <w:rsid w:val="00502D41"/>
    <w:rsid w:val="00502E6F"/>
    <w:rsid w:val="00503CF9"/>
    <w:rsid w:val="0050401B"/>
    <w:rsid w:val="00504DCC"/>
    <w:rsid w:val="005057BA"/>
    <w:rsid w:val="00506535"/>
    <w:rsid w:val="0050680E"/>
    <w:rsid w:val="005109B1"/>
    <w:rsid w:val="00510FDB"/>
    <w:rsid w:val="00512B3B"/>
    <w:rsid w:val="00512F6C"/>
    <w:rsid w:val="005133AE"/>
    <w:rsid w:val="00513C34"/>
    <w:rsid w:val="00514AE3"/>
    <w:rsid w:val="00515789"/>
    <w:rsid w:val="00515E21"/>
    <w:rsid w:val="00516A35"/>
    <w:rsid w:val="00516B79"/>
    <w:rsid w:val="00517A89"/>
    <w:rsid w:val="00520FF8"/>
    <w:rsid w:val="00521257"/>
    <w:rsid w:val="00521B85"/>
    <w:rsid w:val="00521E1B"/>
    <w:rsid w:val="00522369"/>
    <w:rsid w:val="005224AE"/>
    <w:rsid w:val="005245DB"/>
    <w:rsid w:val="00524959"/>
    <w:rsid w:val="00525190"/>
    <w:rsid w:val="00526AB3"/>
    <w:rsid w:val="00526C90"/>
    <w:rsid w:val="005276F2"/>
    <w:rsid w:val="00527C86"/>
    <w:rsid w:val="00530028"/>
    <w:rsid w:val="00530221"/>
    <w:rsid w:val="00530689"/>
    <w:rsid w:val="005308CD"/>
    <w:rsid w:val="005317B5"/>
    <w:rsid w:val="0053220B"/>
    <w:rsid w:val="00532EF8"/>
    <w:rsid w:val="005332CB"/>
    <w:rsid w:val="00533A47"/>
    <w:rsid w:val="00533FD6"/>
    <w:rsid w:val="0053405D"/>
    <w:rsid w:val="005340A5"/>
    <w:rsid w:val="005348ED"/>
    <w:rsid w:val="00535BE2"/>
    <w:rsid w:val="00536A7D"/>
    <w:rsid w:val="00536E60"/>
    <w:rsid w:val="005377FC"/>
    <w:rsid w:val="00537996"/>
    <w:rsid w:val="00537C0F"/>
    <w:rsid w:val="00543420"/>
    <w:rsid w:val="00543D09"/>
    <w:rsid w:val="00544C08"/>
    <w:rsid w:val="0054542E"/>
    <w:rsid w:val="00545FE7"/>
    <w:rsid w:val="00546105"/>
    <w:rsid w:val="0054622A"/>
    <w:rsid w:val="00546F82"/>
    <w:rsid w:val="00547D4E"/>
    <w:rsid w:val="0055149F"/>
    <w:rsid w:val="005517A9"/>
    <w:rsid w:val="00551A6E"/>
    <w:rsid w:val="00551F97"/>
    <w:rsid w:val="00552551"/>
    <w:rsid w:val="0055264D"/>
    <w:rsid w:val="00553129"/>
    <w:rsid w:val="005548F1"/>
    <w:rsid w:val="0055522A"/>
    <w:rsid w:val="005559D6"/>
    <w:rsid w:val="00555D52"/>
    <w:rsid w:val="0055627D"/>
    <w:rsid w:val="00556839"/>
    <w:rsid w:val="005571A6"/>
    <w:rsid w:val="00557538"/>
    <w:rsid w:val="005577AC"/>
    <w:rsid w:val="00557BFE"/>
    <w:rsid w:val="005609C3"/>
    <w:rsid w:val="00560E96"/>
    <w:rsid w:val="00561CBE"/>
    <w:rsid w:val="00561CED"/>
    <w:rsid w:val="00563EA6"/>
    <w:rsid w:val="00563F1A"/>
    <w:rsid w:val="00563F74"/>
    <w:rsid w:val="0056468A"/>
    <w:rsid w:val="00566CE5"/>
    <w:rsid w:val="005675C0"/>
    <w:rsid w:val="00570B79"/>
    <w:rsid w:val="0057215C"/>
    <w:rsid w:val="00572B3C"/>
    <w:rsid w:val="005744CE"/>
    <w:rsid w:val="00575601"/>
    <w:rsid w:val="00575616"/>
    <w:rsid w:val="0057596D"/>
    <w:rsid w:val="00575AEA"/>
    <w:rsid w:val="00576E71"/>
    <w:rsid w:val="00577ADB"/>
    <w:rsid w:val="00580CCA"/>
    <w:rsid w:val="005818B9"/>
    <w:rsid w:val="00581AE7"/>
    <w:rsid w:val="00582469"/>
    <w:rsid w:val="00582B4F"/>
    <w:rsid w:val="005831FE"/>
    <w:rsid w:val="00583314"/>
    <w:rsid w:val="005839BC"/>
    <w:rsid w:val="00584929"/>
    <w:rsid w:val="00584BF8"/>
    <w:rsid w:val="00585899"/>
    <w:rsid w:val="00585943"/>
    <w:rsid w:val="005866BF"/>
    <w:rsid w:val="005869FF"/>
    <w:rsid w:val="00590197"/>
    <w:rsid w:val="0059092D"/>
    <w:rsid w:val="005913FA"/>
    <w:rsid w:val="00593267"/>
    <w:rsid w:val="005941F0"/>
    <w:rsid w:val="00594262"/>
    <w:rsid w:val="0059477F"/>
    <w:rsid w:val="005961F6"/>
    <w:rsid w:val="00596F44"/>
    <w:rsid w:val="005A070B"/>
    <w:rsid w:val="005A0846"/>
    <w:rsid w:val="005A0BE7"/>
    <w:rsid w:val="005A0E32"/>
    <w:rsid w:val="005A2185"/>
    <w:rsid w:val="005A2B97"/>
    <w:rsid w:val="005A2E9B"/>
    <w:rsid w:val="005A37A5"/>
    <w:rsid w:val="005A4DE9"/>
    <w:rsid w:val="005A5BF0"/>
    <w:rsid w:val="005A5D42"/>
    <w:rsid w:val="005A5EAC"/>
    <w:rsid w:val="005A6D79"/>
    <w:rsid w:val="005A735F"/>
    <w:rsid w:val="005A77FC"/>
    <w:rsid w:val="005A7822"/>
    <w:rsid w:val="005B020C"/>
    <w:rsid w:val="005B1DB1"/>
    <w:rsid w:val="005B23EC"/>
    <w:rsid w:val="005B2493"/>
    <w:rsid w:val="005B38A8"/>
    <w:rsid w:val="005B46B4"/>
    <w:rsid w:val="005B5420"/>
    <w:rsid w:val="005B60DA"/>
    <w:rsid w:val="005B7787"/>
    <w:rsid w:val="005B7C25"/>
    <w:rsid w:val="005C13BB"/>
    <w:rsid w:val="005C192A"/>
    <w:rsid w:val="005C1CFF"/>
    <w:rsid w:val="005C22E8"/>
    <w:rsid w:val="005C39DE"/>
    <w:rsid w:val="005C44D1"/>
    <w:rsid w:val="005C5060"/>
    <w:rsid w:val="005C6830"/>
    <w:rsid w:val="005C7D21"/>
    <w:rsid w:val="005C7ECF"/>
    <w:rsid w:val="005D1159"/>
    <w:rsid w:val="005D1980"/>
    <w:rsid w:val="005D1D6C"/>
    <w:rsid w:val="005D305B"/>
    <w:rsid w:val="005D3791"/>
    <w:rsid w:val="005D3BEE"/>
    <w:rsid w:val="005D4429"/>
    <w:rsid w:val="005D46A1"/>
    <w:rsid w:val="005D4B58"/>
    <w:rsid w:val="005D571D"/>
    <w:rsid w:val="005D57C3"/>
    <w:rsid w:val="005D5B63"/>
    <w:rsid w:val="005D68F2"/>
    <w:rsid w:val="005D6C20"/>
    <w:rsid w:val="005D75F3"/>
    <w:rsid w:val="005D7B90"/>
    <w:rsid w:val="005D7CA7"/>
    <w:rsid w:val="005D7D0C"/>
    <w:rsid w:val="005E01F1"/>
    <w:rsid w:val="005E1C75"/>
    <w:rsid w:val="005E1D0A"/>
    <w:rsid w:val="005E2302"/>
    <w:rsid w:val="005E2437"/>
    <w:rsid w:val="005E24C0"/>
    <w:rsid w:val="005E276D"/>
    <w:rsid w:val="005E355C"/>
    <w:rsid w:val="005E45A0"/>
    <w:rsid w:val="005E495F"/>
    <w:rsid w:val="005E4B56"/>
    <w:rsid w:val="005E5F7F"/>
    <w:rsid w:val="005E6516"/>
    <w:rsid w:val="005E6ADC"/>
    <w:rsid w:val="005F03E2"/>
    <w:rsid w:val="005F0598"/>
    <w:rsid w:val="005F07E4"/>
    <w:rsid w:val="005F0C3E"/>
    <w:rsid w:val="005F185D"/>
    <w:rsid w:val="005F1E38"/>
    <w:rsid w:val="005F2524"/>
    <w:rsid w:val="005F2800"/>
    <w:rsid w:val="005F2D68"/>
    <w:rsid w:val="005F3068"/>
    <w:rsid w:val="005F39C1"/>
    <w:rsid w:val="005F3C3D"/>
    <w:rsid w:val="005F3F01"/>
    <w:rsid w:val="005F4E28"/>
    <w:rsid w:val="005F52FE"/>
    <w:rsid w:val="005F67A2"/>
    <w:rsid w:val="005F6AB1"/>
    <w:rsid w:val="005F7733"/>
    <w:rsid w:val="006015C9"/>
    <w:rsid w:val="00601B45"/>
    <w:rsid w:val="00602053"/>
    <w:rsid w:val="0060281D"/>
    <w:rsid w:val="00602B27"/>
    <w:rsid w:val="00604DAB"/>
    <w:rsid w:val="006055EA"/>
    <w:rsid w:val="00605F1B"/>
    <w:rsid w:val="00605F3B"/>
    <w:rsid w:val="00607E4E"/>
    <w:rsid w:val="00610344"/>
    <w:rsid w:val="006107BA"/>
    <w:rsid w:val="006108F4"/>
    <w:rsid w:val="0061189F"/>
    <w:rsid w:val="006128E2"/>
    <w:rsid w:val="00612B46"/>
    <w:rsid w:val="00614482"/>
    <w:rsid w:val="006146B5"/>
    <w:rsid w:val="006149AD"/>
    <w:rsid w:val="00615F98"/>
    <w:rsid w:val="0061667F"/>
    <w:rsid w:val="00616895"/>
    <w:rsid w:val="00616B13"/>
    <w:rsid w:val="006173E5"/>
    <w:rsid w:val="00617D44"/>
    <w:rsid w:val="006204E7"/>
    <w:rsid w:val="0062126A"/>
    <w:rsid w:val="00622AAD"/>
    <w:rsid w:val="00622AFF"/>
    <w:rsid w:val="00622CAA"/>
    <w:rsid w:val="00622DAA"/>
    <w:rsid w:val="00623872"/>
    <w:rsid w:val="00623C04"/>
    <w:rsid w:val="00624FB2"/>
    <w:rsid w:val="00625842"/>
    <w:rsid w:val="00625A41"/>
    <w:rsid w:val="00625D70"/>
    <w:rsid w:val="0062726B"/>
    <w:rsid w:val="00627B2E"/>
    <w:rsid w:val="0063019E"/>
    <w:rsid w:val="006309AE"/>
    <w:rsid w:val="00630B14"/>
    <w:rsid w:val="00630D0A"/>
    <w:rsid w:val="00631674"/>
    <w:rsid w:val="006330A9"/>
    <w:rsid w:val="00633213"/>
    <w:rsid w:val="006338F1"/>
    <w:rsid w:val="00633B36"/>
    <w:rsid w:val="00634808"/>
    <w:rsid w:val="0063552C"/>
    <w:rsid w:val="00635E1D"/>
    <w:rsid w:val="0063628C"/>
    <w:rsid w:val="00640B83"/>
    <w:rsid w:val="00641B2F"/>
    <w:rsid w:val="00641F15"/>
    <w:rsid w:val="00642336"/>
    <w:rsid w:val="00642D61"/>
    <w:rsid w:val="00644B43"/>
    <w:rsid w:val="0064525C"/>
    <w:rsid w:val="006452C0"/>
    <w:rsid w:val="006452CF"/>
    <w:rsid w:val="00645BC7"/>
    <w:rsid w:val="00646E82"/>
    <w:rsid w:val="0064770A"/>
    <w:rsid w:val="0065017C"/>
    <w:rsid w:val="00650413"/>
    <w:rsid w:val="00650927"/>
    <w:rsid w:val="00650E55"/>
    <w:rsid w:val="00651219"/>
    <w:rsid w:val="00651DAC"/>
    <w:rsid w:val="006520F3"/>
    <w:rsid w:val="0065261E"/>
    <w:rsid w:val="006536D6"/>
    <w:rsid w:val="00653856"/>
    <w:rsid w:val="00654A73"/>
    <w:rsid w:val="00654B2A"/>
    <w:rsid w:val="00654FC6"/>
    <w:rsid w:val="00656823"/>
    <w:rsid w:val="0065699A"/>
    <w:rsid w:val="006577F2"/>
    <w:rsid w:val="00657974"/>
    <w:rsid w:val="00657C8B"/>
    <w:rsid w:val="0066085A"/>
    <w:rsid w:val="00660EAB"/>
    <w:rsid w:val="006635B2"/>
    <w:rsid w:val="0066368A"/>
    <w:rsid w:val="00663E76"/>
    <w:rsid w:val="00663F25"/>
    <w:rsid w:val="006640CB"/>
    <w:rsid w:val="00664402"/>
    <w:rsid w:val="00664774"/>
    <w:rsid w:val="00665BCF"/>
    <w:rsid w:val="00665C15"/>
    <w:rsid w:val="00666B15"/>
    <w:rsid w:val="00666D94"/>
    <w:rsid w:val="00667A45"/>
    <w:rsid w:val="00667FB9"/>
    <w:rsid w:val="006714C3"/>
    <w:rsid w:val="00671500"/>
    <w:rsid w:val="00671C33"/>
    <w:rsid w:val="0067352E"/>
    <w:rsid w:val="00674BFD"/>
    <w:rsid w:val="00674C92"/>
    <w:rsid w:val="00674FD2"/>
    <w:rsid w:val="00675032"/>
    <w:rsid w:val="00675187"/>
    <w:rsid w:val="00676F75"/>
    <w:rsid w:val="006772DB"/>
    <w:rsid w:val="00677499"/>
    <w:rsid w:val="00680F9C"/>
    <w:rsid w:val="00681096"/>
    <w:rsid w:val="00681356"/>
    <w:rsid w:val="006823BC"/>
    <w:rsid w:val="00683D7E"/>
    <w:rsid w:val="00684A41"/>
    <w:rsid w:val="0068583E"/>
    <w:rsid w:val="0068591D"/>
    <w:rsid w:val="00685ACB"/>
    <w:rsid w:val="00685DBD"/>
    <w:rsid w:val="00686D3C"/>
    <w:rsid w:val="00687FEC"/>
    <w:rsid w:val="00690A7D"/>
    <w:rsid w:val="0069182B"/>
    <w:rsid w:val="00692A07"/>
    <w:rsid w:val="006934E3"/>
    <w:rsid w:val="00693767"/>
    <w:rsid w:val="006938B2"/>
    <w:rsid w:val="0069482E"/>
    <w:rsid w:val="00695978"/>
    <w:rsid w:val="006959C4"/>
    <w:rsid w:val="00696406"/>
    <w:rsid w:val="006967E2"/>
    <w:rsid w:val="0069716C"/>
    <w:rsid w:val="006A01C4"/>
    <w:rsid w:val="006A20F4"/>
    <w:rsid w:val="006A33E9"/>
    <w:rsid w:val="006A3AE7"/>
    <w:rsid w:val="006A50A5"/>
    <w:rsid w:val="006A5136"/>
    <w:rsid w:val="006A52D6"/>
    <w:rsid w:val="006A5DA4"/>
    <w:rsid w:val="006A67D3"/>
    <w:rsid w:val="006A6FA7"/>
    <w:rsid w:val="006B0BCA"/>
    <w:rsid w:val="006B10D4"/>
    <w:rsid w:val="006B21B9"/>
    <w:rsid w:val="006B22A0"/>
    <w:rsid w:val="006B30F7"/>
    <w:rsid w:val="006B38DB"/>
    <w:rsid w:val="006B4008"/>
    <w:rsid w:val="006B434A"/>
    <w:rsid w:val="006B50EF"/>
    <w:rsid w:val="006B5DD4"/>
    <w:rsid w:val="006B69F0"/>
    <w:rsid w:val="006B6F4C"/>
    <w:rsid w:val="006C00A1"/>
    <w:rsid w:val="006C0E15"/>
    <w:rsid w:val="006C1017"/>
    <w:rsid w:val="006C1069"/>
    <w:rsid w:val="006C1A71"/>
    <w:rsid w:val="006C1E43"/>
    <w:rsid w:val="006C2B8B"/>
    <w:rsid w:val="006C3DC2"/>
    <w:rsid w:val="006C4505"/>
    <w:rsid w:val="006C48BD"/>
    <w:rsid w:val="006C5151"/>
    <w:rsid w:val="006C6852"/>
    <w:rsid w:val="006C69A3"/>
    <w:rsid w:val="006C7508"/>
    <w:rsid w:val="006D04FB"/>
    <w:rsid w:val="006D0B1B"/>
    <w:rsid w:val="006D1647"/>
    <w:rsid w:val="006D2086"/>
    <w:rsid w:val="006D21C7"/>
    <w:rsid w:val="006D2AEA"/>
    <w:rsid w:val="006D2C10"/>
    <w:rsid w:val="006D338D"/>
    <w:rsid w:val="006D3A18"/>
    <w:rsid w:val="006D41E1"/>
    <w:rsid w:val="006D5D75"/>
    <w:rsid w:val="006D6241"/>
    <w:rsid w:val="006D64F4"/>
    <w:rsid w:val="006D6CA9"/>
    <w:rsid w:val="006D7C49"/>
    <w:rsid w:val="006D7C6F"/>
    <w:rsid w:val="006D7FEB"/>
    <w:rsid w:val="006E0634"/>
    <w:rsid w:val="006E2569"/>
    <w:rsid w:val="006E27A6"/>
    <w:rsid w:val="006E364F"/>
    <w:rsid w:val="006E3939"/>
    <w:rsid w:val="006E3C3A"/>
    <w:rsid w:val="006E3E73"/>
    <w:rsid w:val="006E41DA"/>
    <w:rsid w:val="006E48D8"/>
    <w:rsid w:val="006E4E19"/>
    <w:rsid w:val="006E4FD9"/>
    <w:rsid w:val="006E5346"/>
    <w:rsid w:val="006E59B2"/>
    <w:rsid w:val="006E6B0C"/>
    <w:rsid w:val="006E6F1D"/>
    <w:rsid w:val="006E7149"/>
    <w:rsid w:val="006F0DCD"/>
    <w:rsid w:val="006F2166"/>
    <w:rsid w:val="006F259D"/>
    <w:rsid w:val="006F2937"/>
    <w:rsid w:val="006F34FF"/>
    <w:rsid w:val="006F3B57"/>
    <w:rsid w:val="006F4169"/>
    <w:rsid w:val="006F54F3"/>
    <w:rsid w:val="006F667D"/>
    <w:rsid w:val="006F7AB1"/>
    <w:rsid w:val="006F7CCA"/>
    <w:rsid w:val="00700447"/>
    <w:rsid w:val="0070130B"/>
    <w:rsid w:val="00701783"/>
    <w:rsid w:val="00701825"/>
    <w:rsid w:val="00701998"/>
    <w:rsid w:val="00701D67"/>
    <w:rsid w:val="00703B30"/>
    <w:rsid w:val="00704B1E"/>
    <w:rsid w:val="0070703B"/>
    <w:rsid w:val="0070742F"/>
    <w:rsid w:val="00707E8F"/>
    <w:rsid w:val="0071041E"/>
    <w:rsid w:val="00711EF4"/>
    <w:rsid w:val="0071230E"/>
    <w:rsid w:val="00712583"/>
    <w:rsid w:val="00712835"/>
    <w:rsid w:val="00713336"/>
    <w:rsid w:val="007137B8"/>
    <w:rsid w:val="00713805"/>
    <w:rsid w:val="00713DF8"/>
    <w:rsid w:val="007164B6"/>
    <w:rsid w:val="0071653B"/>
    <w:rsid w:val="007165D6"/>
    <w:rsid w:val="007169F5"/>
    <w:rsid w:val="007172F3"/>
    <w:rsid w:val="00717A36"/>
    <w:rsid w:val="00720974"/>
    <w:rsid w:val="00720B75"/>
    <w:rsid w:val="007211E2"/>
    <w:rsid w:val="00721364"/>
    <w:rsid w:val="007214D0"/>
    <w:rsid w:val="0072367C"/>
    <w:rsid w:val="007238F1"/>
    <w:rsid w:val="007247DA"/>
    <w:rsid w:val="00724AE1"/>
    <w:rsid w:val="00724C77"/>
    <w:rsid w:val="00725059"/>
    <w:rsid w:val="007256C5"/>
    <w:rsid w:val="0072620E"/>
    <w:rsid w:val="00727F54"/>
    <w:rsid w:val="007304E5"/>
    <w:rsid w:val="00730774"/>
    <w:rsid w:val="007308C0"/>
    <w:rsid w:val="00730B10"/>
    <w:rsid w:val="00730B3F"/>
    <w:rsid w:val="00731573"/>
    <w:rsid w:val="00731A12"/>
    <w:rsid w:val="00731F44"/>
    <w:rsid w:val="00732693"/>
    <w:rsid w:val="007328BF"/>
    <w:rsid w:val="00732CCA"/>
    <w:rsid w:val="007334B5"/>
    <w:rsid w:val="007342B2"/>
    <w:rsid w:val="0073441C"/>
    <w:rsid w:val="00734738"/>
    <w:rsid w:val="007350C4"/>
    <w:rsid w:val="00735884"/>
    <w:rsid w:val="00736AF8"/>
    <w:rsid w:val="0073703B"/>
    <w:rsid w:val="00737355"/>
    <w:rsid w:val="0073771D"/>
    <w:rsid w:val="00737936"/>
    <w:rsid w:val="00737EF3"/>
    <w:rsid w:val="007414C1"/>
    <w:rsid w:val="00741787"/>
    <w:rsid w:val="00742181"/>
    <w:rsid w:val="00742E98"/>
    <w:rsid w:val="00743026"/>
    <w:rsid w:val="0074370E"/>
    <w:rsid w:val="0074391A"/>
    <w:rsid w:val="00745686"/>
    <w:rsid w:val="007459F7"/>
    <w:rsid w:val="0074614C"/>
    <w:rsid w:val="00746293"/>
    <w:rsid w:val="00750DC1"/>
    <w:rsid w:val="00750F42"/>
    <w:rsid w:val="00752238"/>
    <w:rsid w:val="0075310A"/>
    <w:rsid w:val="00755642"/>
    <w:rsid w:val="00755DE3"/>
    <w:rsid w:val="00756FBA"/>
    <w:rsid w:val="00757154"/>
    <w:rsid w:val="00757963"/>
    <w:rsid w:val="007612E7"/>
    <w:rsid w:val="0076208F"/>
    <w:rsid w:val="0076212F"/>
    <w:rsid w:val="0076256C"/>
    <w:rsid w:val="00762584"/>
    <w:rsid w:val="007625A4"/>
    <w:rsid w:val="0076284B"/>
    <w:rsid w:val="00762B42"/>
    <w:rsid w:val="00764E84"/>
    <w:rsid w:val="007663FE"/>
    <w:rsid w:val="00766B46"/>
    <w:rsid w:val="00767780"/>
    <w:rsid w:val="0076795F"/>
    <w:rsid w:val="0077017C"/>
    <w:rsid w:val="0077047A"/>
    <w:rsid w:val="00772182"/>
    <w:rsid w:val="0077246D"/>
    <w:rsid w:val="00773DC6"/>
    <w:rsid w:val="00773F0B"/>
    <w:rsid w:val="00774FD2"/>
    <w:rsid w:val="0077513D"/>
    <w:rsid w:val="0077710E"/>
    <w:rsid w:val="00777FEF"/>
    <w:rsid w:val="007801B6"/>
    <w:rsid w:val="007804E4"/>
    <w:rsid w:val="00780515"/>
    <w:rsid w:val="00781DF6"/>
    <w:rsid w:val="00782486"/>
    <w:rsid w:val="0078279C"/>
    <w:rsid w:val="007839C4"/>
    <w:rsid w:val="00783ACE"/>
    <w:rsid w:val="00784675"/>
    <w:rsid w:val="00784BD1"/>
    <w:rsid w:val="0078504B"/>
    <w:rsid w:val="00786DAF"/>
    <w:rsid w:val="00787043"/>
    <w:rsid w:val="00787319"/>
    <w:rsid w:val="0078778D"/>
    <w:rsid w:val="0078799E"/>
    <w:rsid w:val="00787A00"/>
    <w:rsid w:val="007907DF"/>
    <w:rsid w:val="00790D75"/>
    <w:rsid w:val="0079153F"/>
    <w:rsid w:val="007927BC"/>
    <w:rsid w:val="00793BEA"/>
    <w:rsid w:val="00793E61"/>
    <w:rsid w:val="007942A2"/>
    <w:rsid w:val="007944A6"/>
    <w:rsid w:val="007948BA"/>
    <w:rsid w:val="00795974"/>
    <w:rsid w:val="00795D99"/>
    <w:rsid w:val="00796428"/>
    <w:rsid w:val="00796B32"/>
    <w:rsid w:val="00797198"/>
    <w:rsid w:val="00797DCC"/>
    <w:rsid w:val="007A0261"/>
    <w:rsid w:val="007A0682"/>
    <w:rsid w:val="007A0A0E"/>
    <w:rsid w:val="007A0B7D"/>
    <w:rsid w:val="007A0BAF"/>
    <w:rsid w:val="007A11A5"/>
    <w:rsid w:val="007A2A77"/>
    <w:rsid w:val="007A5488"/>
    <w:rsid w:val="007A72BB"/>
    <w:rsid w:val="007A7490"/>
    <w:rsid w:val="007A7531"/>
    <w:rsid w:val="007A7976"/>
    <w:rsid w:val="007B04F8"/>
    <w:rsid w:val="007B10CC"/>
    <w:rsid w:val="007B12BB"/>
    <w:rsid w:val="007B1CE9"/>
    <w:rsid w:val="007B2045"/>
    <w:rsid w:val="007B2D82"/>
    <w:rsid w:val="007B384A"/>
    <w:rsid w:val="007B3F98"/>
    <w:rsid w:val="007B4CF0"/>
    <w:rsid w:val="007B5C89"/>
    <w:rsid w:val="007B638D"/>
    <w:rsid w:val="007B6651"/>
    <w:rsid w:val="007B6CBF"/>
    <w:rsid w:val="007B6E61"/>
    <w:rsid w:val="007B7460"/>
    <w:rsid w:val="007C0D83"/>
    <w:rsid w:val="007C2350"/>
    <w:rsid w:val="007C236F"/>
    <w:rsid w:val="007C3B1A"/>
    <w:rsid w:val="007C4040"/>
    <w:rsid w:val="007C48D9"/>
    <w:rsid w:val="007C5CC8"/>
    <w:rsid w:val="007C611B"/>
    <w:rsid w:val="007C62C9"/>
    <w:rsid w:val="007C68CB"/>
    <w:rsid w:val="007C6D18"/>
    <w:rsid w:val="007D1BBC"/>
    <w:rsid w:val="007D2433"/>
    <w:rsid w:val="007D3514"/>
    <w:rsid w:val="007D3516"/>
    <w:rsid w:val="007D3894"/>
    <w:rsid w:val="007D599E"/>
    <w:rsid w:val="007D6A9C"/>
    <w:rsid w:val="007D6BC2"/>
    <w:rsid w:val="007D7341"/>
    <w:rsid w:val="007D7EFE"/>
    <w:rsid w:val="007E38D1"/>
    <w:rsid w:val="007E39E5"/>
    <w:rsid w:val="007E463B"/>
    <w:rsid w:val="007E55D9"/>
    <w:rsid w:val="007E62D0"/>
    <w:rsid w:val="007E6A96"/>
    <w:rsid w:val="007E7813"/>
    <w:rsid w:val="007E78E0"/>
    <w:rsid w:val="007E7B75"/>
    <w:rsid w:val="007E7FDF"/>
    <w:rsid w:val="007F055E"/>
    <w:rsid w:val="007F0F9C"/>
    <w:rsid w:val="007F221D"/>
    <w:rsid w:val="007F3F46"/>
    <w:rsid w:val="007F46E9"/>
    <w:rsid w:val="007F4ABC"/>
    <w:rsid w:val="007F52EE"/>
    <w:rsid w:val="007F5BA3"/>
    <w:rsid w:val="007F6968"/>
    <w:rsid w:val="007F6FB3"/>
    <w:rsid w:val="007F7BD8"/>
    <w:rsid w:val="008000F3"/>
    <w:rsid w:val="0080211F"/>
    <w:rsid w:val="00803642"/>
    <w:rsid w:val="00803B22"/>
    <w:rsid w:val="00803D2B"/>
    <w:rsid w:val="00804380"/>
    <w:rsid w:val="00804705"/>
    <w:rsid w:val="008048E8"/>
    <w:rsid w:val="008056CA"/>
    <w:rsid w:val="008064E0"/>
    <w:rsid w:val="0080663E"/>
    <w:rsid w:val="00806B10"/>
    <w:rsid w:val="008112EA"/>
    <w:rsid w:val="00811718"/>
    <w:rsid w:val="00812295"/>
    <w:rsid w:val="008138EF"/>
    <w:rsid w:val="00813D3D"/>
    <w:rsid w:val="00813E30"/>
    <w:rsid w:val="00817047"/>
    <w:rsid w:val="00820205"/>
    <w:rsid w:val="00820B55"/>
    <w:rsid w:val="00820CA1"/>
    <w:rsid w:val="00820E60"/>
    <w:rsid w:val="00821BC6"/>
    <w:rsid w:val="00821D98"/>
    <w:rsid w:val="00822C0E"/>
    <w:rsid w:val="00824FAF"/>
    <w:rsid w:val="008258B1"/>
    <w:rsid w:val="0082798F"/>
    <w:rsid w:val="00827B8D"/>
    <w:rsid w:val="00830A7A"/>
    <w:rsid w:val="00831901"/>
    <w:rsid w:val="00831A83"/>
    <w:rsid w:val="00831B78"/>
    <w:rsid w:val="00832F65"/>
    <w:rsid w:val="008341D2"/>
    <w:rsid w:val="0083433A"/>
    <w:rsid w:val="0083469F"/>
    <w:rsid w:val="00834B62"/>
    <w:rsid w:val="00835717"/>
    <w:rsid w:val="0083586F"/>
    <w:rsid w:val="00835A2C"/>
    <w:rsid w:val="00835DD6"/>
    <w:rsid w:val="00835F66"/>
    <w:rsid w:val="00837A19"/>
    <w:rsid w:val="00837DCF"/>
    <w:rsid w:val="00840623"/>
    <w:rsid w:val="00840ADD"/>
    <w:rsid w:val="00841348"/>
    <w:rsid w:val="008420EB"/>
    <w:rsid w:val="008433E8"/>
    <w:rsid w:val="00843780"/>
    <w:rsid w:val="00843C99"/>
    <w:rsid w:val="00845836"/>
    <w:rsid w:val="00845AD8"/>
    <w:rsid w:val="00845C04"/>
    <w:rsid w:val="00846EE3"/>
    <w:rsid w:val="00846F28"/>
    <w:rsid w:val="0084703D"/>
    <w:rsid w:val="008479F6"/>
    <w:rsid w:val="00847D3A"/>
    <w:rsid w:val="00851FEA"/>
    <w:rsid w:val="00852EB6"/>
    <w:rsid w:val="008531E5"/>
    <w:rsid w:val="008538D8"/>
    <w:rsid w:val="00854472"/>
    <w:rsid w:val="00854DA8"/>
    <w:rsid w:val="008555F0"/>
    <w:rsid w:val="00855D08"/>
    <w:rsid w:val="008566B9"/>
    <w:rsid w:val="00856832"/>
    <w:rsid w:val="008605C5"/>
    <w:rsid w:val="00860635"/>
    <w:rsid w:val="008609C9"/>
    <w:rsid w:val="0086234C"/>
    <w:rsid w:val="00866C43"/>
    <w:rsid w:val="00866E05"/>
    <w:rsid w:val="00867DC4"/>
    <w:rsid w:val="008722B2"/>
    <w:rsid w:val="00874A14"/>
    <w:rsid w:val="00876670"/>
    <w:rsid w:val="00876A6E"/>
    <w:rsid w:val="008771D0"/>
    <w:rsid w:val="0087779C"/>
    <w:rsid w:val="00880A09"/>
    <w:rsid w:val="00880BE3"/>
    <w:rsid w:val="00880D6A"/>
    <w:rsid w:val="00880E04"/>
    <w:rsid w:val="00880E76"/>
    <w:rsid w:val="00881323"/>
    <w:rsid w:val="0088133F"/>
    <w:rsid w:val="00881420"/>
    <w:rsid w:val="00881B54"/>
    <w:rsid w:val="00881C35"/>
    <w:rsid w:val="00882EEA"/>
    <w:rsid w:val="0088364E"/>
    <w:rsid w:val="00883AFC"/>
    <w:rsid w:val="00883B21"/>
    <w:rsid w:val="00885A89"/>
    <w:rsid w:val="0088798E"/>
    <w:rsid w:val="00890B91"/>
    <w:rsid w:val="00892245"/>
    <w:rsid w:val="00892D8E"/>
    <w:rsid w:val="0089309B"/>
    <w:rsid w:val="00893486"/>
    <w:rsid w:val="008943A6"/>
    <w:rsid w:val="00894B66"/>
    <w:rsid w:val="00894FBB"/>
    <w:rsid w:val="00896757"/>
    <w:rsid w:val="00896DF9"/>
    <w:rsid w:val="00897240"/>
    <w:rsid w:val="00897AB8"/>
    <w:rsid w:val="008A0214"/>
    <w:rsid w:val="008A0B8A"/>
    <w:rsid w:val="008A1781"/>
    <w:rsid w:val="008A1918"/>
    <w:rsid w:val="008A225D"/>
    <w:rsid w:val="008A26FB"/>
    <w:rsid w:val="008A2B80"/>
    <w:rsid w:val="008A3488"/>
    <w:rsid w:val="008A42C2"/>
    <w:rsid w:val="008A4AB1"/>
    <w:rsid w:val="008A5367"/>
    <w:rsid w:val="008A6384"/>
    <w:rsid w:val="008A7DE6"/>
    <w:rsid w:val="008A7F78"/>
    <w:rsid w:val="008B030E"/>
    <w:rsid w:val="008B0312"/>
    <w:rsid w:val="008B09A7"/>
    <w:rsid w:val="008B14D7"/>
    <w:rsid w:val="008B28A2"/>
    <w:rsid w:val="008B2F67"/>
    <w:rsid w:val="008B3321"/>
    <w:rsid w:val="008B3502"/>
    <w:rsid w:val="008B6134"/>
    <w:rsid w:val="008B7194"/>
    <w:rsid w:val="008C12EF"/>
    <w:rsid w:val="008C17D7"/>
    <w:rsid w:val="008C228B"/>
    <w:rsid w:val="008C30A4"/>
    <w:rsid w:val="008C32E1"/>
    <w:rsid w:val="008C350A"/>
    <w:rsid w:val="008C3E6A"/>
    <w:rsid w:val="008C458D"/>
    <w:rsid w:val="008C53E1"/>
    <w:rsid w:val="008C5549"/>
    <w:rsid w:val="008C5CFB"/>
    <w:rsid w:val="008C6452"/>
    <w:rsid w:val="008C6C80"/>
    <w:rsid w:val="008C6D04"/>
    <w:rsid w:val="008C7363"/>
    <w:rsid w:val="008C77B8"/>
    <w:rsid w:val="008C7B02"/>
    <w:rsid w:val="008D05E4"/>
    <w:rsid w:val="008D09E6"/>
    <w:rsid w:val="008D2089"/>
    <w:rsid w:val="008D29F2"/>
    <w:rsid w:val="008D3AEA"/>
    <w:rsid w:val="008D3C83"/>
    <w:rsid w:val="008D4B11"/>
    <w:rsid w:val="008D52C8"/>
    <w:rsid w:val="008D5353"/>
    <w:rsid w:val="008D595E"/>
    <w:rsid w:val="008D5C5B"/>
    <w:rsid w:val="008D5F9D"/>
    <w:rsid w:val="008D6518"/>
    <w:rsid w:val="008D70F5"/>
    <w:rsid w:val="008E086D"/>
    <w:rsid w:val="008E0ACE"/>
    <w:rsid w:val="008E102E"/>
    <w:rsid w:val="008E1A1C"/>
    <w:rsid w:val="008E1C46"/>
    <w:rsid w:val="008E1D6E"/>
    <w:rsid w:val="008E21C3"/>
    <w:rsid w:val="008E2EAC"/>
    <w:rsid w:val="008E3D49"/>
    <w:rsid w:val="008E40A1"/>
    <w:rsid w:val="008E4120"/>
    <w:rsid w:val="008E54C5"/>
    <w:rsid w:val="008E60A8"/>
    <w:rsid w:val="008E6173"/>
    <w:rsid w:val="008E637D"/>
    <w:rsid w:val="008E73EC"/>
    <w:rsid w:val="008E7A7D"/>
    <w:rsid w:val="008F0009"/>
    <w:rsid w:val="008F1E51"/>
    <w:rsid w:val="008F22D2"/>
    <w:rsid w:val="008F24C7"/>
    <w:rsid w:val="008F386C"/>
    <w:rsid w:val="008F38A7"/>
    <w:rsid w:val="008F3E7B"/>
    <w:rsid w:val="008F4741"/>
    <w:rsid w:val="008F4E37"/>
    <w:rsid w:val="008F5A33"/>
    <w:rsid w:val="008F5ECE"/>
    <w:rsid w:val="008F6503"/>
    <w:rsid w:val="008F6693"/>
    <w:rsid w:val="008F6AC7"/>
    <w:rsid w:val="008F6B6D"/>
    <w:rsid w:val="0090000F"/>
    <w:rsid w:val="009009D5"/>
    <w:rsid w:val="00900E02"/>
    <w:rsid w:val="00901326"/>
    <w:rsid w:val="00901B76"/>
    <w:rsid w:val="00901D91"/>
    <w:rsid w:val="00901F83"/>
    <w:rsid w:val="0090223B"/>
    <w:rsid w:val="009032B1"/>
    <w:rsid w:val="009034F0"/>
    <w:rsid w:val="009041BC"/>
    <w:rsid w:val="009042C7"/>
    <w:rsid w:val="009044FA"/>
    <w:rsid w:val="00904ED7"/>
    <w:rsid w:val="009054F1"/>
    <w:rsid w:val="00905D5B"/>
    <w:rsid w:val="0090744E"/>
    <w:rsid w:val="00911FE1"/>
    <w:rsid w:val="00913803"/>
    <w:rsid w:val="00913829"/>
    <w:rsid w:val="00913C9F"/>
    <w:rsid w:val="009148F9"/>
    <w:rsid w:val="00914ED1"/>
    <w:rsid w:val="0091528A"/>
    <w:rsid w:val="00915901"/>
    <w:rsid w:val="009165DE"/>
    <w:rsid w:val="00917588"/>
    <w:rsid w:val="0092064D"/>
    <w:rsid w:val="00921371"/>
    <w:rsid w:val="00921F46"/>
    <w:rsid w:val="009223D0"/>
    <w:rsid w:val="00922F66"/>
    <w:rsid w:val="009232E4"/>
    <w:rsid w:val="009242A8"/>
    <w:rsid w:val="00924D61"/>
    <w:rsid w:val="00924E8C"/>
    <w:rsid w:val="00925190"/>
    <w:rsid w:val="009251C6"/>
    <w:rsid w:val="00925B67"/>
    <w:rsid w:val="00925D0E"/>
    <w:rsid w:val="00927001"/>
    <w:rsid w:val="00927EAF"/>
    <w:rsid w:val="009302FF"/>
    <w:rsid w:val="0093047C"/>
    <w:rsid w:val="00930812"/>
    <w:rsid w:val="00930B8D"/>
    <w:rsid w:val="00930CE3"/>
    <w:rsid w:val="00930FFB"/>
    <w:rsid w:val="00931B3A"/>
    <w:rsid w:val="00933062"/>
    <w:rsid w:val="009333B3"/>
    <w:rsid w:val="00933BCB"/>
    <w:rsid w:val="00933F5F"/>
    <w:rsid w:val="00934307"/>
    <w:rsid w:val="0093483F"/>
    <w:rsid w:val="00934ED2"/>
    <w:rsid w:val="0093550A"/>
    <w:rsid w:val="00935820"/>
    <w:rsid w:val="00935C23"/>
    <w:rsid w:val="00935F9C"/>
    <w:rsid w:val="00936316"/>
    <w:rsid w:val="00936E4C"/>
    <w:rsid w:val="00937207"/>
    <w:rsid w:val="00937500"/>
    <w:rsid w:val="00937BB0"/>
    <w:rsid w:val="00940E80"/>
    <w:rsid w:val="009411D3"/>
    <w:rsid w:val="009411DE"/>
    <w:rsid w:val="00941729"/>
    <w:rsid w:val="0094288B"/>
    <w:rsid w:val="009429AC"/>
    <w:rsid w:val="00942CFF"/>
    <w:rsid w:val="00942EF4"/>
    <w:rsid w:val="009436C4"/>
    <w:rsid w:val="00943E26"/>
    <w:rsid w:val="0094600D"/>
    <w:rsid w:val="009461A7"/>
    <w:rsid w:val="00946CE3"/>
    <w:rsid w:val="00947171"/>
    <w:rsid w:val="009506CD"/>
    <w:rsid w:val="00951FB5"/>
    <w:rsid w:val="0095251A"/>
    <w:rsid w:val="009539CB"/>
    <w:rsid w:val="00953DBA"/>
    <w:rsid w:val="009544F5"/>
    <w:rsid w:val="009545EA"/>
    <w:rsid w:val="00954D49"/>
    <w:rsid w:val="009551C2"/>
    <w:rsid w:val="00955640"/>
    <w:rsid w:val="00956835"/>
    <w:rsid w:val="00956C8F"/>
    <w:rsid w:val="009572C3"/>
    <w:rsid w:val="00957937"/>
    <w:rsid w:val="009605A3"/>
    <w:rsid w:val="00961378"/>
    <w:rsid w:val="0096268D"/>
    <w:rsid w:val="009626F8"/>
    <w:rsid w:val="00962BB0"/>
    <w:rsid w:val="00962DBA"/>
    <w:rsid w:val="00962E11"/>
    <w:rsid w:val="0096362D"/>
    <w:rsid w:val="00963A55"/>
    <w:rsid w:val="00963F77"/>
    <w:rsid w:val="0096467E"/>
    <w:rsid w:val="00964B69"/>
    <w:rsid w:val="009661A2"/>
    <w:rsid w:val="00966F2C"/>
    <w:rsid w:val="009670E8"/>
    <w:rsid w:val="00967251"/>
    <w:rsid w:val="00967C96"/>
    <w:rsid w:val="0097005B"/>
    <w:rsid w:val="00970741"/>
    <w:rsid w:val="0097080E"/>
    <w:rsid w:val="009710D9"/>
    <w:rsid w:val="009714CD"/>
    <w:rsid w:val="00971AD9"/>
    <w:rsid w:val="00971B88"/>
    <w:rsid w:val="00972A39"/>
    <w:rsid w:val="0097340B"/>
    <w:rsid w:val="0097377C"/>
    <w:rsid w:val="00974503"/>
    <w:rsid w:val="00974EAC"/>
    <w:rsid w:val="00975350"/>
    <w:rsid w:val="009755D8"/>
    <w:rsid w:val="0097563D"/>
    <w:rsid w:val="00975D39"/>
    <w:rsid w:val="009762DD"/>
    <w:rsid w:val="00977728"/>
    <w:rsid w:val="00983480"/>
    <w:rsid w:val="009839F8"/>
    <w:rsid w:val="00983F17"/>
    <w:rsid w:val="00984CEE"/>
    <w:rsid w:val="0098507C"/>
    <w:rsid w:val="009852CC"/>
    <w:rsid w:val="009859AC"/>
    <w:rsid w:val="00985FB9"/>
    <w:rsid w:val="00986474"/>
    <w:rsid w:val="0098652F"/>
    <w:rsid w:val="0098654A"/>
    <w:rsid w:val="009903D7"/>
    <w:rsid w:val="0099095B"/>
    <w:rsid w:val="00990BDA"/>
    <w:rsid w:val="00991487"/>
    <w:rsid w:val="009919B2"/>
    <w:rsid w:val="0099205B"/>
    <w:rsid w:val="0099210C"/>
    <w:rsid w:val="009927E5"/>
    <w:rsid w:val="00992D71"/>
    <w:rsid w:val="00992FC4"/>
    <w:rsid w:val="009934DE"/>
    <w:rsid w:val="009936AD"/>
    <w:rsid w:val="009945B1"/>
    <w:rsid w:val="00994EB0"/>
    <w:rsid w:val="0099725D"/>
    <w:rsid w:val="00997BBB"/>
    <w:rsid w:val="009A026B"/>
    <w:rsid w:val="009A0610"/>
    <w:rsid w:val="009A09FE"/>
    <w:rsid w:val="009A17D4"/>
    <w:rsid w:val="009A1CE5"/>
    <w:rsid w:val="009A227C"/>
    <w:rsid w:val="009A2282"/>
    <w:rsid w:val="009A3710"/>
    <w:rsid w:val="009A388A"/>
    <w:rsid w:val="009A4184"/>
    <w:rsid w:val="009A4B93"/>
    <w:rsid w:val="009A53B7"/>
    <w:rsid w:val="009A5C8A"/>
    <w:rsid w:val="009A684B"/>
    <w:rsid w:val="009A7E99"/>
    <w:rsid w:val="009B08AB"/>
    <w:rsid w:val="009B14D2"/>
    <w:rsid w:val="009B5379"/>
    <w:rsid w:val="009B5D3B"/>
    <w:rsid w:val="009B5DAB"/>
    <w:rsid w:val="009B64EF"/>
    <w:rsid w:val="009B66FC"/>
    <w:rsid w:val="009B7611"/>
    <w:rsid w:val="009C038F"/>
    <w:rsid w:val="009C07FB"/>
    <w:rsid w:val="009C0A3F"/>
    <w:rsid w:val="009C138B"/>
    <w:rsid w:val="009C1784"/>
    <w:rsid w:val="009C18E3"/>
    <w:rsid w:val="009C1EF6"/>
    <w:rsid w:val="009C3439"/>
    <w:rsid w:val="009C4763"/>
    <w:rsid w:val="009C49E8"/>
    <w:rsid w:val="009C4DF7"/>
    <w:rsid w:val="009C5F97"/>
    <w:rsid w:val="009C6EDF"/>
    <w:rsid w:val="009D0B2E"/>
    <w:rsid w:val="009D0C9F"/>
    <w:rsid w:val="009D0E96"/>
    <w:rsid w:val="009D1731"/>
    <w:rsid w:val="009D17EF"/>
    <w:rsid w:val="009D206E"/>
    <w:rsid w:val="009D2EF3"/>
    <w:rsid w:val="009D3397"/>
    <w:rsid w:val="009D3631"/>
    <w:rsid w:val="009D3835"/>
    <w:rsid w:val="009D3EF8"/>
    <w:rsid w:val="009D4752"/>
    <w:rsid w:val="009D68BD"/>
    <w:rsid w:val="009D69BB"/>
    <w:rsid w:val="009D7650"/>
    <w:rsid w:val="009E05F2"/>
    <w:rsid w:val="009E0B22"/>
    <w:rsid w:val="009E15AE"/>
    <w:rsid w:val="009E1BF5"/>
    <w:rsid w:val="009E1CE2"/>
    <w:rsid w:val="009E2082"/>
    <w:rsid w:val="009E389D"/>
    <w:rsid w:val="009E3A35"/>
    <w:rsid w:val="009E4938"/>
    <w:rsid w:val="009E54AF"/>
    <w:rsid w:val="009F009F"/>
    <w:rsid w:val="009F0884"/>
    <w:rsid w:val="009F0C04"/>
    <w:rsid w:val="009F0C0B"/>
    <w:rsid w:val="009F1BEE"/>
    <w:rsid w:val="009F26D0"/>
    <w:rsid w:val="009F2AD4"/>
    <w:rsid w:val="009F2D35"/>
    <w:rsid w:val="009F2ED7"/>
    <w:rsid w:val="009F3210"/>
    <w:rsid w:val="009F33C1"/>
    <w:rsid w:val="009F375A"/>
    <w:rsid w:val="009F3B7C"/>
    <w:rsid w:val="009F5283"/>
    <w:rsid w:val="009F5D62"/>
    <w:rsid w:val="009F6131"/>
    <w:rsid w:val="009F6FE2"/>
    <w:rsid w:val="00A004E1"/>
    <w:rsid w:val="00A00CD3"/>
    <w:rsid w:val="00A0116E"/>
    <w:rsid w:val="00A016B7"/>
    <w:rsid w:val="00A01B83"/>
    <w:rsid w:val="00A028F8"/>
    <w:rsid w:val="00A02F03"/>
    <w:rsid w:val="00A036E9"/>
    <w:rsid w:val="00A037FB"/>
    <w:rsid w:val="00A03DD1"/>
    <w:rsid w:val="00A04643"/>
    <w:rsid w:val="00A046A1"/>
    <w:rsid w:val="00A04F21"/>
    <w:rsid w:val="00A05474"/>
    <w:rsid w:val="00A05AEC"/>
    <w:rsid w:val="00A06AB3"/>
    <w:rsid w:val="00A06ACC"/>
    <w:rsid w:val="00A07921"/>
    <w:rsid w:val="00A07AC2"/>
    <w:rsid w:val="00A07CB1"/>
    <w:rsid w:val="00A10615"/>
    <w:rsid w:val="00A10EA9"/>
    <w:rsid w:val="00A11096"/>
    <w:rsid w:val="00A115F2"/>
    <w:rsid w:val="00A11DFE"/>
    <w:rsid w:val="00A122BF"/>
    <w:rsid w:val="00A12412"/>
    <w:rsid w:val="00A12AD5"/>
    <w:rsid w:val="00A13DF4"/>
    <w:rsid w:val="00A149BB"/>
    <w:rsid w:val="00A14A4D"/>
    <w:rsid w:val="00A15092"/>
    <w:rsid w:val="00A151E5"/>
    <w:rsid w:val="00A15F72"/>
    <w:rsid w:val="00A1612B"/>
    <w:rsid w:val="00A16A28"/>
    <w:rsid w:val="00A16DC5"/>
    <w:rsid w:val="00A16F50"/>
    <w:rsid w:val="00A175FB"/>
    <w:rsid w:val="00A17FC7"/>
    <w:rsid w:val="00A20776"/>
    <w:rsid w:val="00A20DCF"/>
    <w:rsid w:val="00A215DA"/>
    <w:rsid w:val="00A21612"/>
    <w:rsid w:val="00A21671"/>
    <w:rsid w:val="00A2258F"/>
    <w:rsid w:val="00A229B1"/>
    <w:rsid w:val="00A24DE6"/>
    <w:rsid w:val="00A24F48"/>
    <w:rsid w:val="00A2521D"/>
    <w:rsid w:val="00A2572A"/>
    <w:rsid w:val="00A25BB1"/>
    <w:rsid w:val="00A25E4E"/>
    <w:rsid w:val="00A2728D"/>
    <w:rsid w:val="00A27807"/>
    <w:rsid w:val="00A307B2"/>
    <w:rsid w:val="00A30C9D"/>
    <w:rsid w:val="00A33073"/>
    <w:rsid w:val="00A3314D"/>
    <w:rsid w:val="00A33468"/>
    <w:rsid w:val="00A3388B"/>
    <w:rsid w:val="00A33CAF"/>
    <w:rsid w:val="00A33D87"/>
    <w:rsid w:val="00A35DAA"/>
    <w:rsid w:val="00A37BED"/>
    <w:rsid w:val="00A408F3"/>
    <w:rsid w:val="00A408FE"/>
    <w:rsid w:val="00A40F5A"/>
    <w:rsid w:val="00A41E47"/>
    <w:rsid w:val="00A42190"/>
    <w:rsid w:val="00A430D2"/>
    <w:rsid w:val="00A437E3"/>
    <w:rsid w:val="00A43CCB"/>
    <w:rsid w:val="00A4442B"/>
    <w:rsid w:val="00A446B8"/>
    <w:rsid w:val="00A44897"/>
    <w:rsid w:val="00A46756"/>
    <w:rsid w:val="00A46CF9"/>
    <w:rsid w:val="00A474A6"/>
    <w:rsid w:val="00A47946"/>
    <w:rsid w:val="00A47B48"/>
    <w:rsid w:val="00A50BB1"/>
    <w:rsid w:val="00A50C11"/>
    <w:rsid w:val="00A526DB"/>
    <w:rsid w:val="00A54938"/>
    <w:rsid w:val="00A55360"/>
    <w:rsid w:val="00A553FE"/>
    <w:rsid w:val="00A55413"/>
    <w:rsid w:val="00A556B5"/>
    <w:rsid w:val="00A55F48"/>
    <w:rsid w:val="00A609D8"/>
    <w:rsid w:val="00A60A5B"/>
    <w:rsid w:val="00A6120A"/>
    <w:rsid w:val="00A61C49"/>
    <w:rsid w:val="00A62134"/>
    <w:rsid w:val="00A62CD2"/>
    <w:rsid w:val="00A62D7B"/>
    <w:rsid w:val="00A63AC7"/>
    <w:rsid w:val="00A64A62"/>
    <w:rsid w:val="00A651B1"/>
    <w:rsid w:val="00A651D4"/>
    <w:rsid w:val="00A67BDE"/>
    <w:rsid w:val="00A70D40"/>
    <w:rsid w:val="00A71B72"/>
    <w:rsid w:val="00A71DBF"/>
    <w:rsid w:val="00A71E46"/>
    <w:rsid w:val="00A74159"/>
    <w:rsid w:val="00A7416C"/>
    <w:rsid w:val="00A75128"/>
    <w:rsid w:val="00A7552E"/>
    <w:rsid w:val="00A7598E"/>
    <w:rsid w:val="00A75E2E"/>
    <w:rsid w:val="00A76B8C"/>
    <w:rsid w:val="00A772D0"/>
    <w:rsid w:val="00A772E5"/>
    <w:rsid w:val="00A777D0"/>
    <w:rsid w:val="00A77CEE"/>
    <w:rsid w:val="00A80364"/>
    <w:rsid w:val="00A80D17"/>
    <w:rsid w:val="00A812B2"/>
    <w:rsid w:val="00A8137F"/>
    <w:rsid w:val="00A81991"/>
    <w:rsid w:val="00A81C46"/>
    <w:rsid w:val="00A82844"/>
    <w:rsid w:val="00A841A9"/>
    <w:rsid w:val="00A85700"/>
    <w:rsid w:val="00A8580F"/>
    <w:rsid w:val="00A87A0F"/>
    <w:rsid w:val="00A87B01"/>
    <w:rsid w:val="00A87C24"/>
    <w:rsid w:val="00A903A4"/>
    <w:rsid w:val="00A90454"/>
    <w:rsid w:val="00A91F0C"/>
    <w:rsid w:val="00A92373"/>
    <w:rsid w:val="00A931B5"/>
    <w:rsid w:val="00A93CD3"/>
    <w:rsid w:val="00A941CC"/>
    <w:rsid w:val="00A942BC"/>
    <w:rsid w:val="00A9657E"/>
    <w:rsid w:val="00A96B41"/>
    <w:rsid w:val="00AA0B41"/>
    <w:rsid w:val="00AA0D85"/>
    <w:rsid w:val="00AA1D68"/>
    <w:rsid w:val="00AA253A"/>
    <w:rsid w:val="00AA2886"/>
    <w:rsid w:val="00AA3235"/>
    <w:rsid w:val="00AA4282"/>
    <w:rsid w:val="00AA54B5"/>
    <w:rsid w:val="00AA7A6A"/>
    <w:rsid w:val="00AB07B6"/>
    <w:rsid w:val="00AB0BB2"/>
    <w:rsid w:val="00AB0E19"/>
    <w:rsid w:val="00AB146B"/>
    <w:rsid w:val="00AB260F"/>
    <w:rsid w:val="00AB371A"/>
    <w:rsid w:val="00AB43A5"/>
    <w:rsid w:val="00AB448C"/>
    <w:rsid w:val="00AB7B41"/>
    <w:rsid w:val="00AC095E"/>
    <w:rsid w:val="00AC0A5B"/>
    <w:rsid w:val="00AC2412"/>
    <w:rsid w:val="00AC2862"/>
    <w:rsid w:val="00AC2CBB"/>
    <w:rsid w:val="00AC3145"/>
    <w:rsid w:val="00AC3BF6"/>
    <w:rsid w:val="00AC3DF9"/>
    <w:rsid w:val="00AC4200"/>
    <w:rsid w:val="00AC467A"/>
    <w:rsid w:val="00AC51B6"/>
    <w:rsid w:val="00AC64B7"/>
    <w:rsid w:val="00AC6938"/>
    <w:rsid w:val="00AC7E79"/>
    <w:rsid w:val="00AD0298"/>
    <w:rsid w:val="00AD038F"/>
    <w:rsid w:val="00AD112D"/>
    <w:rsid w:val="00AD12D6"/>
    <w:rsid w:val="00AD1343"/>
    <w:rsid w:val="00AD17CD"/>
    <w:rsid w:val="00AD1CC7"/>
    <w:rsid w:val="00AD1F85"/>
    <w:rsid w:val="00AD2D86"/>
    <w:rsid w:val="00AD31A7"/>
    <w:rsid w:val="00AD325F"/>
    <w:rsid w:val="00AD3380"/>
    <w:rsid w:val="00AD3545"/>
    <w:rsid w:val="00AD3BED"/>
    <w:rsid w:val="00AD40C0"/>
    <w:rsid w:val="00AD4824"/>
    <w:rsid w:val="00AD49EF"/>
    <w:rsid w:val="00AD4D64"/>
    <w:rsid w:val="00AD56F9"/>
    <w:rsid w:val="00AD6326"/>
    <w:rsid w:val="00AD68B4"/>
    <w:rsid w:val="00AE0078"/>
    <w:rsid w:val="00AE2DAC"/>
    <w:rsid w:val="00AE2F26"/>
    <w:rsid w:val="00AE2FBF"/>
    <w:rsid w:val="00AE4636"/>
    <w:rsid w:val="00AE49A3"/>
    <w:rsid w:val="00AE4E0D"/>
    <w:rsid w:val="00AE5921"/>
    <w:rsid w:val="00AE60BE"/>
    <w:rsid w:val="00AE6339"/>
    <w:rsid w:val="00AE640F"/>
    <w:rsid w:val="00AE6844"/>
    <w:rsid w:val="00AE6928"/>
    <w:rsid w:val="00AE6AF6"/>
    <w:rsid w:val="00AE72A8"/>
    <w:rsid w:val="00AE7450"/>
    <w:rsid w:val="00AE7834"/>
    <w:rsid w:val="00AE7911"/>
    <w:rsid w:val="00AF124B"/>
    <w:rsid w:val="00AF1282"/>
    <w:rsid w:val="00AF138A"/>
    <w:rsid w:val="00AF2858"/>
    <w:rsid w:val="00AF3044"/>
    <w:rsid w:val="00AF33A4"/>
    <w:rsid w:val="00AF3A77"/>
    <w:rsid w:val="00AF40E0"/>
    <w:rsid w:val="00AF4399"/>
    <w:rsid w:val="00AF463D"/>
    <w:rsid w:val="00AF72CA"/>
    <w:rsid w:val="00B007C6"/>
    <w:rsid w:val="00B011DC"/>
    <w:rsid w:val="00B01951"/>
    <w:rsid w:val="00B01AE3"/>
    <w:rsid w:val="00B020F1"/>
    <w:rsid w:val="00B026D7"/>
    <w:rsid w:val="00B02C25"/>
    <w:rsid w:val="00B03ACA"/>
    <w:rsid w:val="00B0448A"/>
    <w:rsid w:val="00B05933"/>
    <w:rsid w:val="00B05E3D"/>
    <w:rsid w:val="00B05EF6"/>
    <w:rsid w:val="00B0694F"/>
    <w:rsid w:val="00B06CBA"/>
    <w:rsid w:val="00B06DB3"/>
    <w:rsid w:val="00B07132"/>
    <w:rsid w:val="00B0785D"/>
    <w:rsid w:val="00B07DE5"/>
    <w:rsid w:val="00B108ED"/>
    <w:rsid w:val="00B11692"/>
    <w:rsid w:val="00B12066"/>
    <w:rsid w:val="00B1310A"/>
    <w:rsid w:val="00B13170"/>
    <w:rsid w:val="00B13590"/>
    <w:rsid w:val="00B13950"/>
    <w:rsid w:val="00B13EBC"/>
    <w:rsid w:val="00B1456A"/>
    <w:rsid w:val="00B14B84"/>
    <w:rsid w:val="00B14C79"/>
    <w:rsid w:val="00B15180"/>
    <w:rsid w:val="00B15490"/>
    <w:rsid w:val="00B155FE"/>
    <w:rsid w:val="00B15FDC"/>
    <w:rsid w:val="00B16972"/>
    <w:rsid w:val="00B16BD9"/>
    <w:rsid w:val="00B1782C"/>
    <w:rsid w:val="00B206E7"/>
    <w:rsid w:val="00B21BFB"/>
    <w:rsid w:val="00B23132"/>
    <w:rsid w:val="00B23482"/>
    <w:rsid w:val="00B23D68"/>
    <w:rsid w:val="00B24F9A"/>
    <w:rsid w:val="00B259DB"/>
    <w:rsid w:val="00B25B1D"/>
    <w:rsid w:val="00B25FDD"/>
    <w:rsid w:val="00B261B2"/>
    <w:rsid w:val="00B304E1"/>
    <w:rsid w:val="00B30DF5"/>
    <w:rsid w:val="00B30EE9"/>
    <w:rsid w:val="00B31AF4"/>
    <w:rsid w:val="00B32356"/>
    <w:rsid w:val="00B32A49"/>
    <w:rsid w:val="00B32CB5"/>
    <w:rsid w:val="00B33A61"/>
    <w:rsid w:val="00B340B8"/>
    <w:rsid w:val="00B35074"/>
    <w:rsid w:val="00B35A35"/>
    <w:rsid w:val="00B35A67"/>
    <w:rsid w:val="00B35B28"/>
    <w:rsid w:val="00B36927"/>
    <w:rsid w:val="00B36E6D"/>
    <w:rsid w:val="00B36F08"/>
    <w:rsid w:val="00B372FD"/>
    <w:rsid w:val="00B37AD0"/>
    <w:rsid w:val="00B40A84"/>
    <w:rsid w:val="00B40AB2"/>
    <w:rsid w:val="00B40AD9"/>
    <w:rsid w:val="00B40E7B"/>
    <w:rsid w:val="00B41D1D"/>
    <w:rsid w:val="00B4284D"/>
    <w:rsid w:val="00B450D8"/>
    <w:rsid w:val="00B456A3"/>
    <w:rsid w:val="00B45B18"/>
    <w:rsid w:val="00B460BB"/>
    <w:rsid w:val="00B46DF1"/>
    <w:rsid w:val="00B46E80"/>
    <w:rsid w:val="00B50BDF"/>
    <w:rsid w:val="00B50CED"/>
    <w:rsid w:val="00B50F32"/>
    <w:rsid w:val="00B5213D"/>
    <w:rsid w:val="00B523A3"/>
    <w:rsid w:val="00B528DB"/>
    <w:rsid w:val="00B53436"/>
    <w:rsid w:val="00B535AD"/>
    <w:rsid w:val="00B53987"/>
    <w:rsid w:val="00B53B99"/>
    <w:rsid w:val="00B53E2F"/>
    <w:rsid w:val="00B54FC7"/>
    <w:rsid w:val="00B55D40"/>
    <w:rsid w:val="00B5613B"/>
    <w:rsid w:val="00B564C7"/>
    <w:rsid w:val="00B57774"/>
    <w:rsid w:val="00B579FE"/>
    <w:rsid w:val="00B57E26"/>
    <w:rsid w:val="00B57F38"/>
    <w:rsid w:val="00B62727"/>
    <w:rsid w:val="00B62AF7"/>
    <w:rsid w:val="00B643FC"/>
    <w:rsid w:val="00B653C4"/>
    <w:rsid w:val="00B6552C"/>
    <w:rsid w:val="00B65650"/>
    <w:rsid w:val="00B660ED"/>
    <w:rsid w:val="00B667D7"/>
    <w:rsid w:val="00B669DA"/>
    <w:rsid w:val="00B66C45"/>
    <w:rsid w:val="00B66D20"/>
    <w:rsid w:val="00B670AF"/>
    <w:rsid w:val="00B67B49"/>
    <w:rsid w:val="00B67D0A"/>
    <w:rsid w:val="00B70005"/>
    <w:rsid w:val="00B700EF"/>
    <w:rsid w:val="00B70696"/>
    <w:rsid w:val="00B708F2"/>
    <w:rsid w:val="00B72208"/>
    <w:rsid w:val="00B723AD"/>
    <w:rsid w:val="00B72B71"/>
    <w:rsid w:val="00B736AA"/>
    <w:rsid w:val="00B73734"/>
    <w:rsid w:val="00B74D73"/>
    <w:rsid w:val="00B74E1F"/>
    <w:rsid w:val="00B758A4"/>
    <w:rsid w:val="00B76619"/>
    <w:rsid w:val="00B76861"/>
    <w:rsid w:val="00B76CF6"/>
    <w:rsid w:val="00B77247"/>
    <w:rsid w:val="00B80D5B"/>
    <w:rsid w:val="00B80DF4"/>
    <w:rsid w:val="00B81044"/>
    <w:rsid w:val="00B816B2"/>
    <w:rsid w:val="00B81B02"/>
    <w:rsid w:val="00B81EC7"/>
    <w:rsid w:val="00B82A50"/>
    <w:rsid w:val="00B833B6"/>
    <w:rsid w:val="00B83C5B"/>
    <w:rsid w:val="00B83DD0"/>
    <w:rsid w:val="00B83DF7"/>
    <w:rsid w:val="00B8401B"/>
    <w:rsid w:val="00B85E26"/>
    <w:rsid w:val="00B904F5"/>
    <w:rsid w:val="00B9116C"/>
    <w:rsid w:val="00B9259C"/>
    <w:rsid w:val="00B93211"/>
    <w:rsid w:val="00B935AA"/>
    <w:rsid w:val="00B94378"/>
    <w:rsid w:val="00B94B50"/>
    <w:rsid w:val="00B94E3E"/>
    <w:rsid w:val="00B95577"/>
    <w:rsid w:val="00B956B3"/>
    <w:rsid w:val="00B956CA"/>
    <w:rsid w:val="00B957BA"/>
    <w:rsid w:val="00B9602C"/>
    <w:rsid w:val="00B96156"/>
    <w:rsid w:val="00BA100A"/>
    <w:rsid w:val="00BA1260"/>
    <w:rsid w:val="00BA13C9"/>
    <w:rsid w:val="00BA18A4"/>
    <w:rsid w:val="00BA21B5"/>
    <w:rsid w:val="00BA27D2"/>
    <w:rsid w:val="00BA33B2"/>
    <w:rsid w:val="00BA3CAA"/>
    <w:rsid w:val="00BA3F67"/>
    <w:rsid w:val="00BA494E"/>
    <w:rsid w:val="00BA54E6"/>
    <w:rsid w:val="00BA5B72"/>
    <w:rsid w:val="00BA73FD"/>
    <w:rsid w:val="00BA7477"/>
    <w:rsid w:val="00BA79A2"/>
    <w:rsid w:val="00BA79E1"/>
    <w:rsid w:val="00BB0AB1"/>
    <w:rsid w:val="00BB1089"/>
    <w:rsid w:val="00BB1510"/>
    <w:rsid w:val="00BB2DBF"/>
    <w:rsid w:val="00BB33B9"/>
    <w:rsid w:val="00BB3696"/>
    <w:rsid w:val="00BB39B7"/>
    <w:rsid w:val="00BB4234"/>
    <w:rsid w:val="00BB4757"/>
    <w:rsid w:val="00BB510B"/>
    <w:rsid w:val="00BB51B8"/>
    <w:rsid w:val="00BB5732"/>
    <w:rsid w:val="00BB5945"/>
    <w:rsid w:val="00BB6DBC"/>
    <w:rsid w:val="00BB72AA"/>
    <w:rsid w:val="00BB7E35"/>
    <w:rsid w:val="00BC0087"/>
    <w:rsid w:val="00BC08CE"/>
    <w:rsid w:val="00BC0D0A"/>
    <w:rsid w:val="00BC10EB"/>
    <w:rsid w:val="00BC1946"/>
    <w:rsid w:val="00BC24B6"/>
    <w:rsid w:val="00BC374B"/>
    <w:rsid w:val="00BC4583"/>
    <w:rsid w:val="00BC571A"/>
    <w:rsid w:val="00BC649E"/>
    <w:rsid w:val="00BC67C9"/>
    <w:rsid w:val="00BC6832"/>
    <w:rsid w:val="00BC6FE6"/>
    <w:rsid w:val="00BC715E"/>
    <w:rsid w:val="00BC75C3"/>
    <w:rsid w:val="00BD014A"/>
    <w:rsid w:val="00BD052C"/>
    <w:rsid w:val="00BD1434"/>
    <w:rsid w:val="00BD180A"/>
    <w:rsid w:val="00BD22F9"/>
    <w:rsid w:val="00BD2594"/>
    <w:rsid w:val="00BD269B"/>
    <w:rsid w:val="00BD31A5"/>
    <w:rsid w:val="00BD4A48"/>
    <w:rsid w:val="00BD52B1"/>
    <w:rsid w:val="00BD7134"/>
    <w:rsid w:val="00BE01C2"/>
    <w:rsid w:val="00BE0365"/>
    <w:rsid w:val="00BE19D4"/>
    <w:rsid w:val="00BE1B59"/>
    <w:rsid w:val="00BE2005"/>
    <w:rsid w:val="00BE22C9"/>
    <w:rsid w:val="00BE28E2"/>
    <w:rsid w:val="00BE40E5"/>
    <w:rsid w:val="00BE410F"/>
    <w:rsid w:val="00BE49B8"/>
    <w:rsid w:val="00BE4C4D"/>
    <w:rsid w:val="00BE6271"/>
    <w:rsid w:val="00BF039D"/>
    <w:rsid w:val="00BF04D5"/>
    <w:rsid w:val="00BF0509"/>
    <w:rsid w:val="00BF09FE"/>
    <w:rsid w:val="00BF0BD5"/>
    <w:rsid w:val="00BF10F8"/>
    <w:rsid w:val="00BF1C0C"/>
    <w:rsid w:val="00BF2118"/>
    <w:rsid w:val="00BF22C5"/>
    <w:rsid w:val="00BF2F8A"/>
    <w:rsid w:val="00BF3539"/>
    <w:rsid w:val="00BF37C5"/>
    <w:rsid w:val="00BF3D4A"/>
    <w:rsid w:val="00BF4547"/>
    <w:rsid w:val="00BF516D"/>
    <w:rsid w:val="00BF5D61"/>
    <w:rsid w:val="00BF5E70"/>
    <w:rsid w:val="00BF6159"/>
    <w:rsid w:val="00BF6259"/>
    <w:rsid w:val="00BF6B8E"/>
    <w:rsid w:val="00BF7312"/>
    <w:rsid w:val="00BF7D6E"/>
    <w:rsid w:val="00C002B9"/>
    <w:rsid w:val="00C00865"/>
    <w:rsid w:val="00C01596"/>
    <w:rsid w:val="00C02AA0"/>
    <w:rsid w:val="00C033C3"/>
    <w:rsid w:val="00C04084"/>
    <w:rsid w:val="00C04286"/>
    <w:rsid w:val="00C048B0"/>
    <w:rsid w:val="00C0547D"/>
    <w:rsid w:val="00C05CBE"/>
    <w:rsid w:val="00C06AA8"/>
    <w:rsid w:val="00C06E70"/>
    <w:rsid w:val="00C07082"/>
    <w:rsid w:val="00C0725F"/>
    <w:rsid w:val="00C07712"/>
    <w:rsid w:val="00C124DB"/>
    <w:rsid w:val="00C132C3"/>
    <w:rsid w:val="00C1352F"/>
    <w:rsid w:val="00C13D3A"/>
    <w:rsid w:val="00C146EB"/>
    <w:rsid w:val="00C14740"/>
    <w:rsid w:val="00C15054"/>
    <w:rsid w:val="00C15520"/>
    <w:rsid w:val="00C1565A"/>
    <w:rsid w:val="00C158A3"/>
    <w:rsid w:val="00C1658A"/>
    <w:rsid w:val="00C17480"/>
    <w:rsid w:val="00C17DA4"/>
    <w:rsid w:val="00C20927"/>
    <w:rsid w:val="00C20A26"/>
    <w:rsid w:val="00C20B4C"/>
    <w:rsid w:val="00C2119D"/>
    <w:rsid w:val="00C22AE6"/>
    <w:rsid w:val="00C22D16"/>
    <w:rsid w:val="00C22FFD"/>
    <w:rsid w:val="00C23244"/>
    <w:rsid w:val="00C23EE2"/>
    <w:rsid w:val="00C23F3F"/>
    <w:rsid w:val="00C24DEC"/>
    <w:rsid w:val="00C25006"/>
    <w:rsid w:val="00C25163"/>
    <w:rsid w:val="00C25636"/>
    <w:rsid w:val="00C25B8C"/>
    <w:rsid w:val="00C303B0"/>
    <w:rsid w:val="00C31930"/>
    <w:rsid w:val="00C31E18"/>
    <w:rsid w:val="00C331BA"/>
    <w:rsid w:val="00C33E2C"/>
    <w:rsid w:val="00C33E4E"/>
    <w:rsid w:val="00C34594"/>
    <w:rsid w:val="00C346E8"/>
    <w:rsid w:val="00C34EDE"/>
    <w:rsid w:val="00C357E1"/>
    <w:rsid w:val="00C35DFA"/>
    <w:rsid w:val="00C360E4"/>
    <w:rsid w:val="00C3613A"/>
    <w:rsid w:val="00C36300"/>
    <w:rsid w:val="00C37C6C"/>
    <w:rsid w:val="00C37E13"/>
    <w:rsid w:val="00C37E8A"/>
    <w:rsid w:val="00C41751"/>
    <w:rsid w:val="00C42072"/>
    <w:rsid w:val="00C43788"/>
    <w:rsid w:val="00C43988"/>
    <w:rsid w:val="00C44318"/>
    <w:rsid w:val="00C44785"/>
    <w:rsid w:val="00C44DBE"/>
    <w:rsid w:val="00C45AAC"/>
    <w:rsid w:val="00C45C1A"/>
    <w:rsid w:val="00C45C62"/>
    <w:rsid w:val="00C466FE"/>
    <w:rsid w:val="00C46BCA"/>
    <w:rsid w:val="00C46E91"/>
    <w:rsid w:val="00C46F96"/>
    <w:rsid w:val="00C475A8"/>
    <w:rsid w:val="00C47600"/>
    <w:rsid w:val="00C47D5B"/>
    <w:rsid w:val="00C47E73"/>
    <w:rsid w:val="00C501B3"/>
    <w:rsid w:val="00C50565"/>
    <w:rsid w:val="00C506AE"/>
    <w:rsid w:val="00C51059"/>
    <w:rsid w:val="00C5109A"/>
    <w:rsid w:val="00C5117D"/>
    <w:rsid w:val="00C512F2"/>
    <w:rsid w:val="00C5259E"/>
    <w:rsid w:val="00C52A9E"/>
    <w:rsid w:val="00C52B50"/>
    <w:rsid w:val="00C52CDA"/>
    <w:rsid w:val="00C52FBD"/>
    <w:rsid w:val="00C53280"/>
    <w:rsid w:val="00C5379D"/>
    <w:rsid w:val="00C54BDE"/>
    <w:rsid w:val="00C55E76"/>
    <w:rsid w:val="00C56116"/>
    <w:rsid w:val="00C60C09"/>
    <w:rsid w:val="00C60F90"/>
    <w:rsid w:val="00C6206B"/>
    <w:rsid w:val="00C620AF"/>
    <w:rsid w:val="00C63815"/>
    <w:rsid w:val="00C64501"/>
    <w:rsid w:val="00C64625"/>
    <w:rsid w:val="00C6479E"/>
    <w:rsid w:val="00C65015"/>
    <w:rsid w:val="00C65640"/>
    <w:rsid w:val="00C65D33"/>
    <w:rsid w:val="00C6743B"/>
    <w:rsid w:val="00C67BE9"/>
    <w:rsid w:val="00C67DC1"/>
    <w:rsid w:val="00C70F0C"/>
    <w:rsid w:val="00C71ABE"/>
    <w:rsid w:val="00C71B00"/>
    <w:rsid w:val="00C72602"/>
    <w:rsid w:val="00C729B5"/>
    <w:rsid w:val="00C74395"/>
    <w:rsid w:val="00C74713"/>
    <w:rsid w:val="00C74A63"/>
    <w:rsid w:val="00C76309"/>
    <w:rsid w:val="00C76E15"/>
    <w:rsid w:val="00C77450"/>
    <w:rsid w:val="00C77A49"/>
    <w:rsid w:val="00C80912"/>
    <w:rsid w:val="00C8127B"/>
    <w:rsid w:val="00C81531"/>
    <w:rsid w:val="00C819F3"/>
    <w:rsid w:val="00C81FCC"/>
    <w:rsid w:val="00C83F8F"/>
    <w:rsid w:val="00C8493F"/>
    <w:rsid w:val="00C85D50"/>
    <w:rsid w:val="00C86077"/>
    <w:rsid w:val="00C86D93"/>
    <w:rsid w:val="00C87260"/>
    <w:rsid w:val="00C87A1D"/>
    <w:rsid w:val="00C87B2C"/>
    <w:rsid w:val="00C87D00"/>
    <w:rsid w:val="00C90A98"/>
    <w:rsid w:val="00C910DE"/>
    <w:rsid w:val="00C9146D"/>
    <w:rsid w:val="00C91674"/>
    <w:rsid w:val="00C919D4"/>
    <w:rsid w:val="00C9238E"/>
    <w:rsid w:val="00C9300A"/>
    <w:rsid w:val="00C946AC"/>
    <w:rsid w:val="00C94DA7"/>
    <w:rsid w:val="00C95C42"/>
    <w:rsid w:val="00C96ABF"/>
    <w:rsid w:val="00C97CD7"/>
    <w:rsid w:val="00CA00D5"/>
    <w:rsid w:val="00CA00D8"/>
    <w:rsid w:val="00CA0477"/>
    <w:rsid w:val="00CA107C"/>
    <w:rsid w:val="00CA24F7"/>
    <w:rsid w:val="00CA2DDA"/>
    <w:rsid w:val="00CA339D"/>
    <w:rsid w:val="00CA494A"/>
    <w:rsid w:val="00CA4A70"/>
    <w:rsid w:val="00CA4DC3"/>
    <w:rsid w:val="00CA4E2D"/>
    <w:rsid w:val="00CA5149"/>
    <w:rsid w:val="00CA6126"/>
    <w:rsid w:val="00CA6C97"/>
    <w:rsid w:val="00CA6CDC"/>
    <w:rsid w:val="00CA79D1"/>
    <w:rsid w:val="00CA7C86"/>
    <w:rsid w:val="00CB1545"/>
    <w:rsid w:val="00CB18C5"/>
    <w:rsid w:val="00CB2AF8"/>
    <w:rsid w:val="00CB3921"/>
    <w:rsid w:val="00CB4A02"/>
    <w:rsid w:val="00CB4C94"/>
    <w:rsid w:val="00CB4E1A"/>
    <w:rsid w:val="00CB51BF"/>
    <w:rsid w:val="00CB5FF8"/>
    <w:rsid w:val="00CB6BB8"/>
    <w:rsid w:val="00CB70B9"/>
    <w:rsid w:val="00CB70F7"/>
    <w:rsid w:val="00CB7E02"/>
    <w:rsid w:val="00CB7EF2"/>
    <w:rsid w:val="00CB7F9D"/>
    <w:rsid w:val="00CC0A17"/>
    <w:rsid w:val="00CC0E8F"/>
    <w:rsid w:val="00CC1431"/>
    <w:rsid w:val="00CC2A0F"/>
    <w:rsid w:val="00CC336A"/>
    <w:rsid w:val="00CC4017"/>
    <w:rsid w:val="00CC43FE"/>
    <w:rsid w:val="00CC69CE"/>
    <w:rsid w:val="00CC7735"/>
    <w:rsid w:val="00CC7914"/>
    <w:rsid w:val="00CD0B4F"/>
    <w:rsid w:val="00CD0D14"/>
    <w:rsid w:val="00CD1258"/>
    <w:rsid w:val="00CD1767"/>
    <w:rsid w:val="00CD1BE1"/>
    <w:rsid w:val="00CD25EA"/>
    <w:rsid w:val="00CD29B8"/>
    <w:rsid w:val="00CD32FE"/>
    <w:rsid w:val="00CD3331"/>
    <w:rsid w:val="00CD37AD"/>
    <w:rsid w:val="00CD5080"/>
    <w:rsid w:val="00CD51AA"/>
    <w:rsid w:val="00CD58D6"/>
    <w:rsid w:val="00CD5FF0"/>
    <w:rsid w:val="00CD60DA"/>
    <w:rsid w:val="00CD6FB3"/>
    <w:rsid w:val="00CE0E99"/>
    <w:rsid w:val="00CE125A"/>
    <w:rsid w:val="00CE2363"/>
    <w:rsid w:val="00CE2D73"/>
    <w:rsid w:val="00CE2DE2"/>
    <w:rsid w:val="00CE3A0B"/>
    <w:rsid w:val="00CE3CD4"/>
    <w:rsid w:val="00CE3D99"/>
    <w:rsid w:val="00CE4A98"/>
    <w:rsid w:val="00CE50BA"/>
    <w:rsid w:val="00CE5375"/>
    <w:rsid w:val="00CE5670"/>
    <w:rsid w:val="00CE5B62"/>
    <w:rsid w:val="00CE5F01"/>
    <w:rsid w:val="00CE71B7"/>
    <w:rsid w:val="00CE7BAE"/>
    <w:rsid w:val="00CE7C51"/>
    <w:rsid w:val="00CF0ABE"/>
    <w:rsid w:val="00CF0F28"/>
    <w:rsid w:val="00CF12F3"/>
    <w:rsid w:val="00CF1694"/>
    <w:rsid w:val="00CF236C"/>
    <w:rsid w:val="00CF3230"/>
    <w:rsid w:val="00CF3536"/>
    <w:rsid w:val="00CF4511"/>
    <w:rsid w:val="00CF4A05"/>
    <w:rsid w:val="00CF4B92"/>
    <w:rsid w:val="00CF5245"/>
    <w:rsid w:val="00CF6EBB"/>
    <w:rsid w:val="00CF7C80"/>
    <w:rsid w:val="00D0026B"/>
    <w:rsid w:val="00D005A7"/>
    <w:rsid w:val="00D00D0C"/>
    <w:rsid w:val="00D041F0"/>
    <w:rsid w:val="00D04A09"/>
    <w:rsid w:val="00D0578A"/>
    <w:rsid w:val="00D05946"/>
    <w:rsid w:val="00D06269"/>
    <w:rsid w:val="00D0650F"/>
    <w:rsid w:val="00D06920"/>
    <w:rsid w:val="00D07AEC"/>
    <w:rsid w:val="00D10298"/>
    <w:rsid w:val="00D11E88"/>
    <w:rsid w:val="00D12845"/>
    <w:rsid w:val="00D14454"/>
    <w:rsid w:val="00D1538D"/>
    <w:rsid w:val="00D15D53"/>
    <w:rsid w:val="00D162B4"/>
    <w:rsid w:val="00D17A76"/>
    <w:rsid w:val="00D20028"/>
    <w:rsid w:val="00D2011A"/>
    <w:rsid w:val="00D203ED"/>
    <w:rsid w:val="00D20A51"/>
    <w:rsid w:val="00D21376"/>
    <w:rsid w:val="00D228C1"/>
    <w:rsid w:val="00D23128"/>
    <w:rsid w:val="00D23627"/>
    <w:rsid w:val="00D239A6"/>
    <w:rsid w:val="00D24FC6"/>
    <w:rsid w:val="00D25771"/>
    <w:rsid w:val="00D2589C"/>
    <w:rsid w:val="00D2687C"/>
    <w:rsid w:val="00D27860"/>
    <w:rsid w:val="00D27BA7"/>
    <w:rsid w:val="00D27FDB"/>
    <w:rsid w:val="00D30D57"/>
    <w:rsid w:val="00D30FB3"/>
    <w:rsid w:val="00D325BB"/>
    <w:rsid w:val="00D33E89"/>
    <w:rsid w:val="00D33F89"/>
    <w:rsid w:val="00D35625"/>
    <w:rsid w:val="00D35A55"/>
    <w:rsid w:val="00D36815"/>
    <w:rsid w:val="00D36DAF"/>
    <w:rsid w:val="00D37B59"/>
    <w:rsid w:val="00D404E3"/>
    <w:rsid w:val="00D41260"/>
    <w:rsid w:val="00D416EE"/>
    <w:rsid w:val="00D41D7E"/>
    <w:rsid w:val="00D42878"/>
    <w:rsid w:val="00D42B27"/>
    <w:rsid w:val="00D42B69"/>
    <w:rsid w:val="00D431E7"/>
    <w:rsid w:val="00D43219"/>
    <w:rsid w:val="00D43F15"/>
    <w:rsid w:val="00D449DB"/>
    <w:rsid w:val="00D45A56"/>
    <w:rsid w:val="00D47309"/>
    <w:rsid w:val="00D47928"/>
    <w:rsid w:val="00D47AA1"/>
    <w:rsid w:val="00D504E3"/>
    <w:rsid w:val="00D50587"/>
    <w:rsid w:val="00D505A7"/>
    <w:rsid w:val="00D505C3"/>
    <w:rsid w:val="00D508EE"/>
    <w:rsid w:val="00D50E29"/>
    <w:rsid w:val="00D51282"/>
    <w:rsid w:val="00D51E1E"/>
    <w:rsid w:val="00D51E21"/>
    <w:rsid w:val="00D51FD9"/>
    <w:rsid w:val="00D52107"/>
    <w:rsid w:val="00D5370E"/>
    <w:rsid w:val="00D542E0"/>
    <w:rsid w:val="00D5450F"/>
    <w:rsid w:val="00D5485F"/>
    <w:rsid w:val="00D549B8"/>
    <w:rsid w:val="00D56787"/>
    <w:rsid w:val="00D56CB6"/>
    <w:rsid w:val="00D572D2"/>
    <w:rsid w:val="00D573B5"/>
    <w:rsid w:val="00D57E14"/>
    <w:rsid w:val="00D601F3"/>
    <w:rsid w:val="00D60420"/>
    <w:rsid w:val="00D60E54"/>
    <w:rsid w:val="00D62606"/>
    <w:rsid w:val="00D645D9"/>
    <w:rsid w:val="00D668C7"/>
    <w:rsid w:val="00D707D6"/>
    <w:rsid w:val="00D70D64"/>
    <w:rsid w:val="00D70EE2"/>
    <w:rsid w:val="00D721E3"/>
    <w:rsid w:val="00D7226F"/>
    <w:rsid w:val="00D7289B"/>
    <w:rsid w:val="00D73A49"/>
    <w:rsid w:val="00D7464D"/>
    <w:rsid w:val="00D749EC"/>
    <w:rsid w:val="00D75A41"/>
    <w:rsid w:val="00D76624"/>
    <w:rsid w:val="00D814C7"/>
    <w:rsid w:val="00D817DD"/>
    <w:rsid w:val="00D8248B"/>
    <w:rsid w:val="00D82B7B"/>
    <w:rsid w:val="00D82CA3"/>
    <w:rsid w:val="00D835C1"/>
    <w:rsid w:val="00D83623"/>
    <w:rsid w:val="00D838FC"/>
    <w:rsid w:val="00D8395F"/>
    <w:rsid w:val="00D83DB8"/>
    <w:rsid w:val="00D85A68"/>
    <w:rsid w:val="00D85C45"/>
    <w:rsid w:val="00D86A43"/>
    <w:rsid w:val="00D86EA1"/>
    <w:rsid w:val="00D871D4"/>
    <w:rsid w:val="00D877C5"/>
    <w:rsid w:val="00D87BF5"/>
    <w:rsid w:val="00D8DFA5"/>
    <w:rsid w:val="00D90AB3"/>
    <w:rsid w:val="00D90ADD"/>
    <w:rsid w:val="00D90C44"/>
    <w:rsid w:val="00D91173"/>
    <w:rsid w:val="00D9161A"/>
    <w:rsid w:val="00D9171F"/>
    <w:rsid w:val="00D92EDD"/>
    <w:rsid w:val="00D93266"/>
    <w:rsid w:val="00D93CFA"/>
    <w:rsid w:val="00D93F93"/>
    <w:rsid w:val="00D93FA9"/>
    <w:rsid w:val="00D9470E"/>
    <w:rsid w:val="00D95325"/>
    <w:rsid w:val="00D95E8E"/>
    <w:rsid w:val="00D961BD"/>
    <w:rsid w:val="00D9625B"/>
    <w:rsid w:val="00D96BE0"/>
    <w:rsid w:val="00D97AD6"/>
    <w:rsid w:val="00DA025A"/>
    <w:rsid w:val="00DA0AD8"/>
    <w:rsid w:val="00DA0AEA"/>
    <w:rsid w:val="00DA1E78"/>
    <w:rsid w:val="00DA3C16"/>
    <w:rsid w:val="00DA3DAD"/>
    <w:rsid w:val="00DA4164"/>
    <w:rsid w:val="00DA4BC4"/>
    <w:rsid w:val="00DA4C43"/>
    <w:rsid w:val="00DA5597"/>
    <w:rsid w:val="00DA58C3"/>
    <w:rsid w:val="00DA64AA"/>
    <w:rsid w:val="00DA7FDE"/>
    <w:rsid w:val="00DB0399"/>
    <w:rsid w:val="00DB081E"/>
    <w:rsid w:val="00DB2DB6"/>
    <w:rsid w:val="00DB38A7"/>
    <w:rsid w:val="00DB3A9E"/>
    <w:rsid w:val="00DB3F4A"/>
    <w:rsid w:val="00DB451B"/>
    <w:rsid w:val="00DB472F"/>
    <w:rsid w:val="00DB4BBF"/>
    <w:rsid w:val="00DB5CFE"/>
    <w:rsid w:val="00DB5F7D"/>
    <w:rsid w:val="00DB6589"/>
    <w:rsid w:val="00DB68A8"/>
    <w:rsid w:val="00DC11A1"/>
    <w:rsid w:val="00DC1F66"/>
    <w:rsid w:val="00DC2A1E"/>
    <w:rsid w:val="00DC3AD8"/>
    <w:rsid w:val="00DC3F81"/>
    <w:rsid w:val="00DC4214"/>
    <w:rsid w:val="00DC4660"/>
    <w:rsid w:val="00DC4F6F"/>
    <w:rsid w:val="00DC4FAE"/>
    <w:rsid w:val="00DC518F"/>
    <w:rsid w:val="00DC5465"/>
    <w:rsid w:val="00DC5903"/>
    <w:rsid w:val="00DC64ED"/>
    <w:rsid w:val="00DC69EC"/>
    <w:rsid w:val="00DC6A4C"/>
    <w:rsid w:val="00DC7621"/>
    <w:rsid w:val="00DD16F2"/>
    <w:rsid w:val="00DD46BB"/>
    <w:rsid w:val="00DD4E8E"/>
    <w:rsid w:val="00DE0A58"/>
    <w:rsid w:val="00DE216B"/>
    <w:rsid w:val="00DE2644"/>
    <w:rsid w:val="00DE2688"/>
    <w:rsid w:val="00DE284C"/>
    <w:rsid w:val="00DE2B66"/>
    <w:rsid w:val="00DE2E19"/>
    <w:rsid w:val="00DE313A"/>
    <w:rsid w:val="00DE346D"/>
    <w:rsid w:val="00DE3655"/>
    <w:rsid w:val="00DE40A9"/>
    <w:rsid w:val="00DE4624"/>
    <w:rsid w:val="00DE5961"/>
    <w:rsid w:val="00DE5D08"/>
    <w:rsid w:val="00DE60BC"/>
    <w:rsid w:val="00DE6B34"/>
    <w:rsid w:val="00DE77D0"/>
    <w:rsid w:val="00DE7901"/>
    <w:rsid w:val="00DF03B7"/>
    <w:rsid w:val="00DF0A05"/>
    <w:rsid w:val="00DF17B1"/>
    <w:rsid w:val="00DF1B07"/>
    <w:rsid w:val="00DF2336"/>
    <w:rsid w:val="00DF2F1B"/>
    <w:rsid w:val="00DF326E"/>
    <w:rsid w:val="00DF36C3"/>
    <w:rsid w:val="00DF43E2"/>
    <w:rsid w:val="00DF50FD"/>
    <w:rsid w:val="00DF5B6C"/>
    <w:rsid w:val="00DF5C08"/>
    <w:rsid w:val="00DF6346"/>
    <w:rsid w:val="00DF6430"/>
    <w:rsid w:val="00DF6829"/>
    <w:rsid w:val="00E000CE"/>
    <w:rsid w:val="00E01439"/>
    <w:rsid w:val="00E024A2"/>
    <w:rsid w:val="00E02531"/>
    <w:rsid w:val="00E031FD"/>
    <w:rsid w:val="00E03B01"/>
    <w:rsid w:val="00E054FC"/>
    <w:rsid w:val="00E062D6"/>
    <w:rsid w:val="00E06C23"/>
    <w:rsid w:val="00E06D5B"/>
    <w:rsid w:val="00E07179"/>
    <w:rsid w:val="00E07EB4"/>
    <w:rsid w:val="00E1031E"/>
    <w:rsid w:val="00E1049C"/>
    <w:rsid w:val="00E10C6A"/>
    <w:rsid w:val="00E11BF4"/>
    <w:rsid w:val="00E12460"/>
    <w:rsid w:val="00E12F3A"/>
    <w:rsid w:val="00E13869"/>
    <w:rsid w:val="00E138C3"/>
    <w:rsid w:val="00E14096"/>
    <w:rsid w:val="00E14FA9"/>
    <w:rsid w:val="00E15525"/>
    <w:rsid w:val="00E1563A"/>
    <w:rsid w:val="00E15D13"/>
    <w:rsid w:val="00E17F4A"/>
    <w:rsid w:val="00E20A91"/>
    <w:rsid w:val="00E20DB6"/>
    <w:rsid w:val="00E21073"/>
    <w:rsid w:val="00E213DC"/>
    <w:rsid w:val="00E21D0D"/>
    <w:rsid w:val="00E22CB6"/>
    <w:rsid w:val="00E23819"/>
    <w:rsid w:val="00E23D46"/>
    <w:rsid w:val="00E23F38"/>
    <w:rsid w:val="00E24F45"/>
    <w:rsid w:val="00E2526D"/>
    <w:rsid w:val="00E26521"/>
    <w:rsid w:val="00E26A06"/>
    <w:rsid w:val="00E2767F"/>
    <w:rsid w:val="00E2769D"/>
    <w:rsid w:val="00E305B0"/>
    <w:rsid w:val="00E30B1E"/>
    <w:rsid w:val="00E30CB1"/>
    <w:rsid w:val="00E30F10"/>
    <w:rsid w:val="00E3188D"/>
    <w:rsid w:val="00E31ABB"/>
    <w:rsid w:val="00E31C42"/>
    <w:rsid w:val="00E3280E"/>
    <w:rsid w:val="00E33245"/>
    <w:rsid w:val="00E339A7"/>
    <w:rsid w:val="00E33FBD"/>
    <w:rsid w:val="00E344C3"/>
    <w:rsid w:val="00E34FC1"/>
    <w:rsid w:val="00E3577B"/>
    <w:rsid w:val="00E35D19"/>
    <w:rsid w:val="00E367FE"/>
    <w:rsid w:val="00E3718E"/>
    <w:rsid w:val="00E376A0"/>
    <w:rsid w:val="00E3792D"/>
    <w:rsid w:val="00E40530"/>
    <w:rsid w:val="00E41587"/>
    <w:rsid w:val="00E41908"/>
    <w:rsid w:val="00E419C9"/>
    <w:rsid w:val="00E43333"/>
    <w:rsid w:val="00E44046"/>
    <w:rsid w:val="00E44069"/>
    <w:rsid w:val="00E442C4"/>
    <w:rsid w:val="00E44E10"/>
    <w:rsid w:val="00E45A72"/>
    <w:rsid w:val="00E45FEC"/>
    <w:rsid w:val="00E463B0"/>
    <w:rsid w:val="00E4696A"/>
    <w:rsid w:val="00E46AC8"/>
    <w:rsid w:val="00E477DE"/>
    <w:rsid w:val="00E479DC"/>
    <w:rsid w:val="00E50120"/>
    <w:rsid w:val="00E515D8"/>
    <w:rsid w:val="00E51706"/>
    <w:rsid w:val="00E5172E"/>
    <w:rsid w:val="00E51A31"/>
    <w:rsid w:val="00E51F38"/>
    <w:rsid w:val="00E53425"/>
    <w:rsid w:val="00E53531"/>
    <w:rsid w:val="00E537A8"/>
    <w:rsid w:val="00E54325"/>
    <w:rsid w:val="00E5464E"/>
    <w:rsid w:val="00E54B28"/>
    <w:rsid w:val="00E553CD"/>
    <w:rsid w:val="00E55C13"/>
    <w:rsid w:val="00E55D17"/>
    <w:rsid w:val="00E5631D"/>
    <w:rsid w:val="00E56320"/>
    <w:rsid w:val="00E56538"/>
    <w:rsid w:val="00E5654C"/>
    <w:rsid w:val="00E5756E"/>
    <w:rsid w:val="00E577D4"/>
    <w:rsid w:val="00E57941"/>
    <w:rsid w:val="00E57C89"/>
    <w:rsid w:val="00E57D98"/>
    <w:rsid w:val="00E60104"/>
    <w:rsid w:val="00E601BD"/>
    <w:rsid w:val="00E611DB"/>
    <w:rsid w:val="00E6142F"/>
    <w:rsid w:val="00E6150B"/>
    <w:rsid w:val="00E62795"/>
    <w:rsid w:val="00E62EDF"/>
    <w:rsid w:val="00E64267"/>
    <w:rsid w:val="00E65743"/>
    <w:rsid w:val="00E65CBF"/>
    <w:rsid w:val="00E66AB2"/>
    <w:rsid w:val="00E70576"/>
    <w:rsid w:val="00E7101A"/>
    <w:rsid w:val="00E717F6"/>
    <w:rsid w:val="00E721F9"/>
    <w:rsid w:val="00E7336C"/>
    <w:rsid w:val="00E73C8F"/>
    <w:rsid w:val="00E744ED"/>
    <w:rsid w:val="00E7478A"/>
    <w:rsid w:val="00E74954"/>
    <w:rsid w:val="00E76099"/>
    <w:rsid w:val="00E76384"/>
    <w:rsid w:val="00E7797C"/>
    <w:rsid w:val="00E779EF"/>
    <w:rsid w:val="00E804BF"/>
    <w:rsid w:val="00E80B2B"/>
    <w:rsid w:val="00E81618"/>
    <w:rsid w:val="00E8184B"/>
    <w:rsid w:val="00E830BC"/>
    <w:rsid w:val="00E845E6"/>
    <w:rsid w:val="00E84BB5"/>
    <w:rsid w:val="00E854F2"/>
    <w:rsid w:val="00E855D6"/>
    <w:rsid w:val="00E8662E"/>
    <w:rsid w:val="00E86AFB"/>
    <w:rsid w:val="00E876F3"/>
    <w:rsid w:val="00E90A37"/>
    <w:rsid w:val="00E914D5"/>
    <w:rsid w:val="00E91FC3"/>
    <w:rsid w:val="00E92B7B"/>
    <w:rsid w:val="00E934DF"/>
    <w:rsid w:val="00E93D12"/>
    <w:rsid w:val="00E9474B"/>
    <w:rsid w:val="00E95562"/>
    <w:rsid w:val="00E95C17"/>
    <w:rsid w:val="00E95E1A"/>
    <w:rsid w:val="00E962F3"/>
    <w:rsid w:val="00E9677E"/>
    <w:rsid w:val="00E969DF"/>
    <w:rsid w:val="00E97E07"/>
    <w:rsid w:val="00EA0BE0"/>
    <w:rsid w:val="00EA1B3C"/>
    <w:rsid w:val="00EA2915"/>
    <w:rsid w:val="00EA2F57"/>
    <w:rsid w:val="00EA485D"/>
    <w:rsid w:val="00EA4AD1"/>
    <w:rsid w:val="00EA5BD3"/>
    <w:rsid w:val="00EA5D4E"/>
    <w:rsid w:val="00EA622D"/>
    <w:rsid w:val="00EA6CF4"/>
    <w:rsid w:val="00EA724A"/>
    <w:rsid w:val="00EA775C"/>
    <w:rsid w:val="00EA7A5D"/>
    <w:rsid w:val="00EB0E82"/>
    <w:rsid w:val="00EB0EFF"/>
    <w:rsid w:val="00EB145C"/>
    <w:rsid w:val="00EB1F25"/>
    <w:rsid w:val="00EB2477"/>
    <w:rsid w:val="00EB2F37"/>
    <w:rsid w:val="00EB375E"/>
    <w:rsid w:val="00EB37E4"/>
    <w:rsid w:val="00EB50E4"/>
    <w:rsid w:val="00EB5BFB"/>
    <w:rsid w:val="00EB6BAF"/>
    <w:rsid w:val="00EB7451"/>
    <w:rsid w:val="00EC0519"/>
    <w:rsid w:val="00EC0545"/>
    <w:rsid w:val="00EC0750"/>
    <w:rsid w:val="00EC0F5E"/>
    <w:rsid w:val="00EC373B"/>
    <w:rsid w:val="00EC3FDB"/>
    <w:rsid w:val="00EC4F1E"/>
    <w:rsid w:val="00EC513D"/>
    <w:rsid w:val="00EC5297"/>
    <w:rsid w:val="00EC5EAE"/>
    <w:rsid w:val="00ECCCCA"/>
    <w:rsid w:val="00ED0093"/>
    <w:rsid w:val="00ED03D1"/>
    <w:rsid w:val="00ED0776"/>
    <w:rsid w:val="00ED0F2C"/>
    <w:rsid w:val="00ED12FA"/>
    <w:rsid w:val="00ED1EB4"/>
    <w:rsid w:val="00ED403B"/>
    <w:rsid w:val="00ED414A"/>
    <w:rsid w:val="00ED4250"/>
    <w:rsid w:val="00ED4689"/>
    <w:rsid w:val="00ED4EE9"/>
    <w:rsid w:val="00ED55CF"/>
    <w:rsid w:val="00ED5762"/>
    <w:rsid w:val="00ED5D94"/>
    <w:rsid w:val="00EE0491"/>
    <w:rsid w:val="00EE2581"/>
    <w:rsid w:val="00EE2964"/>
    <w:rsid w:val="00EE2CAC"/>
    <w:rsid w:val="00EE3CE0"/>
    <w:rsid w:val="00EE3F1E"/>
    <w:rsid w:val="00EE4C0D"/>
    <w:rsid w:val="00EE60BE"/>
    <w:rsid w:val="00EE69F7"/>
    <w:rsid w:val="00EF1446"/>
    <w:rsid w:val="00EF16EA"/>
    <w:rsid w:val="00EF18F3"/>
    <w:rsid w:val="00EF3E69"/>
    <w:rsid w:val="00EF417D"/>
    <w:rsid w:val="00EF4503"/>
    <w:rsid w:val="00EF488F"/>
    <w:rsid w:val="00EF48FE"/>
    <w:rsid w:val="00EF4AFD"/>
    <w:rsid w:val="00EF5122"/>
    <w:rsid w:val="00EF580C"/>
    <w:rsid w:val="00EF58AC"/>
    <w:rsid w:val="00EF6581"/>
    <w:rsid w:val="00EF680A"/>
    <w:rsid w:val="00EF6EB4"/>
    <w:rsid w:val="00EF6FC1"/>
    <w:rsid w:val="00EF7F47"/>
    <w:rsid w:val="00EF7FBA"/>
    <w:rsid w:val="00F00DE4"/>
    <w:rsid w:val="00F013E4"/>
    <w:rsid w:val="00F01F1C"/>
    <w:rsid w:val="00F01F98"/>
    <w:rsid w:val="00F023BC"/>
    <w:rsid w:val="00F03A81"/>
    <w:rsid w:val="00F0454A"/>
    <w:rsid w:val="00F05869"/>
    <w:rsid w:val="00F05FE1"/>
    <w:rsid w:val="00F101C6"/>
    <w:rsid w:val="00F10C33"/>
    <w:rsid w:val="00F10FDF"/>
    <w:rsid w:val="00F1142F"/>
    <w:rsid w:val="00F1165F"/>
    <w:rsid w:val="00F11EF6"/>
    <w:rsid w:val="00F1319D"/>
    <w:rsid w:val="00F132E8"/>
    <w:rsid w:val="00F13F62"/>
    <w:rsid w:val="00F14488"/>
    <w:rsid w:val="00F14FA6"/>
    <w:rsid w:val="00F15018"/>
    <w:rsid w:val="00F15224"/>
    <w:rsid w:val="00F15B7B"/>
    <w:rsid w:val="00F15C64"/>
    <w:rsid w:val="00F16642"/>
    <w:rsid w:val="00F16D03"/>
    <w:rsid w:val="00F16FD2"/>
    <w:rsid w:val="00F17371"/>
    <w:rsid w:val="00F179E0"/>
    <w:rsid w:val="00F2022D"/>
    <w:rsid w:val="00F20639"/>
    <w:rsid w:val="00F20A33"/>
    <w:rsid w:val="00F21980"/>
    <w:rsid w:val="00F220D5"/>
    <w:rsid w:val="00F22661"/>
    <w:rsid w:val="00F23337"/>
    <w:rsid w:val="00F241BD"/>
    <w:rsid w:val="00F24C43"/>
    <w:rsid w:val="00F25200"/>
    <w:rsid w:val="00F253C1"/>
    <w:rsid w:val="00F261D9"/>
    <w:rsid w:val="00F26DDA"/>
    <w:rsid w:val="00F303F6"/>
    <w:rsid w:val="00F30F88"/>
    <w:rsid w:val="00F310C3"/>
    <w:rsid w:val="00F313DD"/>
    <w:rsid w:val="00F32E53"/>
    <w:rsid w:val="00F33066"/>
    <w:rsid w:val="00F34741"/>
    <w:rsid w:val="00F34D58"/>
    <w:rsid w:val="00F35122"/>
    <w:rsid w:val="00F35373"/>
    <w:rsid w:val="00F36853"/>
    <w:rsid w:val="00F3689E"/>
    <w:rsid w:val="00F36CEA"/>
    <w:rsid w:val="00F36E58"/>
    <w:rsid w:val="00F3705A"/>
    <w:rsid w:val="00F37344"/>
    <w:rsid w:val="00F3747A"/>
    <w:rsid w:val="00F37713"/>
    <w:rsid w:val="00F37E35"/>
    <w:rsid w:val="00F406F8"/>
    <w:rsid w:val="00F41ACE"/>
    <w:rsid w:val="00F41DAD"/>
    <w:rsid w:val="00F42157"/>
    <w:rsid w:val="00F42951"/>
    <w:rsid w:val="00F43048"/>
    <w:rsid w:val="00F43B9C"/>
    <w:rsid w:val="00F44706"/>
    <w:rsid w:val="00F44886"/>
    <w:rsid w:val="00F4557A"/>
    <w:rsid w:val="00F45D07"/>
    <w:rsid w:val="00F461E2"/>
    <w:rsid w:val="00F4642D"/>
    <w:rsid w:val="00F46F32"/>
    <w:rsid w:val="00F47A67"/>
    <w:rsid w:val="00F5013A"/>
    <w:rsid w:val="00F5068A"/>
    <w:rsid w:val="00F5073F"/>
    <w:rsid w:val="00F507F6"/>
    <w:rsid w:val="00F51E66"/>
    <w:rsid w:val="00F53021"/>
    <w:rsid w:val="00F534CD"/>
    <w:rsid w:val="00F53C1A"/>
    <w:rsid w:val="00F541D7"/>
    <w:rsid w:val="00F550A9"/>
    <w:rsid w:val="00F55471"/>
    <w:rsid w:val="00F5635E"/>
    <w:rsid w:val="00F573FA"/>
    <w:rsid w:val="00F5777E"/>
    <w:rsid w:val="00F57A73"/>
    <w:rsid w:val="00F60019"/>
    <w:rsid w:val="00F60112"/>
    <w:rsid w:val="00F60706"/>
    <w:rsid w:val="00F6104C"/>
    <w:rsid w:val="00F611EC"/>
    <w:rsid w:val="00F62A66"/>
    <w:rsid w:val="00F6333B"/>
    <w:rsid w:val="00F63769"/>
    <w:rsid w:val="00F63BDA"/>
    <w:rsid w:val="00F6466A"/>
    <w:rsid w:val="00F703C5"/>
    <w:rsid w:val="00F70416"/>
    <w:rsid w:val="00F70DCE"/>
    <w:rsid w:val="00F711F7"/>
    <w:rsid w:val="00F71298"/>
    <w:rsid w:val="00F722B6"/>
    <w:rsid w:val="00F72935"/>
    <w:rsid w:val="00F72C15"/>
    <w:rsid w:val="00F72D53"/>
    <w:rsid w:val="00F735A5"/>
    <w:rsid w:val="00F73726"/>
    <w:rsid w:val="00F7420A"/>
    <w:rsid w:val="00F74577"/>
    <w:rsid w:val="00F75888"/>
    <w:rsid w:val="00F76AD7"/>
    <w:rsid w:val="00F76B51"/>
    <w:rsid w:val="00F76CD7"/>
    <w:rsid w:val="00F76E52"/>
    <w:rsid w:val="00F77890"/>
    <w:rsid w:val="00F80256"/>
    <w:rsid w:val="00F806E9"/>
    <w:rsid w:val="00F807DC"/>
    <w:rsid w:val="00F809D6"/>
    <w:rsid w:val="00F80B09"/>
    <w:rsid w:val="00F814EC"/>
    <w:rsid w:val="00F81851"/>
    <w:rsid w:val="00F81BA6"/>
    <w:rsid w:val="00F82101"/>
    <w:rsid w:val="00F82270"/>
    <w:rsid w:val="00F827BA"/>
    <w:rsid w:val="00F83283"/>
    <w:rsid w:val="00F842D0"/>
    <w:rsid w:val="00F844E7"/>
    <w:rsid w:val="00F84707"/>
    <w:rsid w:val="00F84B49"/>
    <w:rsid w:val="00F85B11"/>
    <w:rsid w:val="00F85B34"/>
    <w:rsid w:val="00F85B9D"/>
    <w:rsid w:val="00F86BA4"/>
    <w:rsid w:val="00F87085"/>
    <w:rsid w:val="00F8708F"/>
    <w:rsid w:val="00F87934"/>
    <w:rsid w:val="00F90F87"/>
    <w:rsid w:val="00F91432"/>
    <w:rsid w:val="00F91E20"/>
    <w:rsid w:val="00F927AA"/>
    <w:rsid w:val="00F92B3A"/>
    <w:rsid w:val="00F9397C"/>
    <w:rsid w:val="00F93B1C"/>
    <w:rsid w:val="00F95F71"/>
    <w:rsid w:val="00F9612F"/>
    <w:rsid w:val="00F967F5"/>
    <w:rsid w:val="00F968FB"/>
    <w:rsid w:val="00F96D1B"/>
    <w:rsid w:val="00F97E92"/>
    <w:rsid w:val="00FA104A"/>
    <w:rsid w:val="00FA1259"/>
    <w:rsid w:val="00FA1CCF"/>
    <w:rsid w:val="00FA211D"/>
    <w:rsid w:val="00FA229D"/>
    <w:rsid w:val="00FA22BE"/>
    <w:rsid w:val="00FA2FF3"/>
    <w:rsid w:val="00FA3EDE"/>
    <w:rsid w:val="00FA40D3"/>
    <w:rsid w:val="00FA42D2"/>
    <w:rsid w:val="00FA4550"/>
    <w:rsid w:val="00FA5113"/>
    <w:rsid w:val="00FA6A21"/>
    <w:rsid w:val="00FA71C4"/>
    <w:rsid w:val="00FA7475"/>
    <w:rsid w:val="00FA7AE3"/>
    <w:rsid w:val="00FA7E07"/>
    <w:rsid w:val="00FB08AF"/>
    <w:rsid w:val="00FB09A3"/>
    <w:rsid w:val="00FB0FE6"/>
    <w:rsid w:val="00FB1798"/>
    <w:rsid w:val="00FB2273"/>
    <w:rsid w:val="00FB2F68"/>
    <w:rsid w:val="00FB3694"/>
    <w:rsid w:val="00FB416C"/>
    <w:rsid w:val="00FB472E"/>
    <w:rsid w:val="00FB4D37"/>
    <w:rsid w:val="00FB5588"/>
    <w:rsid w:val="00FB7F8B"/>
    <w:rsid w:val="00FC0C74"/>
    <w:rsid w:val="00FC0F91"/>
    <w:rsid w:val="00FC192E"/>
    <w:rsid w:val="00FC1B77"/>
    <w:rsid w:val="00FC23E3"/>
    <w:rsid w:val="00FC29BF"/>
    <w:rsid w:val="00FC4DF9"/>
    <w:rsid w:val="00FC57E5"/>
    <w:rsid w:val="00FC6B42"/>
    <w:rsid w:val="00FC7204"/>
    <w:rsid w:val="00FC7ECE"/>
    <w:rsid w:val="00FD064A"/>
    <w:rsid w:val="00FD0C8E"/>
    <w:rsid w:val="00FD14E8"/>
    <w:rsid w:val="00FD190B"/>
    <w:rsid w:val="00FD2405"/>
    <w:rsid w:val="00FD3B8A"/>
    <w:rsid w:val="00FD3DBE"/>
    <w:rsid w:val="00FD5987"/>
    <w:rsid w:val="00FD656B"/>
    <w:rsid w:val="00FD6D85"/>
    <w:rsid w:val="00FD7EEE"/>
    <w:rsid w:val="00FE005F"/>
    <w:rsid w:val="00FE05F3"/>
    <w:rsid w:val="00FE0F3B"/>
    <w:rsid w:val="00FE155C"/>
    <w:rsid w:val="00FE1835"/>
    <w:rsid w:val="00FE2084"/>
    <w:rsid w:val="00FE28B7"/>
    <w:rsid w:val="00FE3314"/>
    <w:rsid w:val="00FE40F5"/>
    <w:rsid w:val="00FE4D6C"/>
    <w:rsid w:val="00FE4EA5"/>
    <w:rsid w:val="00FE568D"/>
    <w:rsid w:val="00FE5DD4"/>
    <w:rsid w:val="00FE6AF6"/>
    <w:rsid w:val="00FE766B"/>
    <w:rsid w:val="00FF1620"/>
    <w:rsid w:val="00FF194C"/>
    <w:rsid w:val="00FF3D9A"/>
    <w:rsid w:val="00FF3FCF"/>
    <w:rsid w:val="00FF4503"/>
    <w:rsid w:val="00FF4F15"/>
    <w:rsid w:val="00FF5C16"/>
    <w:rsid w:val="00FF731A"/>
    <w:rsid w:val="01069FFE"/>
    <w:rsid w:val="011B1D7F"/>
    <w:rsid w:val="012B8345"/>
    <w:rsid w:val="019F77CF"/>
    <w:rsid w:val="01DDD5EE"/>
    <w:rsid w:val="01F15C0D"/>
    <w:rsid w:val="01FAB5CB"/>
    <w:rsid w:val="020F8E30"/>
    <w:rsid w:val="021EA8FA"/>
    <w:rsid w:val="0222F67C"/>
    <w:rsid w:val="0227E0A1"/>
    <w:rsid w:val="022FC2EA"/>
    <w:rsid w:val="025428C7"/>
    <w:rsid w:val="02961395"/>
    <w:rsid w:val="029F2682"/>
    <w:rsid w:val="02ACA2E8"/>
    <w:rsid w:val="0321195D"/>
    <w:rsid w:val="034CE8C4"/>
    <w:rsid w:val="03970E37"/>
    <w:rsid w:val="03AD860C"/>
    <w:rsid w:val="03C3FEB6"/>
    <w:rsid w:val="03EC9773"/>
    <w:rsid w:val="03F23EF3"/>
    <w:rsid w:val="03F92C0A"/>
    <w:rsid w:val="040571E4"/>
    <w:rsid w:val="041FD374"/>
    <w:rsid w:val="042A99E1"/>
    <w:rsid w:val="042BA992"/>
    <w:rsid w:val="043021E2"/>
    <w:rsid w:val="047929E7"/>
    <w:rsid w:val="047BAFAA"/>
    <w:rsid w:val="0495A4E3"/>
    <w:rsid w:val="04AFABDE"/>
    <w:rsid w:val="04D5B6EF"/>
    <w:rsid w:val="04D601C3"/>
    <w:rsid w:val="04DD288B"/>
    <w:rsid w:val="04EDBBD2"/>
    <w:rsid w:val="04EF0F41"/>
    <w:rsid w:val="04F61C4F"/>
    <w:rsid w:val="0546646A"/>
    <w:rsid w:val="057F11A2"/>
    <w:rsid w:val="058A6C70"/>
    <w:rsid w:val="0596DDD1"/>
    <w:rsid w:val="059990C6"/>
    <w:rsid w:val="05D1AB38"/>
    <w:rsid w:val="05D93F66"/>
    <w:rsid w:val="05E184EE"/>
    <w:rsid w:val="05F416D8"/>
    <w:rsid w:val="05F8FB51"/>
    <w:rsid w:val="064CE941"/>
    <w:rsid w:val="065CDF04"/>
    <w:rsid w:val="06968499"/>
    <w:rsid w:val="069ADFE5"/>
    <w:rsid w:val="06A18979"/>
    <w:rsid w:val="06CDA0C7"/>
    <w:rsid w:val="06F7C01D"/>
    <w:rsid w:val="071130EB"/>
    <w:rsid w:val="07286281"/>
    <w:rsid w:val="076AA8E3"/>
    <w:rsid w:val="078D0BB0"/>
    <w:rsid w:val="07A7E04C"/>
    <w:rsid w:val="07B0D9F8"/>
    <w:rsid w:val="07C3A79A"/>
    <w:rsid w:val="07F5CBB9"/>
    <w:rsid w:val="07F887BE"/>
    <w:rsid w:val="08089E33"/>
    <w:rsid w:val="08308D1D"/>
    <w:rsid w:val="0869AACD"/>
    <w:rsid w:val="08997BBE"/>
    <w:rsid w:val="08B0DA16"/>
    <w:rsid w:val="08B6014E"/>
    <w:rsid w:val="08C45108"/>
    <w:rsid w:val="08FD781B"/>
    <w:rsid w:val="090914D0"/>
    <w:rsid w:val="09233CC1"/>
    <w:rsid w:val="092A9A0A"/>
    <w:rsid w:val="0939472C"/>
    <w:rsid w:val="094EEE93"/>
    <w:rsid w:val="0957E1F9"/>
    <w:rsid w:val="0961E84A"/>
    <w:rsid w:val="098BB40F"/>
    <w:rsid w:val="09C21E7D"/>
    <w:rsid w:val="09D87576"/>
    <w:rsid w:val="09E348DE"/>
    <w:rsid w:val="09EDEFC1"/>
    <w:rsid w:val="0A1A4CAF"/>
    <w:rsid w:val="0A3E41C6"/>
    <w:rsid w:val="0A91E3DB"/>
    <w:rsid w:val="0A9EC8B5"/>
    <w:rsid w:val="0AE8A92D"/>
    <w:rsid w:val="0B0F3BED"/>
    <w:rsid w:val="0B1ABA0F"/>
    <w:rsid w:val="0B1D778C"/>
    <w:rsid w:val="0B39EE09"/>
    <w:rsid w:val="0B5547AA"/>
    <w:rsid w:val="0B67AECA"/>
    <w:rsid w:val="0B7C416B"/>
    <w:rsid w:val="0BA22DD9"/>
    <w:rsid w:val="0BBEDB07"/>
    <w:rsid w:val="0C0107B3"/>
    <w:rsid w:val="0C218704"/>
    <w:rsid w:val="0C2CFA23"/>
    <w:rsid w:val="0C3819AE"/>
    <w:rsid w:val="0C5649F9"/>
    <w:rsid w:val="0C95ACF1"/>
    <w:rsid w:val="0CAE8830"/>
    <w:rsid w:val="0CB42F9D"/>
    <w:rsid w:val="0CCDD99E"/>
    <w:rsid w:val="0CE5F103"/>
    <w:rsid w:val="0D005BE2"/>
    <w:rsid w:val="0D18B0B5"/>
    <w:rsid w:val="0D28657A"/>
    <w:rsid w:val="0D560293"/>
    <w:rsid w:val="0D788430"/>
    <w:rsid w:val="0D8E89C5"/>
    <w:rsid w:val="0DA495DC"/>
    <w:rsid w:val="0DB941BE"/>
    <w:rsid w:val="0DC85341"/>
    <w:rsid w:val="0DDEE31F"/>
    <w:rsid w:val="0DF2E7DD"/>
    <w:rsid w:val="0E086CA2"/>
    <w:rsid w:val="0E592C92"/>
    <w:rsid w:val="0E60C226"/>
    <w:rsid w:val="0EA7974E"/>
    <w:rsid w:val="0EAF80BE"/>
    <w:rsid w:val="0EC027DD"/>
    <w:rsid w:val="0EE8CCC7"/>
    <w:rsid w:val="0F3608D0"/>
    <w:rsid w:val="0F51A293"/>
    <w:rsid w:val="0F5BE53D"/>
    <w:rsid w:val="0F6A2DA9"/>
    <w:rsid w:val="0F78847F"/>
    <w:rsid w:val="0F88F7DC"/>
    <w:rsid w:val="0FF6A6E4"/>
    <w:rsid w:val="0FF73221"/>
    <w:rsid w:val="100B7356"/>
    <w:rsid w:val="101522EF"/>
    <w:rsid w:val="1021B916"/>
    <w:rsid w:val="106CDEDA"/>
    <w:rsid w:val="1092E581"/>
    <w:rsid w:val="109E2BE8"/>
    <w:rsid w:val="10A90D04"/>
    <w:rsid w:val="10B6DBAA"/>
    <w:rsid w:val="10BA0209"/>
    <w:rsid w:val="10D6227D"/>
    <w:rsid w:val="10E0BE42"/>
    <w:rsid w:val="10E454F9"/>
    <w:rsid w:val="1156939C"/>
    <w:rsid w:val="117C90AD"/>
    <w:rsid w:val="118D6803"/>
    <w:rsid w:val="11A374EF"/>
    <w:rsid w:val="11B6F6E3"/>
    <w:rsid w:val="11BB1EAF"/>
    <w:rsid w:val="11E2792D"/>
    <w:rsid w:val="11EE353D"/>
    <w:rsid w:val="120239BB"/>
    <w:rsid w:val="121BF94E"/>
    <w:rsid w:val="123A3512"/>
    <w:rsid w:val="126342B8"/>
    <w:rsid w:val="1270F34A"/>
    <w:rsid w:val="127D8600"/>
    <w:rsid w:val="12838019"/>
    <w:rsid w:val="12F1912F"/>
    <w:rsid w:val="12FA312E"/>
    <w:rsid w:val="1338AACC"/>
    <w:rsid w:val="1353E8E3"/>
    <w:rsid w:val="1357C79A"/>
    <w:rsid w:val="13D6254D"/>
    <w:rsid w:val="13D62E64"/>
    <w:rsid w:val="13E62AD2"/>
    <w:rsid w:val="14113269"/>
    <w:rsid w:val="142A4DDD"/>
    <w:rsid w:val="142D7F78"/>
    <w:rsid w:val="144E78DD"/>
    <w:rsid w:val="145A7AB8"/>
    <w:rsid w:val="1481833B"/>
    <w:rsid w:val="149C20D4"/>
    <w:rsid w:val="14A1DB86"/>
    <w:rsid w:val="14B451D5"/>
    <w:rsid w:val="14C912FA"/>
    <w:rsid w:val="14F93C75"/>
    <w:rsid w:val="1501391C"/>
    <w:rsid w:val="154C103F"/>
    <w:rsid w:val="157E6BCF"/>
    <w:rsid w:val="15B0DE05"/>
    <w:rsid w:val="15CB003F"/>
    <w:rsid w:val="164CE45C"/>
    <w:rsid w:val="16578247"/>
    <w:rsid w:val="16B4B3F2"/>
    <w:rsid w:val="16D03A19"/>
    <w:rsid w:val="174E6323"/>
    <w:rsid w:val="1781BE27"/>
    <w:rsid w:val="178983F3"/>
    <w:rsid w:val="17AE7CEF"/>
    <w:rsid w:val="17C3E0B7"/>
    <w:rsid w:val="17E7E832"/>
    <w:rsid w:val="180D2013"/>
    <w:rsid w:val="183654BD"/>
    <w:rsid w:val="18C30CC1"/>
    <w:rsid w:val="18D747DA"/>
    <w:rsid w:val="18F2BC42"/>
    <w:rsid w:val="190EB1CC"/>
    <w:rsid w:val="191C2D5A"/>
    <w:rsid w:val="19304279"/>
    <w:rsid w:val="1966A4AE"/>
    <w:rsid w:val="1973F705"/>
    <w:rsid w:val="197F7A8B"/>
    <w:rsid w:val="19802E29"/>
    <w:rsid w:val="19FE0A2A"/>
    <w:rsid w:val="1A0D1ADB"/>
    <w:rsid w:val="1A0E53C1"/>
    <w:rsid w:val="1A301415"/>
    <w:rsid w:val="1A549437"/>
    <w:rsid w:val="1A631D2B"/>
    <w:rsid w:val="1A7868F1"/>
    <w:rsid w:val="1A8F9843"/>
    <w:rsid w:val="1A99F271"/>
    <w:rsid w:val="1AF47419"/>
    <w:rsid w:val="1B8017E4"/>
    <w:rsid w:val="1B8981B4"/>
    <w:rsid w:val="1BD699A8"/>
    <w:rsid w:val="1BDE6BBC"/>
    <w:rsid w:val="1BF3DA29"/>
    <w:rsid w:val="1BFEFCFB"/>
    <w:rsid w:val="1C646936"/>
    <w:rsid w:val="1C697A8F"/>
    <w:rsid w:val="1C831207"/>
    <w:rsid w:val="1CA6D936"/>
    <w:rsid w:val="1CB41BE5"/>
    <w:rsid w:val="1CBDF65F"/>
    <w:rsid w:val="1DE343A0"/>
    <w:rsid w:val="1DEABCC9"/>
    <w:rsid w:val="1DEE68E8"/>
    <w:rsid w:val="1E04FAE6"/>
    <w:rsid w:val="1E14FEAD"/>
    <w:rsid w:val="1E1715E7"/>
    <w:rsid w:val="1E5B4770"/>
    <w:rsid w:val="1E63350A"/>
    <w:rsid w:val="1E8147EA"/>
    <w:rsid w:val="1E81D7DD"/>
    <w:rsid w:val="1F228024"/>
    <w:rsid w:val="1F51C511"/>
    <w:rsid w:val="1F80941E"/>
    <w:rsid w:val="1F8159BD"/>
    <w:rsid w:val="1FC658C5"/>
    <w:rsid w:val="1FD5D7F1"/>
    <w:rsid w:val="1FDBA647"/>
    <w:rsid w:val="2011B15D"/>
    <w:rsid w:val="201EA5FE"/>
    <w:rsid w:val="20496433"/>
    <w:rsid w:val="204BF5B6"/>
    <w:rsid w:val="20648458"/>
    <w:rsid w:val="206F525F"/>
    <w:rsid w:val="207B1FA8"/>
    <w:rsid w:val="20A40880"/>
    <w:rsid w:val="20B2A40A"/>
    <w:rsid w:val="20DE0CAE"/>
    <w:rsid w:val="20FD1BF4"/>
    <w:rsid w:val="21066CCE"/>
    <w:rsid w:val="2139B8A5"/>
    <w:rsid w:val="21511421"/>
    <w:rsid w:val="216B1DA6"/>
    <w:rsid w:val="216B21BE"/>
    <w:rsid w:val="2188AC70"/>
    <w:rsid w:val="21B43918"/>
    <w:rsid w:val="21C93C91"/>
    <w:rsid w:val="21F9C23D"/>
    <w:rsid w:val="21FE765D"/>
    <w:rsid w:val="22085F94"/>
    <w:rsid w:val="22695379"/>
    <w:rsid w:val="227BBE77"/>
    <w:rsid w:val="228546A5"/>
    <w:rsid w:val="229A226F"/>
    <w:rsid w:val="22CE8724"/>
    <w:rsid w:val="2300743E"/>
    <w:rsid w:val="232B7FAE"/>
    <w:rsid w:val="23339A1F"/>
    <w:rsid w:val="235C4193"/>
    <w:rsid w:val="23609856"/>
    <w:rsid w:val="236E5E08"/>
    <w:rsid w:val="2375CB9D"/>
    <w:rsid w:val="237CC655"/>
    <w:rsid w:val="2386F1B3"/>
    <w:rsid w:val="23ACCE97"/>
    <w:rsid w:val="241474FD"/>
    <w:rsid w:val="24215A03"/>
    <w:rsid w:val="24384D66"/>
    <w:rsid w:val="24ACA7D5"/>
    <w:rsid w:val="24D03491"/>
    <w:rsid w:val="24EDAC50"/>
    <w:rsid w:val="251BD615"/>
    <w:rsid w:val="252D2D32"/>
    <w:rsid w:val="25585736"/>
    <w:rsid w:val="25623693"/>
    <w:rsid w:val="2570958C"/>
    <w:rsid w:val="258E41FB"/>
    <w:rsid w:val="258EF0B2"/>
    <w:rsid w:val="25A19DB8"/>
    <w:rsid w:val="25E17889"/>
    <w:rsid w:val="25EDA654"/>
    <w:rsid w:val="25F1CFB3"/>
    <w:rsid w:val="2616316E"/>
    <w:rsid w:val="262FA537"/>
    <w:rsid w:val="263A4EEB"/>
    <w:rsid w:val="2676B57A"/>
    <w:rsid w:val="26A42FDF"/>
    <w:rsid w:val="26A613EB"/>
    <w:rsid w:val="26B08E05"/>
    <w:rsid w:val="26B5B7A4"/>
    <w:rsid w:val="26BE6E02"/>
    <w:rsid w:val="26DBF304"/>
    <w:rsid w:val="26EFE6EC"/>
    <w:rsid w:val="26F43055"/>
    <w:rsid w:val="26F9FF27"/>
    <w:rsid w:val="26FAE5C9"/>
    <w:rsid w:val="26FB7801"/>
    <w:rsid w:val="2754943D"/>
    <w:rsid w:val="2758F542"/>
    <w:rsid w:val="27789E5B"/>
    <w:rsid w:val="27958FED"/>
    <w:rsid w:val="279BA920"/>
    <w:rsid w:val="27DB4F69"/>
    <w:rsid w:val="27DE0D3B"/>
    <w:rsid w:val="27F52AD1"/>
    <w:rsid w:val="27FCE891"/>
    <w:rsid w:val="283EBE5E"/>
    <w:rsid w:val="28579B25"/>
    <w:rsid w:val="28986674"/>
    <w:rsid w:val="28B0FFF3"/>
    <w:rsid w:val="28DE5C33"/>
    <w:rsid w:val="28E19EEC"/>
    <w:rsid w:val="2900E58A"/>
    <w:rsid w:val="29113430"/>
    <w:rsid w:val="2926EA4F"/>
    <w:rsid w:val="293004DA"/>
    <w:rsid w:val="295E1578"/>
    <w:rsid w:val="296957BF"/>
    <w:rsid w:val="298BD499"/>
    <w:rsid w:val="29C36244"/>
    <w:rsid w:val="2A2D9628"/>
    <w:rsid w:val="2A76CD5C"/>
    <w:rsid w:val="2AA8FFC0"/>
    <w:rsid w:val="2AB1D715"/>
    <w:rsid w:val="2AB1E812"/>
    <w:rsid w:val="2ABE8899"/>
    <w:rsid w:val="2AC0B35D"/>
    <w:rsid w:val="2AF073C1"/>
    <w:rsid w:val="2AF0F727"/>
    <w:rsid w:val="2AFF0E5C"/>
    <w:rsid w:val="2B16856B"/>
    <w:rsid w:val="2B256449"/>
    <w:rsid w:val="2B3D6021"/>
    <w:rsid w:val="2B5550D3"/>
    <w:rsid w:val="2B5837CA"/>
    <w:rsid w:val="2B5F7C41"/>
    <w:rsid w:val="2BA29DF8"/>
    <w:rsid w:val="2BA4DBDD"/>
    <w:rsid w:val="2BD3C0C8"/>
    <w:rsid w:val="2BFA4108"/>
    <w:rsid w:val="2C3F2FB1"/>
    <w:rsid w:val="2C829E38"/>
    <w:rsid w:val="2C8820F1"/>
    <w:rsid w:val="2C8C59F1"/>
    <w:rsid w:val="2C9CD631"/>
    <w:rsid w:val="2CD443C9"/>
    <w:rsid w:val="2CDEB1C0"/>
    <w:rsid w:val="2CF5127D"/>
    <w:rsid w:val="2D00BA3F"/>
    <w:rsid w:val="2D2F5724"/>
    <w:rsid w:val="2D3F2BAF"/>
    <w:rsid w:val="2D58A66C"/>
    <w:rsid w:val="2DB4ED03"/>
    <w:rsid w:val="2DE98FF6"/>
    <w:rsid w:val="2DEE267E"/>
    <w:rsid w:val="2E13BF98"/>
    <w:rsid w:val="2E2DECF6"/>
    <w:rsid w:val="2E3A130E"/>
    <w:rsid w:val="2E7B3060"/>
    <w:rsid w:val="2E896E0D"/>
    <w:rsid w:val="2EAB89CE"/>
    <w:rsid w:val="2EDF87DE"/>
    <w:rsid w:val="2EED3732"/>
    <w:rsid w:val="2F0A0BC7"/>
    <w:rsid w:val="2F13A16E"/>
    <w:rsid w:val="2F2E57A5"/>
    <w:rsid w:val="2F59DDF7"/>
    <w:rsid w:val="2F888CF7"/>
    <w:rsid w:val="2F95F880"/>
    <w:rsid w:val="2FA3305E"/>
    <w:rsid w:val="2FB2CBE4"/>
    <w:rsid w:val="2FB83154"/>
    <w:rsid w:val="2FBADCE5"/>
    <w:rsid w:val="2FBD3ABF"/>
    <w:rsid w:val="2FD23309"/>
    <w:rsid w:val="300660E8"/>
    <w:rsid w:val="3007D4C4"/>
    <w:rsid w:val="300CCC64"/>
    <w:rsid w:val="3016E6C9"/>
    <w:rsid w:val="303579AF"/>
    <w:rsid w:val="303B2F59"/>
    <w:rsid w:val="303E526E"/>
    <w:rsid w:val="30504119"/>
    <w:rsid w:val="305CC6BB"/>
    <w:rsid w:val="30713518"/>
    <w:rsid w:val="307E8B2B"/>
    <w:rsid w:val="30862347"/>
    <w:rsid w:val="30A51A8B"/>
    <w:rsid w:val="31081CE1"/>
    <w:rsid w:val="31157C51"/>
    <w:rsid w:val="311A0846"/>
    <w:rsid w:val="31481BC7"/>
    <w:rsid w:val="319166AC"/>
    <w:rsid w:val="31B2104F"/>
    <w:rsid w:val="31F7A79A"/>
    <w:rsid w:val="31FF5C28"/>
    <w:rsid w:val="324E2785"/>
    <w:rsid w:val="324E6E6A"/>
    <w:rsid w:val="3259DC8F"/>
    <w:rsid w:val="326CE210"/>
    <w:rsid w:val="32760BC8"/>
    <w:rsid w:val="329AF2FD"/>
    <w:rsid w:val="32A23B86"/>
    <w:rsid w:val="332C2104"/>
    <w:rsid w:val="33360CE7"/>
    <w:rsid w:val="333BD3AC"/>
    <w:rsid w:val="334800B3"/>
    <w:rsid w:val="33521BD5"/>
    <w:rsid w:val="3352F2BF"/>
    <w:rsid w:val="3354508D"/>
    <w:rsid w:val="33654EEE"/>
    <w:rsid w:val="338E0024"/>
    <w:rsid w:val="339861E8"/>
    <w:rsid w:val="33DFC175"/>
    <w:rsid w:val="34144F9D"/>
    <w:rsid w:val="34191841"/>
    <w:rsid w:val="3434859C"/>
    <w:rsid w:val="34453D71"/>
    <w:rsid w:val="3461F3E2"/>
    <w:rsid w:val="34630841"/>
    <w:rsid w:val="3491FC33"/>
    <w:rsid w:val="34C20CF8"/>
    <w:rsid w:val="34C663F4"/>
    <w:rsid w:val="34D1F3E5"/>
    <w:rsid w:val="34F601A3"/>
    <w:rsid w:val="3512DD0D"/>
    <w:rsid w:val="3517E961"/>
    <w:rsid w:val="351C23B3"/>
    <w:rsid w:val="3538095C"/>
    <w:rsid w:val="354263BA"/>
    <w:rsid w:val="354FF7C9"/>
    <w:rsid w:val="35548FF3"/>
    <w:rsid w:val="3558DA55"/>
    <w:rsid w:val="35639A1C"/>
    <w:rsid w:val="356FF812"/>
    <w:rsid w:val="357D7230"/>
    <w:rsid w:val="3587CB2F"/>
    <w:rsid w:val="35D55BB7"/>
    <w:rsid w:val="35E6C95E"/>
    <w:rsid w:val="35EEE95B"/>
    <w:rsid w:val="360B1258"/>
    <w:rsid w:val="36106FEE"/>
    <w:rsid w:val="36910108"/>
    <w:rsid w:val="36A8784E"/>
    <w:rsid w:val="36D7AB70"/>
    <w:rsid w:val="36E84063"/>
    <w:rsid w:val="36F74EAD"/>
    <w:rsid w:val="37028164"/>
    <w:rsid w:val="371BA962"/>
    <w:rsid w:val="372A0E5B"/>
    <w:rsid w:val="3743A688"/>
    <w:rsid w:val="37787CCB"/>
    <w:rsid w:val="377CB0B1"/>
    <w:rsid w:val="37C6C9DE"/>
    <w:rsid w:val="37C85BCD"/>
    <w:rsid w:val="37D2930E"/>
    <w:rsid w:val="37F88D37"/>
    <w:rsid w:val="38135B14"/>
    <w:rsid w:val="382B731D"/>
    <w:rsid w:val="38468CE4"/>
    <w:rsid w:val="385BCB66"/>
    <w:rsid w:val="38BC207B"/>
    <w:rsid w:val="38D2BADD"/>
    <w:rsid w:val="38E75D8C"/>
    <w:rsid w:val="38EB919B"/>
    <w:rsid w:val="390ED889"/>
    <w:rsid w:val="39136C3C"/>
    <w:rsid w:val="39295FD4"/>
    <w:rsid w:val="39441C04"/>
    <w:rsid w:val="39BA5607"/>
    <w:rsid w:val="3A1A1684"/>
    <w:rsid w:val="3A1F044C"/>
    <w:rsid w:val="3A63490F"/>
    <w:rsid w:val="3AD72131"/>
    <w:rsid w:val="3AF029FC"/>
    <w:rsid w:val="3B148998"/>
    <w:rsid w:val="3B238D69"/>
    <w:rsid w:val="3B3FC949"/>
    <w:rsid w:val="3B4226AA"/>
    <w:rsid w:val="3B52EE85"/>
    <w:rsid w:val="3B692136"/>
    <w:rsid w:val="3B75A6F5"/>
    <w:rsid w:val="3BA9900D"/>
    <w:rsid w:val="3C3BBAC0"/>
    <w:rsid w:val="3CB93071"/>
    <w:rsid w:val="3CBFD96A"/>
    <w:rsid w:val="3CD18FC3"/>
    <w:rsid w:val="3CEE6D7C"/>
    <w:rsid w:val="3D87B53E"/>
    <w:rsid w:val="3DC7EC2B"/>
    <w:rsid w:val="3DD42B5D"/>
    <w:rsid w:val="3DFAFEC0"/>
    <w:rsid w:val="3E2F86BC"/>
    <w:rsid w:val="3E7F0C8F"/>
    <w:rsid w:val="3E894695"/>
    <w:rsid w:val="3E972B60"/>
    <w:rsid w:val="3E9DF713"/>
    <w:rsid w:val="3EC37F1A"/>
    <w:rsid w:val="3F0097EA"/>
    <w:rsid w:val="3F02FD97"/>
    <w:rsid w:val="3F03DF3E"/>
    <w:rsid w:val="3F0D8052"/>
    <w:rsid w:val="3F883345"/>
    <w:rsid w:val="3FB7B814"/>
    <w:rsid w:val="3FC0A161"/>
    <w:rsid w:val="3FD2A066"/>
    <w:rsid w:val="3FF217EE"/>
    <w:rsid w:val="403061A8"/>
    <w:rsid w:val="408AB88A"/>
    <w:rsid w:val="40D41A28"/>
    <w:rsid w:val="411C01CD"/>
    <w:rsid w:val="415D3137"/>
    <w:rsid w:val="4192F6F7"/>
    <w:rsid w:val="4199728A"/>
    <w:rsid w:val="41A7DC65"/>
    <w:rsid w:val="41BB9B21"/>
    <w:rsid w:val="41BD56D5"/>
    <w:rsid w:val="41E0B40E"/>
    <w:rsid w:val="4207B8D4"/>
    <w:rsid w:val="422AB874"/>
    <w:rsid w:val="426D5129"/>
    <w:rsid w:val="426F5DDC"/>
    <w:rsid w:val="42D8C707"/>
    <w:rsid w:val="42EA44CE"/>
    <w:rsid w:val="42EEF6D8"/>
    <w:rsid w:val="42F5BDCA"/>
    <w:rsid w:val="430D504C"/>
    <w:rsid w:val="4353E43C"/>
    <w:rsid w:val="43562B25"/>
    <w:rsid w:val="438D7244"/>
    <w:rsid w:val="438FCAA1"/>
    <w:rsid w:val="4391684C"/>
    <w:rsid w:val="43C759EA"/>
    <w:rsid w:val="43D2663E"/>
    <w:rsid w:val="43E9054D"/>
    <w:rsid w:val="43EA1001"/>
    <w:rsid w:val="43F157F9"/>
    <w:rsid w:val="4459BB46"/>
    <w:rsid w:val="446DE2C3"/>
    <w:rsid w:val="44ADCD2F"/>
    <w:rsid w:val="44CFBA37"/>
    <w:rsid w:val="44E9032B"/>
    <w:rsid w:val="45237F80"/>
    <w:rsid w:val="45493254"/>
    <w:rsid w:val="46178498"/>
    <w:rsid w:val="46564362"/>
    <w:rsid w:val="469A2C32"/>
    <w:rsid w:val="46C16D75"/>
    <w:rsid w:val="46FAF1C2"/>
    <w:rsid w:val="4729E3EB"/>
    <w:rsid w:val="473AF016"/>
    <w:rsid w:val="475CD5E9"/>
    <w:rsid w:val="47692373"/>
    <w:rsid w:val="47694A8E"/>
    <w:rsid w:val="4775E25C"/>
    <w:rsid w:val="478939A1"/>
    <w:rsid w:val="4790BFAE"/>
    <w:rsid w:val="47F9ED1F"/>
    <w:rsid w:val="4835D349"/>
    <w:rsid w:val="4842C602"/>
    <w:rsid w:val="48BCB1A2"/>
    <w:rsid w:val="4922E28D"/>
    <w:rsid w:val="493B6A0F"/>
    <w:rsid w:val="496A34F5"/>
    <w:rsid w:val="497DBE2E"/>
    <w:rsid w:val="49C16152"/>
    <w:rsid w:val="49EAA51E"/>
    <w:rsid w:val="4A1F9DC4"/>
    <w:rsid w:val="4A2B0276"/>
    <w:rsid w:val="4A45F61B"/>
    <w:rsid w:val="4A6970D7"/>
    <w:rsid w:val="4A6ED6E8"/>
    <w:rsid w:val="4A7F71C4"/>
    <w:rsid w:val="4AC33B62"/>
    <w:rsid w:val="4B091876"/>
    <w:rsid w:val="4B09B539"/>
    <w:rsid w:val="4B15DD06"/>
    <w:rsid w:val="4B612278"/>
    <w:rsid w:val="4B82DB18"/>
    <w:rsid w:val="4B83E146"/>
    <w:rsid w:val="4BC73F88"/>
    <w:rsid w:val="4BC9E2F6"/>
    <w:rsid w:val="4BD19D4F"/>
    <w:rsid w:val="4BF5FF55"/>
    <w:rsid w:val="4C120D39"/>
    <w:rsid w:val="4C226071"/>
    <w:rsid w:val="4C309D75"/>
    <w:rsid w:val="4C3D7FD6"/>
    <w:rsid w:val="4C407D43"/>
    <w:rsid w:val="4C7DF626"/>
    <w:rsid w:val="4C862A57"/>
    <w:rsid w:val="4D0211CB"/>
    <w:rsid w:val="4D34DC3A"/>
    <w:rsid w:val="4D4754FE"/>
    <w:rsid w:val="4D612849"/>
    <w:rsid w:val="4DF6539D"/>
    <w:rsid w:val="4E097498"/>
    <w:rsid w:val="4E0E080B"/>
    <w:rsid w:val="4E1145A7"/>
    <w:rsid w:val="4E3D1BB1"/>
    <w:rsid w:val="4E5B36B4"/>
    <w:rsid w:val="4E6C2761"/>
    <w:rsid w:val="4E799F0D"/>
    <w:rsid w:val="4E881500"/>
    <w:rsid w:val="4E9DFC37"/>
    <w:rsid w:val="4EA2EE80"/>
    <w:rsid w:val="4EACF38E"/>
    <w:rsid w:val="4EC2F8A9"/>
    <w:rsid w:val="4ECF6370"/>
    <w:rsid w:val="4ED6DBFE"/>
    <w:rsid w:val="4EEC48D2"/>
    <w:rsid w:val="4F3C9F8B"/>
    <w:rsid w:val="4F44939E"/>
    <w:rsid w:val="4F4C88BF"/>
    <w:rsid w:val="4F4D296A"/>
    <w:rsid w:val="4FC21E64"/>
    <w:rsid w:val="4FD2FA77"/>
    <w:rsid w:val="4FD3CE71"/>
    <w:rsid w:val="4FD72A80"/>
    <w:rsid w:val="50545FBA"/>
    <w:rsid w:val="509E26DD"/>
    <w:rsid w:val="50BC3EB3"/>
    <w:rsid w:val="50EA5F0C"/>
    <w:rsid w:val="51309412"/>
    <w:rsid w:val="51676C03"/>
    <w:rsid w:val="5186AB67"/>
    <w:rsid w:val="518FF64B"/>
    <w:rsid w:val="51A010A1"/>
    <w:rsid w:val="51F1ECFF"/>
    <w:rsid w:val="5216BEB9"/>
    <w:rsid w:val="52250A8F"/>
    <w:rsid w:val="523FBDBA"/>
    <w:rsid w:val="52452782"/>
    <w:rsid w:val="52488ACA"/>
    <w:rsid w:val="526EA193"/>
    <w:rsid w:val="526F1552"/>
    <w:rsid w:val="52B9DAB1"/>
    <w:rsid w:val="52C75199"/>
    <w:rsid w:val="52FD8F9D"/>
    <w:rsid w:val="53419316"/>
    <w:rsid w:val="534C390E"/>
    <w:rsid w:val="537371FC"/>
    <w:rsid w:val="53BB83A2"/>
    <w:rsid w:val="53CDBC51"/>
    <w:rsid w:val="540505A3"/>
    <w:rsid w:val="542123FE"/>
    <w:rsid w:val="54959409"/>
    <w:rsid w:val="54B3B9D0"/>
    <w:rsid w:val="54D01E2B"/>
    <w:rsid w:val="54D6F2CD"/>
    <w:rsid w:val="54E25A71"/>
    <w:rsid w:val="551C045A"/>
    <w:rsid w:val="55201C2F"/>
    <w:rsid w:val="5599AC96"/>
    <w:rsid w:val="559F7D52"/>
    <w:rsid w:val="55A18D91"/>
    <w:rsid w:val="55DEB730"/>
    <w:rsid w:val="55ECD1F3"/>
    <w:rsid w:val="5625F5CD"/>
    <w:rsid w:val="563FAD77"/>
    <w:rsid w:val="5651CFAF"/>
    <w:rsid w:val="56534B3B"/>
    <w:rsid w:val="56560AE5"/>
    <w:rsid w:val="5665B80C"/>
    <w:rsid w:val="5675D8D4"/>
    <w:rsid w:val="5693A712"/>
    <w:rsid w:val="569C5234"/>
    <w:rsid w:val="569DEB7A"/>
    <w:rsid w:val="56AB59A4"/>
    <w:rsid w:val="56B55FE4"/>
    <w:rsid w:val="56B7DD1C"/>
    <w:rsid w:val="56CACA75"/>
    <w:rsid w:val="56FAB69A"/>
    <w:rsid w:val="57186DF5"/>
    <w:rsid w:val="57478D35"/>
    <w:rsid w:val="576029BA"/>
    <w:rsid w:val="5760BE67"/>
    <w:rsid w:val="57B1B1AB"/>
    <w:rsid w:val="57F3F6B2"/>
    <w:rsid w:val="5846B068"/>
    <w:rsid w:val="58583847"/>
    <w:rsid w:val="586E4371"/>
    <w:rsid w:val="5876DE6B"/>
    <w:rsid w:val="589B905E"/>
    <w:rsid w:val="59127A11"/>
    <w:rsid w:val="5936D346"/>
    <w:rsid w:val="59388B43"/>
    <w:rsid w:val="5938A98B"/>
    <w:rsid w:val="593D230C"/>
    <w:rsid w:val="59520CC5"/>
    <w:rsid w:val="595DEBEC"/>
    <w:rsid w:val="5967D6E6"/>
    <w:rsid w:val="5967F403"/>
    <w:rsid w:val="59B8905B"/>
    <w:rsid w:val="59C47D00"/>
    <w:rsid w:val="5A17A303"/>
    <w:rsid w:val="5A3797AC"/>
    <w:rsid w:val="5A62E394"/>
    <w:rsid w:val="5AAB44D5"/>
    <w:rsid w:val="5AD73CB5"/>
    <w:rsid w:val="5AEA10DA"/>
    <w:rsid w:val="5B58B236"/>
    <w:rsid w:val="5B78FA57"/>
    <w:rsid w:val="5B868230"/>
    <w:rsid w:val="5BB1AB86"/>
    <w:rsid w:val="5BF1ECB9"/>
    <w:rsid w:val="5BF51223"/>
    <w:rsid w:val="5C0318D7"/>
    <w:rsid w:val="5C03DE29"/>
    <w:rsid w:val="5C0550C5"/>
    <w:rsid w:val="5C67962B"/>
    <w:rsid w:val="5C876CBE"/>
    <w:rsid w:val="5CA6C963"/>
    <w:rsid w:val="5CAE7F5D"/>
    <w:rsid w:val="5CDEFB6A"/>
    <w:rsid w:val="5D57B790"/>
    <w:rsid w:val="5D88663E"/>
    <w:rsid w:val="5D8D8E4B"/>
    <w:rsid w:val="5D901B9A"/>
    <w:rsid w:val="5D9CF3FE"/>
    <w:rsid w:val="5DC5F05A"/>
    <w:rsid w:val="5DE8C5F2"/>
    <w:rsid w:val="5E1D9F9D"/>
    <w:rsid w:val="5E7638B2"/>
    <w:rsid w:val="5EAE4B82"/>
    <w:rsid w:val="5EF8DCA3"/>
    <w:rsid w:val="5F0B9D3D"/>
    <w:rsid w:val="5F2540E0"/>
    <w:rsid w:val="5F4D12C5"/>
    <w:rsid w:val="5F5F14F1"/>
    <w:rsid w:val="5F9DDE44"/>
    <w:rsid w:val="5FBF27FA"/>
    <w:rsid w:val="5FDB5DBC"/>
    <w:rsid w:val="5FEAFEAF"/>
    <w:rsid w:val="60105D9E"/>
    <w:rsid w:val="60262849"/>
    <w:rsid w:val="6039E1F1"/>
    <w:rsid w:val="607E3A12"/>
    <w:rsid w:val="60C5717B"/>
    <w:rsid w:val="61530A47"/>
    <w:rsid w:val="616796CE"/>
    <w:rsid w:val="617B27AF"/>
    <w:rsid w:val="618197AE"/>
    <w:rsid w:val="618AC1FA"/>
    <w:rsid w:val="618C911F"/>
    <w:rsid w:val="61C8C5DE"/>
    <w:rsid w:val="6258B265"/>
    <w:rsid w:val="62FEDE20"/>
    <w:rsid w:val="6324E977"/>
    <w:rsid w:val="63594307"/>
    <w:rsid w:val="63AFE559"/>
    <w:rsid w:val="63B52464"/>
    <w:rsid w:val="63CEE72B"/>
    <w:rsid w:val="63FD5F17"/>
    <w:rsid w:val="640617DE"/>
    <w:rsid w:val="6415C5C1"/>
    <w:rsid w:val="64230E5D"/>
    <w:rsid w:val="6478006E"/>
    <w:rsid w:val="648202C3"/>
    <w:rsid w:val="649B39F1"/>
    <w:rsid w:val="64B104CB"/>
    <w:rsid w:val="64EC4C04"/>
    <w:rsid w:val="651D1658"/>
    <w:rsid w:val="65254C14"/>
    <w:rsid w:val="65687A64"/>
    <w:rsid w:val="659A441C"/>
    <w:rsid w:val="660624EC"/>
    <w:rsid w:val="661B3FCC"/>
    <w:rsid w:val="667B269D"/>
    <w:rsid w:val="667D3D05"/>
    <w:rsid w:val="66832E7E"/>
    <w:rsid w:val="66A21D21"/>
    <w:rsid w:val="66A48277"/>
    <w:rsid w:val="66B6455B"/>
    <w:rsid w:val="66C66913"/>
    <w:rsid w:val="66CCE280"/>
    <w:rsid w:val="66EF0387"/>
    <w:rsid w:val="672C72B6"/>
    <w:rsid w:val="6734EB18"/>
    <w:rsid w:val="6753E8BA"/>
    <w:rsid w:val="67737EE1"/>
    <w:rsid w:val="678DD03F"/>
    <w:rsid w:val="67A51C71"/>
    <w:rsid w:val="67B675E4"/>
    <w:rsid w:val="67B9E817"/>
    <w:rsid w:val="67BD05A0"/>
    <w:rsid w:val="68036511"/>
    <w:rsid w:val="681A65BD"/>
    <w:rsid w:val="681D8F83"/>
    <w:rsid w:val="68334A73"/>
    <w:rsid w:val="684F7ABF"/>
    <w:rsid w:val="6879AB54"/>
    <w:rsid w:val="688F46BE"/>
    <w:rsid w:val="6896FB69"/>
    <w:rsid w:val="68B98733"/>
    <w:rsid w:val="690C7CDA"/>
    <w:rsid w:val="692CB351"/>
    <w:rsid w:val="6941052D"/>
    <w:rsid w:val="6943CB6D"/>
    <w:rsid w:val="69B671D8"/>
    <w:rsid w:val="69E75DFE"/>
    <w:rsid w:val="6A478817"/>
    <w:rsid w:val="6A91CADF"/>
    <w:rsid w:val="6A982A32"/>
    <w:rsid w:val="6AC99394"/>
    <w:rsid w:val="6AD3385D"/>
    <w:rsid w:val="6AD52151"/>
    <w:rsid w:val="6AE679BF"/>
    <w:rsid w:val="6B03EDD1"/>
    <w:rsid w:val="6B0C4102"/>
    <w:rsid w:val="6B3836B7"/>
    <w:rsid w:val="6B3BE2B9"/>
    <w:rsid w:val="6B455071"/>
    <w:rsid w:val="6B4EE0A4"/>
    <w:rsid w:val="6B6C54AB"/>
    <w:rsid w:val="6B8C856C"/>
    <w:rsid w:val="6B92A977"/>
    <w:rsid w:val="6B9B552B"/>
    <w:rsid w:val="6BBBCEB1"/>
    <w:rsid w:val="6BBCEF9D"/>
    <w:rsid w:val="6C0E8F18"/>
    <w:rsid w:val="6C1E0B90"/>
    <w:rsid w:val="6C24DFB5"/>
    <w:rsid w:val="6C339027"/>
    <w:rsid w:val="6C6FF402"/>
    <w:rsid w:val="6C74132A"/>
    <w:rsid w:val="6C8B628C"/>
    <w:rsid w:val="6CC416F3"/>
    <w:rsid w:val="6CD61F94"/>
    <w:rsid w:val="6D11199C"/>
    <w:rsid w:val="6D1CD37E"/>
    <w:rsid w:val="6D6E3C7D"/>
    <w:rsid w:val="6D7773D3"/>
    <w:rsid w:val="6D9163D7"/>
    <w:rsid w:val="6D95531B"/>
    <w:rsid w:val="6D9BC805"/>
    <w:rsid w:val="6DBBD826"/>
    <w:rsid w:val="6DE17E3E"/>
    <w:rsid w:val="6E0DB32F"/>
    <w:rsid w:val="6E12B1B9"/>
    <w:rsid w:val="6E746C19"/>
    <w:rsid w:val="6E809E99"/>
    <w:rsid w:val="6E94DF9D"/>
    <w:rsid w:val="6E970C9F"/>
    <w:rsid w:val="6EA02C55"/>
    <w:rsid w:val="6EA95DE2"/>
    <w:rsid w:val="6EAC28A8"/>
    <w:rsid w:val="6ECC61D9"/>
    <w:rsid w:val="6EE4FCFB"/>
    <w:rsid w:val="6EF8003E"/>
    <w:rsid w:val="6F116A3F"/>
    <w:rsid w:val="6F3E49B5"/>
    <w:rsid w:val="6F6990B6"/>
    <w:rsid w:val="6F69BD0B"/>
    <w:rsid w:val="6F6A6339"/>
    <w:rsid w:val="6F7E3491"/>
    <w:rsid w:val="6FBFDAFC"/>
    <w:rsid w:val="6FDDB4F6"/>
    <w:rsid w:val="7011B767"/>
    <w:rsid w:val="7045FCBE"/>
    <w:rsid w:val="7063BF61"/>
    <w:rsid w:val="708720C5"/>
    <w:rsid w:val="70941BA1"/>
    <w:rsid w:val="709FA26B"/>
    <w:rsid w:val="70A88200"/>
    <w:rsid w:val="70BBC119"/>
    <w:rsid w:val="70DFC68D"/>
    <w:rsid w:val="70F3D4DF"/>
    <w:rsid w:val="7174A60B"/>
    <w:rsid w:val="725243D5"/>
    <w:rsid w:val="72652DA8"/>
    <w:rsid w:val="7273FF51"/>
    <w:rsid w:val="727C7BB1"/>
    <w:rsid w:val="7281F81E"/>
    <w:rsid w:val="72850817"/>
    <w:rsid w:val="729870A0"/>
    <w:rsid w:val="72C20048"/>
    <w:rsid w:val="72C6215B"/>
    <w:rsid w:val="7304C13A"/>
    <w:rsid w:val="7331460B"/>
    <w:rsid w:val="73F08D0D"/>
    <w:rsid w:val="73F09F24"/>
    <w:rsid w:val="740448F9"/>
    <w:rsid w:val="7410DD57"/>
    <w:rsid w:val="74249C50"/>
    <w:rsid w:val="7447F2CC"/>
    <w:rsid w:val="744AEDDC"/>
    <w:rsid w:val="7499E100"/>
    <w:rsid w:val="74A14883"/>
    <w:rsid w:val="74A33913"/>
    <w:rsid w:val="74D83974"/>
    <w:rsid w:val="74FC1786"/>
    <w:rsid w:val="7511BDB2"/>
    <w:rsid w:val="7525D1AE"/>
    <w:rsid w:val="7534D2EE"/>
    <w:rsid w:val="755707D0"/>
    <w:rsid w:val="755728F2"/>
    <w:rsid w:val="75708FFB"/>
    <w:rsid w:val="75753AD2"/>
    <w:rsid w:val="75AC1C12"/>
    <w:rsid w:val="75D27E75"/>
    <w:rsid w:val="75DDD0BC"/>
    <w:rsid w:val="75F06DEF"/>
    <w:rsid w:val="75FB787B"/>
    <w:rsid w:val="765C8A92"/>
    <w:rsid w:val="765EE03C"/>
    <w:rsid w:val="766544F1"/>
    <w:rsid w:val="766613C2"/>
    <w:rsid w:val="76DB6C10"/>
    <w:rsid w:val="76E8F2F5"/>
    <w:rsid w:val="771218D2"/>
    <w:rsid w:val="77811B44"/>
    <w:rsid w:val="77931ED1"/>
    <w:rsid w:val="7797C67B"/>
    <w:rsid w:val="77D28596"/>
    <w:rsid w:val="7828AC7E"/>
    <w:rsid w:val="783D7663"/>
    <w:rsid w:val="78883DF4"/>
    <w:rsid w:val="788A878A"/>
    <w:rsid w:val="78B9BF42"/>
    <w:rsid w:val="78F73706"/>
    <w:rsid w:val="79264D0A"/>
    <w:rsid w:val="79F462A4"/>
    <w:rsid w:val="7A30933C"/>
    <w:rsid w:val="7A672D57"/>
    <w:rsid w:val="7A7DFDEF"/>
    <w:rsid w:val="7A9013D7"/>
    <w:rsid w:val="7A996616"/>
    <w:rsid w:val="7AA475D1"/>
    <w:rsid w:val="7AA9A874"/>
    <w:rsid w:val="7ABFD86B"/>
    <w:rsid w:val="7AFC6146"/>
    <w:rsid w:val="7B0E320A"/>
    <w:rsid w:val="7B16ED35"/>
    <w:rsid w:val="7B186442"/>
    <w:rsid w:val="7B391F5E"/>
    <w:rsid w:val="7B40561A"/>
    <w:rsid w:val="7B59A324"/>
    <w:rsid w:val="7B92BD2B"/>
    <w:rsid w:val="7BBA6904"/>
    <w:rsid w:val="7BD1BF82"/>
    <w:rsid w:val="7BE8F867"/>
    <w:rsid w:val="7BFA9957"/>
    <w:rsid w:val="7C08B91F"/>
    <w:rsid w:val="7C0AD083"/>
    <w:rsid w:val="7C2ACD6C"/>
    <w:rsid w:val="7C499AD5"/>
    <w:rsid w:val="7C52A407"/>
    <w:rsid w:val="7C56385B"/>
    <w:rsid w:val="7C5F5A19"/>
    <w:rsid w:val="7C9C6DF3"/>
    <w:rsid w:val="7C9E1D24"/>
    <w:rsid w:val="7CB310AB"/>
    <w:rsid w:val="7D099DD0"/>
    <w:rsid w:val="7D21DE39"/>
    <w:rsid w:val="7D52D112"/>
    <w:rsid w:val="7D631CFF"/>
    <w:rsid w:val="7D6896D7"/>
    <w:rsid w:val="7DBA982E"/>
    <w:rsid w:val="7DE2CE83"/>
    <w:rsid w:val="7DFD1374"/>
    <w:rsid w:val="7E00FCF1"/>
    <w:rsid w:val="7E022476"/>
    <w:rsid w:val="7E0BF7E9"/>
    <w:rsid w:val="7E15ED98"/>
    <w:rsid w:val="7E34840A"/>
    <w:rsid w:val="7E398273"/>
    <w:rsid w:val="7E3C27C4"/>
    <w:rsid w:val="7E3E1D25"/>
    <w:rsid w:val="7E45BDBB"/>
    <w:rsid w:val="7E655E27"/>
    <w:rsid w:val="7EB20EBE"/>
    <w:rsid w:val="7EB60BFB"/>
    <w:rsid w:val="7ED1E93D"/>
    <w:rsid w:val="7F6AC464"/>
    <w:rsid w:val="7FA06220"/>
    <w:rsid w:val="7FB7D506"/>
    <w:rsid w:val="7FC47D4B"/>
    <w:rsid w:val="7FCF7BB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678A5"/>
  <w15:chartTrackingRefBased/>
  <w15:docId w15:val="{EB6CEC2E-EFB0-3248-A0E0-42A3FE0C33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2CB5"/>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1A08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A08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A08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08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08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08A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08A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08A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08A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08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A08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A08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08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08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08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08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08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08A2"/>
    <w:rPr>
      <w:rFonts w:eastAsiaTheme="majorEastAsia" w:cstheme="majorBidi"/>
      <w:color w:val="272727" w:themeColor="text1" w:themeTint="D8"/>
    </w:rPr>
  </w:style>
  <w:style w:type="paragraph" w:styleId="Title">
    <w:name w:val="Title"/>
    <w:basedOn w:val="Normal"/>
    <w:next w:val="Normal"/>
    <w:link w:val="TitleChar"/>
    <w:uiPriority w:val="10"/>
    <w:qFormat/>
    <w:rsid w:val="001A08A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08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08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08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08A2"/>
    <w:pPr>
      <w:spacing w:before="160"/>
      <w:jc w:val="center"/>
    </w:pPr>
    <w:rPr>
      <w:i/>
      <w:iCs/>
      <w:color w:val="404040" w:themeColor="text1" w:themeTint="BF"/>
    </w:rPr>
  </w:style>
  <w:style w:type="character" w:customStyle="1" w:styleId="QuoteChar">
    <w:name w:val="Quote Char"/>
    <w:basedOn w:val="DefaultParagraphFont"/>
    <w:link w:val="Quote"/>
    <w:uiPriority w:val="29"/>
    <w:rsid w:val="001A08A2"/>
    <w:rPr>
      <w:i/>
      <w:iCs/>
      <w:color w:val="404040" w:themeColor="text1" w:themeTint="BF"/>
    </w:rPr>
  </w:style>
  <w:style w:type="paragraph" w:styleId="ListParagraph">
    <w:name w:val="List Paragraph"/>
    <w:basedOn w:val="Normal"/>
    <w:uiPriority w:val="34"/>
    <w:qFormat/>
    <w:rsid w:val="001A08A2"/>
    <w:pPr>
      <w:ind w:left="720"/>
      <w:contextualSpacing/>
    </w:pPr>
  </w:style>
  <w:style w:type="character" w:styleId="IntenseEmphasis">
    <w:name w:val="Intense Emphasis"/>
    <w:basedOn w:val="DefaultParagraphFont"/>
    <w:uiPriority w:val="21"/>
    <w:qFormat/>
    <w:rsid w:val="001A08A2"/>
    <w:rPr>
      <w:i/>
      <w:iCs/>
      <w:color w:val="0F4761" w:themeColor="accent1" w:themeShade="BF"/>
    </w:rPr>
  </w:style>
  <w:style w:type="paragraph" w:styleId="IntenseQuote">
    <w:name w:val="Intense Quote"/>
    <w:basedOn w:val="Normal"/>
    <w:next w:val="Normal"/>
    <w:link w:val="IntenseQuoteChar"/>
    <w:uiPriority w:val="30"/>
    <w:qFormat/>
    <w:rsid w:val="001A08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08A2"/>
    <w:rPr>
      <w:i/>
      <w:iCs/>
      <w:color w:val="0F4761" w:themeColor="accent1" w:themeShade="BF"/>
    </w:rPr>
  </w:style>
  <w:style w:type="character" w:styleId="IntenseReference">
    <w:name w:val="Intense Reference"/>
    <w:basedOn w:val="DefaultParagraphFont"/>
    <w:uiPriority w:val="32"/>
    <w:qFormat/>
    <w:rsid w:val="001A08A2"/>
    <w:rPr>
      <w:b/>
      <w:bCs/>
      <w:smallCaps/>
      <w:color w:val="0F4761" w:themeColor="accent1" w:themeShade="BF"/>
      <w:spacing w:val="5"/>
    </w:rPr>
  </w:style>
  <w:style w:type="paragraph" w:styleId="Revision">
    <w:name w:val="Revision"/>
    <w:hidden/>
    <w:uiPriority w:val="99"/>
    <w:semiHidden/>
    <w:rsid w:val="001A08A2"/>
    <w:pPr>
      <w:spacing w:after="0" w:line="240" w:lineRule="auto"/>
    </w:pPr>
  </w:style>
  <w:style w:type="character" w:styleId="LineNumber">
    <w:name w:val="line number"/>
    <w:basedOn w:val="DefaultParagraphFont"/>
    <w:uiPriority w:val="99"/>
    <w:semiHidden/>
    <w:unhideWhenUsed/>
    <w:rsid w:val="00F96D1B"/>
  </w:style>
  <w:style w:type="paragraph" w:customStyle="1" w:styleId="unitytypography">
    <w:name w:val="unitytypography"/>
    <w:basedOn w:val="Normal"/>
    <w:rsid w:val="004F3C78"/>
    <w:pPr>
      <w:spacing w:before="100" w:beforeAutospacing="1" w:after="100" w:afterAutospacing="1"/>
    </w:pPr>
  </w:style>
  <w:style w:type="character" w:styleId="CommentReference">
    <w:name w:val="annotation reference"/>
    <w:basedOn w:val="DefaultParagraphFont"/>
    <w:uiPriority w:val="99"/>
    <w:semiHidden/>
    <w:unhideWhenUsed/>
    <w:rsid w:val="00D45A56"/>
    <w:rPr>
      <w:sz w:val="16"/>
      <w:szCs w:val="16"/>
    </w:rPr>
  </w:style>
  <w:style w:type="paragraph" w:styleId="CommentText">
    <w:name w:val="annotation text"/>
    <w:basedOn w:val="Normal"/>
    <w:link w:val="CommentTextChar"/>
    <w:uiPriority w:val="99"/>
    <w:semiHidden/>
    <w:unhideWhenUsed/>
    <w:rsid w:val="00D45A56"/>
    <w:rPr>
      <w:sz w:val="20"/>
      <w:szCs w:val="20"/>
    </w:rPr>
  </w:style>
  <w:style w:type="character" w:customStyle="1" w:styleId="CommentTextChar">
    <w:name w:val="Comment Text Char"/>
    <w:basedOn w:val="DefaultParagraphFont"/>
    <w:link w:val="CommentText"/>
    <w:uiPriority w:val="99"/>
    <w:semiHidden/>
    <w:rsid w:val="00D45A56"/>
    <w:rPr>
      <w:sz w:val="20"/>
      <w:szCs w:val="20"/>
    </w:rPr>
  </w:style>
  <w:style w:type="paragraph" w:styleId="CommentSubject">
    <w:name w:val="annotation subject"/>
    <w:basedOn w:val="CommentText"/>
    <w:next w:val="CommentText"/>
    <w:link w:val="CommentSubjectChar"/>
    <w:uiPriority w:val="99"/>
    <w:semiHidden/>
    <w:unhideWhenUsed/>
    <w:rsid w:val="00D45A56"/>
    <w:rPr>
      <w:b/>
      <w:bCs/>
    </w:rPr>
  </w:style>
  <w:style w:type="character" w:customStyle="1" w:styleId="CommentSubjectChar">
    <w:name w:val="Comment Subject Char"/>
    <w:basedOn w:val="CommentTextChar"/>
    <w:link w:val="CommentSubject"/>
    <w:uiPriority w:val="99"/>
    <w:semiHidden/>
    <w:rsid w:val="00D45A56"/>
    <w:rPr>
      <w:b/>
      <w:bCs/>
      <w:sz w:val="20"/>
      <w:szCs w:val="20"/>
    </w:rPr>
  </w:style>
  <w:style w:type="character" w:styleId="Hyperlink">
    <w:name w:val="Hyperlink"/>
    <w:basedOn w:val="DefaultParagraphFont"/>
    <w:uiPriority w:val="99"/>
    <w:unhideWhenUsed/>
    <w:rsid w:val="003E7489"/>
    <w:rPr>
      <w:color w:val="467886" w:themeColor="hyperlink"/>
      <w:u w:val="single"/>
    </w:rPr>
  </w:style>
  <w:style w:type="character" w:styleId="UnresolvedMention">
    <w:name w:val="Unresolved Mention"/>
    <w:basedOn w:val="DefaultParagraphFont"/>
    <w:uiPriority w:val="99"/>
    <w:semiHidden/>
    <w:unhideWhenUsed/>
    <w:rsid w:val="003E7489"/>
    <w:rPr>
      <w:color w:val="605E5C"/>
      <w:shd w:val="clear" w:color="auto" w:fill="E1DFDD"/>
    </w:rPr>
  </w:style>
  <w:style w:type="character" w:styleId="FollowedHyperlink">
    <w:name w:val="FollowedHyperlink"/>
    <w:basedOn w:val="DefaultParagraphFont"/>
    <w:uiPriority w:val="99"/>
    <w:semiHidden/>
    <w:unhideWhenUsed/>
    <w:rsid w:val="003E7489"/>
    <w:rPr>
      <w:color w:val="96607D" w:themeColor="followedHyperlink"/>
      <w:u w:val="single"/>
    </w:rPr>
  </w:style>
  <w:style w:type="paragraph" w:styleId="Footer">
    <w:name w:val="footer"/>
    <w:basedOn w:val="Normal"/>
    <w:link w:val="FooterChar"/>
    <w:uiPriority w:val="99"/>
    <w:unhideWhenUsed/>
    <w:rsid w:val="00E44046"/>
    <w:pPr>
      <w:tabs>
        <w:tab w:val="center" w:pos="4680"/>
        <w:tab w:val="right" w:pos="9360"/>
      </w:tabs>
    </w:pPr>
  </w:style>
  <w:style w:type="character" w:customStyle="1" w:styleId="FooterChar">
    <w:name w:val="Footer Char"/>
    <w:basedOn w:val="DefaultParagraphFont"/>
    <w:link w:val="Footer"/>
    <w:uiPriority w:val="99"/>
    <w:rsid w:val="00E44046"/>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E44046"/>
  </w:style>
  <w:style w:type="paragraph" w:styleId="Header">
    <w:name w:val="header"/>
    <w:basedOn w:val="Normal"/>
    <w:link w:val="HeaderChar"/>
    <w:uiPriority w:val="99"/>
    <w:unhideWhenUsed/>
    <w:rsid w:val="00E44046"/>
    <w:pPr>
      <w:tabs>
        <w:tab w:val="center" w:pos="4680"/>
        <w:tab w:val="right" w:pos="9360"/>
      </w:tabs>
    </w:pPr>
  </w:style>
  <w:style w:type="character" w:customStyle="1" w:styleId="HeaderChar">
    <w:name w:val="Header Char"/>
    <w:basedOn w:val="DefaultParagraphFont"/>
    <w:link w:val="Header"/>
    <w:uiPriority w:val="99"/>
    <w:rsid w:val="00E44046"/>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E962F3"/>
    <w:pPr>
      <w:spacing w:before="100" w:beforeAutospacing="1" w:after="100" w:afterAutospacing="1"/>
    </w:pPr>
  </w:style>
  <w:style w:type="character" w:styleId="Strong">
    <w:name w:val="Strong"/>
    <w:basedOn w:val="DefaultParagraphFont"/>
    <w:uiPriority w:val="22"/>
    <w:qFormat/>
    <w:rsid w:val="00975350"/>
    <w:rPr>
      <w:b/>
      <w:bCs/>
    </w:rPr>
  </w:style>
  <w:style w:type="character" w:styleId="PlaceholderText">
    <w:name w:val="Placeholder Text"/>
    <w:basedOn w:val="DefaultParagraphFont"/>
    <w:uiPriority w:val="99"/>
    <w:semiHidden/>
    <w:rsid w:val="00E55D17"/>
    <w:rPr>
      <w:color w:val="666666"/>
    </w:rPr>
  </w:style>
  <w:style w:type="paragraph" w:customStyle="1" w:styleId="Bibliography1">
    <w:name w:val="Bibliography1"/>
    <w:basedOn w:val="Normal"/>
    <w:rsid w:val="003A3415"/>
    <w:pPr>
      <w:spacing w:before="100" w:beforeAutospacing="1" w:after="100" w:afterAutospacing="1"/>
    </w:pPr>
    <w:rPr>
      <w:rFonts w:eastAsiaTheme="minorEastAsia"/>
    </w:rPr>
  </w:style>
  <w:style w:type="character" w:styleId="Mention">
    <w:name w:val="Mention"/>
    <w:basedOn w:val="DefaultParagraphFont"/>
    <w:uiPriority w:val="99"/>
    <w:unhideWhenUsed/>
    <w:rsid w:val="00EB6BAF"/>
    <w:rPr>
      <w:color w:val="2B579A"/>
      <w:shd w:val="clear" w:color="auto" w:fill="E1DFDD"/>
    </w:rPr>
  </w:style>
  <w:style w:type="paragraph" w:customStyle="1" w:styleId="Bibliography2">
    <w:name w:val="Bibliography2"/>
    <w:basedOn w:val="Normal"/>
    <w:rsid w:val="00E1031E"/>
    <w:pPr>
      <w:spacing w:before="100" w:beforeAutospacing="1" w:after="100" w:afterAutospacing="1"/>
    </w:pPr>
    <w:rPr>
      <w:rFonts w:eastAsiaTheme="minorEastAsia"/>
    </w:rPr>
  </w:style>
  <w:style w:type="paragraph" w:customStyle="1" w:styleId="Bibliography20">
    <w:name w:val="Bibliography20"/>
    <w:basedOn w:val="Normal"/>
    <w:rsid w:val="00AC095E"/>
    <w:pPr>
      <w:spacing w:before="100" w:beforeAutospacing="1" w:after="100" w:afterAutospacing="1"/>
    </w:pPr>
    <w:rPr>
      <w:rFonts w:eastAsiaTheme="minorEastAsia"/>
    </w:rPr>
  </w:style>
  <w:style w:type="paragraph" w:customStyle="1" w:styleId="Bibliography3">
    <w:name w:val="Bibliography3"/>
    <w:basedOn w:val="Normal"/>
    <w:rsid w:val="00515E21"/>
    <w:pPr>
      <w:spacing w:before="100" w:beforeAutospacing="1" w:after="100" w:afterAutospacing="1"/>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95059094">
      <w:bodyDiv w:val="1"/>
      <w:marLeft w:val="0"/>
      <w:marRight w:val="0"/>
      <w:marTop w:val="0"/>
      <w:marBottom w:val="0"/>
      <w:divBdr>
        <w:top w:val="none" w:sz="0" w:space="0" w:color="auto"/>
        <w:left w:val="none" w:sz="0" w:space="0" w:color="auto"/>
        <w:bottom w:val="none" w:sz="0" w:space="0" w:color="auto"/>
        <w:right w:val="none" w:sz="0" w:space="0" w:color="auto"/>
      </w:divBdr>
    </w:div>
    <w:div w:id="363099978">
      <w:bodyDiv w:val="1"/>
      <w:marLeft w:val="0"/>
      <w:marRight w:val="0"/>
      <w:marTop w:val="0"/>
      <w:marBottom w:val="0"/>
      <w:divBdr>
        <w:top w:val="none" w:sz="0" w:space="0" w:color="auto"/>
        <w:left w:val="none" w:sz="0" w:space="0" w:color="auto"/>
        <w:bottom w:val="none" w:sz="0" w:space="0" w:color="auto"/>
        <w:right w:val="none" w:sz="0" w:space="0" w:color="auto"/>
      </w:divBdr>
    </w:div>
    <w:div w:id="455027511">
      <w:bodyDiv w:val="1"/>
      <w:marLeft w:val="0"/>
      <w:marRight w:val="0"/>
      <w:marTop w:val="0"/>
      <w:marBottom w:val="0"/>
      <w:divBdr>
        <w:top w:val="none" w:sz="0" w:space="0" w:color="auto"/>
        <w:left w:val="none" w:sz="0" w:space="0" w:color="auto"/>
        <w:bottom w:val="none" w:sz="0" w:space="0" w:color="auto"/>
        <w:right w:val="none" w:sz="0" w:space="0" w:color="auto"/>
      </w:divBdr>
    </w:div>
    <w:div w:id="505553546">
      <w:bodyDiv w:val="1"/>
      <w:marLeft w:val="0"/>
      <w:marRight w:val="0"/>
      <w:marTop w:val="0"/>
      <w:marBottom w:val="0"/>
      <w:divBdr>
        <w:top w:val="none" w:sz="0" w:space="0" w:color="auto"/>
        <w:left w:val="none" w:sz="0" w:space="0" w:color="auto"/>
        <w:bottom w:val="none" w:sz="0" w:space="0" w:color="auto"/>
        <w:right w:val="none" w:sz="0" w:space="0" w:color="auto"/>
      </w:divBdr>
    </w:div>
    <w:div w:id="532578077">
      <w:bodyDiv w:val="1"/>
      <w:marLeft w:val="0"/>
      <w:marRight w:val="0"/>
      <w:marTop w:val="0"/>
      <w:marBottom w:val="0"/>
      <w:divBdr>
        <w:top w:val="none" w:sz="0" w:space="0" w:color="auto"/>
        <w:left w:val="none" w:sz="0" w:space="0" w:color="auto"/>
        <w:bottom w:val="none" w:sz="0" w:space="0" w:color="auto"/>
        <w:right w:val="none" w:sz="0" w:space="0" w:color="auto"/>
      </w:divBdr>
    </w:div>
    <w:div w:id="814029112">
      <w:bodyDiv w:val="1"/>
      <w:marLeft w:val="0"/>
      <w:marRight w:val="0"/>
      <w:marTop w:val="0"/>
      <w:marBottom w:val="0"/>
      <w:divBdr>
        <w:top w:val="none" w:sz="0" w:space="0" w:color="auto"/>
        <w:left w:val="none" w:sz="0" w:space="0" w:color="auto"/>
        <w:bottom w:val="none" w:sz="0" w:space="0" w:color="auto"/>
        <w:right w:val="none" w:sz="0" w:space="0" w:color="auto"/>
      </w:divBdr>
    </w:div>
    <w:div w:id="850145045">
      <w:bodyDiv w:val="1"/>
      <w:marLeft w:val="0"/>
      <w:marRight w:val="0"/>
      <w:marTop w:val="0"/>
      <w:marBottom w:val="0"/>
      <w:divBdr>
        <w:top w:val="none" w:sz="0" w:space="0" w:color="auto"/>
        <w:left w:val="none" w:sz="0" w:space="0" w:color="auto"/>
        <w:bottom w:val="none" w:sz="0" w:space="0" w:color="auto"/>
        <w:right w:val="none" w:sz="0" w:space="0" w:color="auto"/>
      </w:divBdr>
    </w:div>
    <w:div w:id="936213117">
      <w:bodyDiv w:val="1"/>
      <w:marLeft w:val="0"/>
      <w:marRight w:val="0"/>
      <w:marTop w:val="0"/>
      <w:marBottom w:val="0"/>
      <w:divBdr>
        <w:top w:val="none" w:sz="0" w:space="0" w:color="auto"/>
        <w:left w:val="none" w:sz="0" w:space="0" w:color="auto"/>
        <w:bottom w:val="none" w:sz="0" w:space="0" w:color="auto"/>
        <w:right w:val="none" w:sz="0" w:space="0" w:color="auto"/>
      </w:divBdr>
    </w:div>
    <w:div w:id="956374343">
      <w:bodyDiv w:val="1"/>
      <w:marLeft w:val="0"/>
      <w:marRight w:val="0"/>
      <w:marTop w:val="0"/>
      <w:marBottom w:val="0"/>
      <w:divBdr>
        <w:top w:val="none" w:sz="0" w:space="0" w:color="auto"/>
        <w:left w:val="none" w:sz="0" w:space="0" w:color="auto"/>
        <w:bottom w:val="none" w:sz="0" w:space="0" w:color="auto"/>
        <w:right w:val="none" w:sz="0" w:space="0" w:color="auto"/>
      </w:divBdr>
    </w:div>
    <w:div w:id="1020471005">
      <w:bodyDiv w:val="1"/>
      <w:marLeft w:val="0"/>
      <w:marRight w:val="0"/>
      <w:marTop w:val="0"/>
      <w:marBottom w:val="0"/>
      <w:divBdr>
        <w:top w:val="none" w:sz="0" w:space="0" w:color="auto"/>
        <w:left w:val="none" w:sz="0" w:space="0" w:color="auto"/>
        <w:bottom w:val="none" w:sz="0" w:space="0" w:color="auto"/>
        <w:right w:val="none" w:sz="0" w:space="0" w:color="auto"/>
      </w:divBdr>
    </w:div>
    <w:div w:id="1407459993">
      <w:bodyDiv w:val="1"/>
      <w:marLeft w:val="0"/>
      <w:marRight w:val="0"/>
      <w:marTop w:val="0"/>
      <w:marBottom w:val="0"/>
      <w:divBdr>
        <w:top w:val="none" w:sz="0" w:space="0" w:color="auto"/>
        <w:left w:val="none" w:sz="0" w:space="0" w:color="auto"/>
        <w:bottom w:val="none" w:sz="0" w:space="0" w:color="auto"/>
        <w:right w:val="none" w:sz="0" w:space="0" w:color="auto"/>
      </w:divBdr>
      <w:divsChild>
        <w:div w:id="438918109">
          <w:marLeft w:val="547"/>
          <w:marRight w:val="0"/>
          <w:marTop w:val="0"/>
          <w:marBottom w:val="0"/>
          <w:divBdr>
            <w:top w:val="none" w:sz="0" w:space="0" w:color="auto"/>
            <w:left w:val="none" w:sz="0" w:space="0" w:color="auto"/>
            <w:bottom w:val="none" w:sz="0" w:space="0" w:color="auto"/>
            <w:right w:val="none" w:sz="0" w:space="0" w:color="auto"/>
          </w:divBdr>
        </w:div>
        <w:div w:id="449249339">
          <w:marLeft w:val="547"/>
          <w:marRight w:val="0"/>
          <w:marTop w:val="0"/>
          <w:marBottom w:val="0"/>
          <w:divBdr>
            <w:top w:val="none" w:sz="0" w:space="0" w:color="auto"/>
            <w:left w:val="none" w:sz="0" w:space="0" w:color="auto"/>
            <w:bottom w:val="none" w:sz="0" w:space="0" w:color="auto"/>
            <w:right w:val="none" w:sz="0" w:space="0" w:color="auto"/>
          </w:divBdr>
        </w:div>
        <w:div w:id="611086452">
          <w:marLeft w:val="547"/>
          <w:marRight w:val="0"/>
          <w:marTop w:val="0"/>
          <w:marBottom w:val="0"/>
          <w:divBdr>
            <w:top w:val="none" w:sz="0" w:space="0" w:color="auto"/>
            <w:left w:val="none" w:sz="0" w:space="0" w:color="auto"/>
            <w:bottom w:val="none" w:sz="0" w:space="0" w:color="auto"/>
            <w:right w:val="none" w:sz="0" w:space="0" w:color="auto"/>
          </w:divBdr>
        </w:div>
        <w:div w:id="820852483">
          <w:marLeft w:val="547"/>
          <w:marRight w:val="0"/>
          <w:marTop w:val="0"/>
          <w:marBottom w:val="0"/>
          <w:divBdr>
            <w:top w:val="none" w:sz="0" w:space="0" w:color="auto"/>
            <w:left w:val="none" w:sz="0" w:space="0" w:color="auto"/>
            <w:bottom w:val="none" w:sz="0" w:space="0" w:color="auto"/>
            <w:right w:val="none" w:sz="0" w:space="0" w:color="auto"/>
          </w:divBdr>
        </w:div>
        <w:div w:id="1422985916">
          <w:marLeft w:val="547"/>
          <w:marRight w:val="0"/>
          <w:marTop w:val="0"/>
          <w:marBottom w:val="0"/>
          <w:divBdr>
            <w:top w:val="none" w:sz="0" w:space="0" w:color="auto"/>
            <w:left w:val="none" w:sz="0" w:space="0" w:color="auto"/>
            <w:bottom w:val="none" w:sz="0" w:space="0" w:color="auto"/>
            <w:right w:val="none" w:sz="0" w:space="0" w:color="auto"/>
          </w:divBdr>
        </w:div>
        <w:div w:id="1495994254">
          <w:marLeft w:val="547"/>
          <w:marRight w:val="0"/>
          <w:marTop w:val="0"/>
          <w:marBottom w:val="0"/>
          <w:divBdr>
            <w:top w:val="none" w:sz="0" w:space="0" w:color="auto"/>
            <w:left w:val="none" w:sz="0" w:space="0" w:color="auto"/>
            <w:bottom w:val="none" w:sz="0" w:space="0" w:color="auto"/>
            <w:right w:val="none" w:sz="0" w:space="0" w:color="auto"/>
          </w:divBdr>
        </w:div>
        <w:div w:id="1781487630">
          <w:marLeft w:val="547"/>
          <w:marRight w:val="0"/>
          <w:marTop w:val="0"/>
          <w:marBottom w:val="0"/>
          <w:divBdr>
            <w:top w:val="none" w:sz="0" w:space="0" w:color="auto"/>
            <w:left w:val="none" w:sz="0" w:space="0" w:color="auto"/>
            <w:bottom w:val="none" w:sz="0" w:space="0" w:color="auto"/>
            <w:right w:val="none" w:sz="0" w:space="0" w:color="auto"/>
          </w:divBdr>
        </w:div>
      </w:divsChild>
    </w:div>
    <w:div w:id="1451044581">
      <w:bodyDiv w:val="1"/>
      <w:marLeft w:val="0"/>
      <w:marRight w:val="0"/>
      <w:marTop w:val="0"/>
      <w:marBottom w:val="0"/>
      <w:divBdr>
        <w:top w:val="none" w:sz="0" w:space="0" w:color="auto"/>
        <w:left w:val="none" w:sz="0" w:space="0" w:color="auto"/>
        <w:bottom w:val="none" w:sz="0" w:space="0" w:color="auto"/>
        <w:right w:val="none" w:sz="0" w:space="0" w:color="auto"/>
      </w:divBdr>
    </w:div>
    <w:div w:id="1681198782">
      <w:bodyDiv w:val="1"/>
      <w:marLeft w:val="0"/>
      <w:marRight w:val="0"/>
      <w:marTop w:val="0"/>
      <w:marBottom w:val="0"/>
      <w:divBdr>
        <w:top w:val="none" w:sz="0" w:space="0" w:color="auto"/>
        <w:left w:val="none" w:sz="0" w:space="0" w:color="auto"/>
        <w:bottom w:val="none" w:sz="0" w:space="0" w:color="auto"/>
        <w:right w:val="none" w:sz="0" w:space="0" w:color="auto"/>
      </w:divBdr>
    </w:div>
    <w:div w:id="1929731085">
      <w:bodyDiv w:val="1"/>
      <w:marLeft w:val="0"/>
      <w:marRight w:val="0"/>
      <w:marTop w:val="0"/>
      <w:marBottom w:val="0"/>
      <w:divBdr>
        <w:top w:val="none" w:sz="0" w:space="0" w:color="auto"/>
        <w:left w:val="none" w:sz="0" w:space="0" w:color="auto"/>
        <w:bottom w:val="none" w:sz="0" w:space="0" w:color="auto"/>
        <w:right w:val="none" w:sz="0" w:space="0" w:color="auto"/>
      </w:divBdr>
    </w:div>
    <w:div w:id="2038700970">
      <w:bodyDiv w:val="1"/>
      <w:marLeft w:val="0"/>
      <w:marRight w:val="0"/>
      <w:marTop w:val="0"/>
      <w:marBottom w:val="0"/>
      <w:divBdr>
        <w:top w:val="none" w:sz="0" w:space="0" w:color="auto"/>
        <w:left w:val="none" w:sz="0" w:space="0" w:color="auto"/>
        <w:bottom w:val="none" w:sz="0" w:space="0" w:color="auto"/>
        <w:right w:val="none" w:sz="0" w:space="0" w:color="auto"/>
      </w:divBdr>
    </w:div>
    <w:div w:id="2105950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image" Target="media/image7.emf"/><Relationship Id="rId26" Type="http://schemas.openxmlformats.org/officeDocument/2006/relationships/glossaryDocument" Target="glossary/document.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emf"/><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oter" Target="footer2.xml"/><Relationship Id="rId10" Type="http://schemas.microsoft.com/office/2016/09/relationships/commentsIds" Target="commentsIds.xml"/><Relationship Id="rId19" Type="http://schemas.openxmlformats.org/officeDocument/2006/relationships/image" Target="media/image8.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footer" Target="footer1.xml"/><Relationship Id="rId27"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2C41804CB0C9FD4C95CCE9EE43583212"/>
        <w:category>
          <w:name w:val="General"/>
          <w:gallery w:val="placeholder"/>
        </w:category>
        <w:types>
          <w:type w:val="bbPlcHdr"/>
        </w:types>
        <w:behaviors>
          <w:behavior w:val="content"/>
        </w:behaviors>
        <w:guid w:val="{D0849B8F-B4AA-3148-9818-F3C10EAE0059}"/>
      </w:docPartPr>
      <w:docPartBody>
        <w:p w:rsidR="006F33E2" w:rsidRDefault="00165A24" w:rsidP="00165A24">
          <w:pPr>
            <w:pStyle w:val="2C41804CB0C9FD4C95CCE9EE43583212"/>
          </w:pPr>
          <w:r>
            <w:rPr>
              <w:color w:val="156082" w:themeColor="accent1"/>
              <w:sz w:val="20"/>
              <w:szCs w:val="20"/>
            </w:rPr>
            <w:t>[Document title]</w:t>
          </w:r>
        </w:p>
      </w:docPartBody>
    </w:docPart>
    <w:docPart>
      <w:docPartPr>
        <w:name w:val="2283DD8B52E2154595D56E6688FE0CB0"/>
        <w:category>
          <w:name w:val="General"/>
          <w:gallery w:val="placeholder"/>
        </w:category>
        <w:types>
          <w:type w:val="bbPlcHdr"/>
        </w:types>
        <w:behaviors>
          <w:behavior w:val="content"/>
        </w:behaviors>
        <w:guid w:val="{B7F3AE72-7D75-B34C-AA23-0B6A86E3428E}"/>
      </w:docPartPr>
      <w:docPartBody>
        <w:p w:rsidR="00115DB0" w:rsidRDefault="00115DB0">
          <w:pPr>
            <w:pStyle w:val="2283DD8B52E2154595D56E6688FE0CB0"/>
          </w:pPr>
          <w:r w:rsidRPr="008A3B6C">
            <w:rPr>
              <w:rStyle w:val="PlaceholderText"/>
            </w:rPr>
            <w:t>Click or tap here to enter text.</w:t>
          </w:r>
        </w:p>
      </w:docPartBody>
    </w:docPart>
    <w:docPart>
      <w:docPartPr>
        <w:name w:val="BC0C95DDFF037A40A9E722A9B7B9E6D6"/>
        <w:category>
          <w:name w:val="General"/>
          <w:gallery w:val="placeholder"/>
        </w:category>
        <w:types>
          <w:type w:val="bbPlcHdr"/>
        </w:types>
        <w:behaviors>
          <w:behavior w:val="content"/>
        </w:behaviors>
        <w:guid w:val="{DAE1F109-3D38-DA49-A8C2-A9996E435D3C}"/>
      </w:docPartPr>
      <w:docPartBody>
        <w:p w:rsidR="00115DB0" w:rsidRDefault="00115DB0">
          <w:pPr>
            <w:pStyle w:val="BC0C95DDFF037A40A9E722A9B7B9E6D6"/>
          </w:pPr>
          <w:r w:rsidRPr="008A3B6C">
            <w:rPr>
              <w:rStyle w:val="PlaceholderText"/>
            </w:rPr>
            <w:t>Click or tap here to enter text.</w:t>
          </w:r>
        </w:p>
      </w:docPartBody>
    </w:docPart>
    <w:docPart>
      <w:docPartPr>
        <w:name w:val="8DA67ADC3B978742BEF602A14C54AEEC"/>
        <w:category>
          <w:name w:val="General"/>
          <w:gallery w:val="placeholder"/>
        </w:category>
        <w:types>
          <w:type w:val="bbPlcHdr"/>
        </w:types>
        <w:behaviors>
          <w:behavior w:val="content"/>
        </w:behaviors>
        <w:guid w:val="{9421EB33-504F-8F44-977F-369CF27BFD6E}"/>
      </w:docPartPr>
      <w:docPartBody>
        <w:p w:rsidR="00115DB0" w:rsidRDefault="00115DB0">
          <w:pPr>
            <w:pStyle w:val="8DA67ADC3B978742BEF602A14C54AEEC"/>
          </w:pPr>
          <w:r w:rsidRPr="008A3B6C">
            <w:rPr>
              <w:rStyle w:val="PlaceholderText"/>
            </w:rPr>
            <w:t>Click or tap here to enter text.</w:t>
          </w:r>
        </w:p>
      </w:docPartBody>
    </w:docPart>
    <w:docPart>
      <w:docPartPr>
        <w:name w:val="33664D0FA4D1D4448D9E0904EF0C52B9"/>
        <w:category>
          <w:name w:val="General"/>
          <w:gallery w:val="placeholder"/>
        </w:category>
        <w:types>
          <w:type w:val="bbPlcHdr"/>
        </w:types>
        <w:behaviors>
          <w:behavior w:val="content"/>
        </w:behaviors>
        <w:guid w:val="{8AD3A2BF-961E-9F4D-A360-368624F528F5}"/>
      </w:docPartPr>
      <w:docPartBody>
        <w:p w:rsidR="00115DB0" w:rsidRDefault="00115DB0">
          <w:pPr>
            <w:pStyle w:val="33664D0FA4D1D4448D9E0904EF0C52B9"/>
          </w:pPr>
          <w:r w:rsidRPr="008A3B6C">
            <w:rPr>
              <w:rStyle w:val="PlaceholderText"/>
            </w:rPr>
            <w:t>Click or tap here to enter text.</w:t>
          </w:r>
        </w:p>
      </w:docPartBody>
    </w:docPart>
    <w:docPart>
      <w:docPartPr>
        <w:name w:val="6F5275AD5687EB45A6D1D42BA9F247E9"/>
        <w:category>
          <w:name w:val="General"/>
          <w:gallery w:val="placeholder"/>
        </w:category>
        <w:types>
          <w:type w:val="bbPlcHdr"/>
        </w:types>
        <w:behaviors>
          <w:behavior w:val="content"/>
        </w:behaviors>
        <w:guid w:val="{B07BDC67-24BF-144D-B9A0-EF41271CEB81}"/>
      </w:docPartPr>
      <w:docPartBody>
        <w:p w:rsidR="00115DB0" w:rsidRDefault="00115DB0">
          <w:pPr>
            <w:pStyle w:val="6F5275AD5687EB45A6D1D42BA9F247E9"/>
          </w:pPr>
          <w:r w:rsidRPr="008A3B6C">
            <w:rPr>
              <w:rStyle w:val="PlaceholderText"/>
            </w:rPr>
            <w:t>Click or tap here to enter text.</w:t>
          </w:r>
        </w:p>
      </w:docPartBody>
    </w:docPart>
    <w:docPart>
      <w:docPartPr>
        <w:name w:val="C53D998D590C424B84958B7DE8F369B8"/>
        <w:category>
          <w:name w:val="General"/>
          <w:gallery w:val="placeholder"/>
        </w:category>
        <w:types>
          <w:type w:val="bbPlcHdr"/>
        </w:types>
        <w:behaviors>
          <w:behavior w:val="content"/>
        </w:behaviors>
        <w:guid w:val="{5E9F0127-02D1-2043-BEC9-7570128160EE}"/>
      </w:docPartPr>
      <w:docPartBody>
        <w:p w:rsidR="00115DB0" w:rsidRDefault="00115DB0">
          <w:pPr>
            <w:pStyle w:val="C53D998D590C424B84958B7DE8F369B8"/>
          </w:pPr>
          <w:r w:rsidRPr="008A3B6C">
            <w:rPr>
              <w:rStyle w:val="PlaceholderText"/>
            </w:rPr>
            <w:t>Click or tap here to enter text.</w:t>
          </w:r>
        </w:p>
      </w:docPartBody>
    </w:docPart>
    <w:docPart>
      <w:docPartPr>
        <w:name w:val="53A5FC9547267F4B972C1418D136EF14"/>
        <w:category>
          <w:name w:val="General"/>
          <w:gallery w:val="placeholder"/>
        </w:category>
        <w:types>
          <w:type w:val="bbPlcHdr"/>
        </w:types>
        <w:behaviors>
          <w:behavior w:val="content"/>
        </w:behaviors>
        <w:guid w:val="{529E3668-F7A8-3843-8687-CBE192F29E55}"/>
      </w:docPartPr>
      <w:docPartBody>
        <w:p w:rsidR="00115DB0" w:rsidRDefault="00115DB0">
          <w:pPr>
            <w:pStyle w:val="53A5FC9547267F4B972C1418D136EF14"/>
          </w:pPr>
          <w:r w:rsidRPr="008A3B6C">
            <w:rPr>
              <w:rStyle w:val="PlaceholderText"/>
            </w:rPr>
            <w:t>Click or tap here to enter text.</w:t>
          </w:r>
        </w:p>
      </w:docPartBody>
    </w:docPart>
    <w:docPart>
      <w:docPartPr>
        <w:name w:val="9BB76A3FD6A29047AE847345500286C1"/>
        <w:category>
          <w:name w:val="General"/>
          <w:gallery w:val="placeholder"/>
        </w:category>
        <w:types>
          <w:type w:val="bbPlcHdr"/>
        </w:types>
        <w:behaviors>
          <w:behavior w:val="content"/>
        </w:behaviors>
        <w:guid w:val="{15A868DA-0ABF-7342-BF66-F23D075F7C86}"/>
      </w:docPartPr>
      <w:docPartBody>
        <w:p w:rsidR="00115DB0" w:rsidRDefault="00115DB0">
          <w:pPr>
            <w:pStyle w:val="9BB76A3FD6A29047AE847345500286C1"/>
          </w:pPr>
          <w:r w:rsidRPr="008A3B6C">
            <w:rPr>
              <w:rStyle w:val="PlaceholderText"/>
            </w:rPr>
            <w:t>Click or tap here to enter text.</w:t>
          </w:r>
        </w:p>
      </w:docPartBody>
    </w:docPart>
    <w:docPart>
      <w:docPartPr>
        <w:name w:val="C468694B4B9AC543A14803F4E7F9390D"/>
        <w:category>
          <w:name w:val="General"/>
          <w:gallery w:val="placeholder"/>
        </w:category>
        <w:types>
          <w:type w:val="bbPlcHdr"/>
        </w:types>
        <w:behaviors>
          <w:behavior w:val="content"/>
        </w:behaviors>
        <w:guid w:val="{EEBC0014-A8EC-4D4E-AB44-6C7CAAFB38FF}"/>
      </w:docPartPr>
      <w:docPartBody>
        <w:p w:rsidR="00115DB0" w:rsidRDefault="00115DB0">
          <w:pPr>
            <w:pStyle w:val="C468694B4B9AC543A14803F4E7F9390D"/>
          </w:pPr>
          <w:r w:rsidRPr="008A3B6C">
            <w:rPr>
              <w:rStyle w:val="PlaceholderText"/>
            </w:rPr>
            <w:t>Click or tap here to enter text.</w:t>
          </w:r>
        </w:p>
      </w:docPartBody>
    </w:docPart>
    <w:docPart>
      <w:docPartPr>
        <w:name w:val="AACAE825F764B740BEA57F8909FE26E4"/>
        <w:category>
          <w:name w:val="General"/>
          <w:gallery w:val="placeholder"/>
        </w:category>
        <w:types>
          <w:type w:val="bbPlcHdr"/>
        </w:types>
        <w:behaviors>
          <w:behavior w:val="content"/>
        </w:behaviors>
        <w:guid w:val="{781BB0A4-AC6F-1F4B-B1EC-98F8C81D2826}"/>
      </w:docPartPr>
      <w:docPartBody>
        <w:p w:rsidR="00115DB0" w:rsidRDefault="00115DB0">
          <w:pPr>
            <w:pStyle w:val="AACAE825F764B740BEA57F8909FE26E4"/>
          </w:pPr>
          <w:r w:rsidRPr="008A3B6C">
            <w:rPr>
              <w:rStyle w:val="PlaceholderText"/>
            </w:rPr>
            <w:t>Click or tap here to enter text.</w:t>
          </w:r>
        </w:p>
      </w:docPartBody>
    </w:docPart>
    <w:docPart>
      <w:docPartPr>
        <w:name w:val="3130824896D6044DA600AAE56434C4BE"/>
        <w:category>
          <w:name w:val="General"/>
          <w:gallery w:val="placeholder"/>
        </w:category>
        <w:types>
          <w:type w:val="bbPlcHdr"/>
        </w:types>
        <w:behaviors>
          <w:behavior w:val="content"/>
        </w:behaviors>
        <w:guid w:val="{E5395197-3108-2B4C-97C3-F9337718ABBF}"/>
      </w:docPartPr>
      <w:docPartBody>
        <w:p w:rsidR="00115DB0" w:rsidRDefault="00115DB0">
          <w:pPr>
            <w:pStyle w:val="3130824896D6044DA600AAE56434C4BE"/>
          </w:pPr>
          <w:r w:rsidRPr="008A3B6C">
            <w:rPr>
              <w:rStyle w:val="PlaceholderText"/>
            </w:rPr>
            <w:t>Click or tap here to enter text.</w:t>
          </w:r>
        </w:p>
      </w:docPartBody>
    </w:docPart>
    <w:docPart>
      <w:docPartPr>
        <w:name w:val="027DA10D29F68B48B7E50DFD24A3FC5C"/>
        <w:category>
          <w:name w:val="General"/>
          <w:gallery w:val="placeholder"/>
        </w:category>
        <w:types>
          <w:type w:val="bbPlcHdr"/>
        </w:types>
        <w:behaviors>
          <w:behavior w:val="content"/>
        </w:behaviors>
        <w:guid w:val="{A6CB0B31-7363-414C-AAE4-CEE147D0DEF1}"/>
      </w:docPartPr>
      <w:docPartBody>
        <w:p w:rsidR="00115DB0" w:rsidRDefault="00115DB0">
          <w:pPr>
            <w:pStyle w:val="027DA10D29F68B48B7E50DFD24A3FC5C"/>
          </w:pPr>
          <w:r w:rsidRPr="008A3B6C">
            <w:rPr>
              <w:rStyle w:val="PlaceholderText"/>
            </w:rPr>
            <w:t>Click or tap here to enter text.</w:t>
          </w:r>
        </w:p>
      </w:docPartBody>
    </w:docPart>
    <w:docPart>
      <w:docPartPr>
        <w:name w:val="5F330B8923F1AE4989C765ECF69A5CAC"/>
        <w:category>
          <w:name w:val="General"/>
          <w:gallery w:val="placeholder"/>
        </w:category>
        <w:types>
          <w:type w:val="bbPlcHdr"/>
        </w:types>
        <w:behaviors>
          <w:behavior w:val="content"/>
        </w:behaviors>
        <w:guid w:val="{FAD4B43E-BCD3-BC41-AD2D-9E3844360D00}"/>
      </w:docPartPr>
      <w:docPartBody>
        <w:p w:rsidR="00115DB0" w:rsidRDefault="00115DB0">
          <w:pPr>
            <w:pStyle w:val="5F330B8923F1AE4989C765ECF69A5CAC"/>
          </w:pPr>
          <w:r w:rsidRPr="008A3B6C">
            <w:rPr>
              <w:rStyle w:val="PlaceholderText"/>
            </w:rPr>
            <w:t>Click or tap here to enter text.</w:t>
          </w:r>
        </w:p>
      </w:docPartBody>
    </w:docPart>
    <w:docPart>
      <w:docPartPr>
        <w:name w:val="9CCC6FD4B80BE9469763A69B4CB18745"/>
        <w:category>
          <w:name w:val="General"/>
          <w:gallery w:val="placeholder"/>
        </w:category>
        <w:types>
          <w:type w:val="bbPlcHdr"/>
        </w:types>
        <w:behaviors>
          <w:behavior w:val="content"/>
        </w:behaviors>
        <w:guid w:val="{F90F7C1F-0F6A-304B-BB79-2CC8E200544C}"/>
      </w:docPartPr>
      <w:docPartBody>
        <w:p w:rsidR="00115DB0" w:rsidRDefault="00115DB0">
          <w:pPr>
            <w:pStyle w:val="9CCC6FD4B80BE9469763A69B4CB18745"/>
          </w:pPr>
          <w:r w:rsidRPr="008A3B6C">
            <w:rPr>
              <w:rStyle w:val="PlaceholderText"/>
            </w:rPr>
            <w:t>Click or tap here to enter text.</w:t>
          </w:r>
        </w:p>
      </w:docPartBody>
    </w:docPart>
    <w:docPart>
      <w:docPartPr>
        <w:name w:val="77EA4EB1254F3243A8C4F672F3CB6241"/>
        <w:category>
          <w:name w:val="General"/>
          <w:gallery w:val="placeholder"/>
        </w:category>
        <w:types>
          <w:type w:val="bbPlcHdr"/>
        </w:types>
        <w:behaviors>
          <w:behavior w:val="content"/>
        </w:behaviors>
        <w:guid w:val="{CD0CCE3C-8854-574D-BFB7-659082EA560D}"/>
      </w:docPartPr>
      <w:docPartBody>
        <w:p w:rsidR="00115DB0" w:rsidRDefault="00115DB0">
          <w:pPr>
            <w:pStyle w:val="77EA4EB1254F3243A8C4F672F3CB6241"/>
          </w:pPr>
          <w:r w:rsidRPr="008A3B6C">
            <w:rPr>
              <w:rStyle w:val="PlaceholderText"/>
            </w:rPr>
            <w:t>Click or tap here to enter text.</w:t>
          </w:r>
        </w:p>
      </w:docPartBody>
    </w:docPart>
    <w:docPart>
      <w:docPartPr>
        <w:name w:val="4923859ABA00824AB79A08C18AC380B9"/>
        <w:category>
          <w:name w:val="General"/>
          <w:gallery w:val="placeholder"/>
        </w:category>
        <w:types>
          <w:type w:val="bbPlcHdr"/>
        </w:types>
        <w:behaviors>
          <w:behavior w:val="content"/>
        </w:behaviors>
        <w:guid w:val="{D833CAA4-E889-CD46-826F-BD240B624D3C}"/>
      </w:docPartPr>
      <w:docPartBody>
        <w:p w:rsidR="00115DB0" w:rsidRDefault="00115DB0">
          <w:pPr>
            <w:pStyle w:val="4923859ABA00824AB79A08C18AC380B9"/>
          </w:pPr>
          <w:r w:rsidRPr="008A3B6C">
            <w:rPr>
              <w:rStyle w:val="PlaceholderText"/>
            </w:rPr>
            <w:t>Click or tap here to enter text.</w:t>
          </w:r>
        </w:p>
      </w:docPartBody>
    </w:docPart>
    <w:docPart>
      <w:docPartPr>
        <w:name w:val="10236B9FA73A8F4192E98F32FE5E6813"/>
        <w:category>
          <w:name w:val="General"/>
          <w:gallery w:val="placeholder"/>
        </w:category>
        <w:types>
          <w:type w:val="bbPlcHdr"/>
        </w:types>
        <w:behaviors>
          <w:behavior w:val="content"/>
        </w:behaviors>
        <w:guid w:val="{A6DD4620-F0B5-0D43-AC88-65ABE1648C29}"/>
      </w:docPartPr>
      <w:docPartBody>
        <w:p w:rsidR="00115DB0" w:rsidRDefault="00115DB0">
          <w:pPr>
            <w:pStyle w:val="10236B9FA73A8F4192E98F32FE5E6813"/>
          </w:pPr>
          <w:r w:rsidRPr="008A3B6C">
            <w:rPr>
              <w:rStyle w:val="PlaceholderText"/>
            </w:rPr>
            <w:t>Click or tap here to enter text.</w:t>
          </w:r>
        </w:p>
      </w:docPartBody>
    </w:docPart>
    <w:docPart>
      <w:docPartPr>
        <w:name w:val="50D92FC2521E4D479339FEE646B75744"/>
        <w:category>
          <w:name w:val="General"/>
          <w:gallery w:val="placeholder"/>
        </w:category>
        <w:types>
          <w:type w:val="bbPlcHdr"/>
        </w:types>
        <w:behaviors>
          <w:behavior w:val="content"/>
        </w:behaviors>
        <w:guid w:val="{E645F16A-75ED-004B-ACE9-44A311DF67A1}"/>
      </w:docPartPr>
      <w:docPartBody>
        <w:p w:rsidR="00115DB0" w:rsidRDefault="00115DB0">
          <w:pPr>
            <w:pStyle w:val="50D92FC2521E4D479339FEE646B75744"/>
          </w:pPr>
          <w:r w:rsidRPr="008A3B6C">
            <w:rPr>
              <w:rStyle w:val="PlaceholderText"/>
            </w:rPr>
            <w:t>Click or tap here to enter text.</w:t>
          </w:r>
        </w:p>
      </w:docPartBody>
    </w:docPart>
    <w:docPart>
      <w:docPartPr>
        <w:name w:val="D9E4643B5F29DF48A9154CB1E631B0DB"/>
        <w:category>
          <w:name w:val="General"/>
          <w:gallery w:val="placeholder"/>
        </w:category>
        <w:types>
          <w:type w:val="bbPlcHdr"/>
        </w:types>
        <w:behaviors>
          <w:behavior w:val="content"/>
        </w:behaviors>
        <w:guid w:val="{ADF13DE7-DF77-FF4C-8D5A-32EC7159ACF9}"/>
      </w:docPartPr>
      <w:docPartBody>
        <w:p w:rsidR="00115DB0" w:rsidRDefault="00115DB0">
          <w:pPr>
            <w:pStyle w:val="D9E4643B5F29DF48A9154CB1E631B0DB"/>
          </w:pPr>
          <w:r w:rsidRPr="008A3B6C">
            <w:rPr>
              <w:rStyle w:val="PlaceholderText"/>
            </w:rPr>
            <w:t>Click or tap here to enter text.</w:t>
          </w:r>
        </w:p>
      </w:docPartBody>
    </w:docPart>
    <w:docPart>
      <w:docPartPr>
        <w:name w:val="20DD886BD75A884F9A1F2B2B294D5F61"/>
        <w:category>
          <w:name w:val="General"/>
          <w:gallery w:val="placeholder"/>
        </w:category>
        <w:types>
          <w:type w:val="bbPlcHdr"/>
        </w:types>
        <w:behaviors>
          <w:behavior w:val="content"/>
        </w:behaviors>
        <w:guid w:val="{1E598C24-6F35-2B46-89A6-B73C4197C0A5}"/>
      </w:docPartPr>
      <w:docPartBody>
        <w:p w:rsidR="00115DB0" w:rsidRDefault="00115DB0">
          <w:pPr>
            <w:pStyle w:val="20DD886BD75A884F9A1F2B2B294D5F61"/>
          </w:pPr>
          <w:r w:rsidRPr="008A3B6C">
            <w:rPr>
              <w:rStyle w:val="PlaceholderText"/>
            </w:rPr>
            <w:t>Click or tap here to enter text.</w:t>
          </w:r>
        </w:p>
      </w:docPartBody>
    </w:docPart>
    <w:docPart>
      <w:docPartPr>
        <w:name w:val="E56E70528B5A374FBCDEB50D702F87D2"/>
        <w:category>
          <w:name w:val="General"/>
          <w:gallery w:val="placeholder"/>
        </w:category>
        <w:types>
          <w:type w:val="bbPlcHdr"/>
        </w:types>
        <w:behaviors>
          <w:behavior w:val="content"/>
        </w:behaviors>
        <w:guid w:val="{3531200F-6404-5C4A-8E12-5B82E42EA9E5}"/>
      </w:docPartPr>
      <w:docPartBody>
        <w:p w:rsidR="00115DB0" w:rsidRDefault="00115DB0">
          <w:pPr>
            <w:pStyle w:val="E56E70528B5A374FBCDEB50D702F87D2"/>
          </w:pPr>
          <w:r w:rsidRPr="008A3B6C">
            <w:rPr>
              <w:rStyle w:val="PlaceholderText"/>
            </w:rPr>
            <w:t>Click or tap here to enter text.</w:t>
          </w:r>
        </w:p>
      </w:docPartBody>
    </w:docPart>
    <w:docPart>
      <w:docPartPr>
        <w:name w:val="3D598240B9422748AB0798946AD51E9A"/>
        <w:category>
          <w:name w:val="General"/>
          <w:gallery w:val="placeholder"/>
        </w:category>
        <w:types>
          <w:type w:val="bbPlcHdr"/>
        </w:types>
        <w:behaviors>
          <w:behavior w:val="content"/>
        </w:behaviors>
        <w:guid w:val="{7DF06144-17E5-7340-BE9D-A05E5C7D94E2}"/>
      </w:docPartPr>
      <w:docPartBody>
        <w:p w:rsidR="00115DB0" w:rsidRDefault="00115DB0">
          <w:pPr>
            <w:pStyle w:val="3D598240B9422748AB0798946AD51E9A"/>
          </w:pPr>
          <w:r w:rsidRPr="008A3B6C">
            <w:rPr>
              <w:rStyle w:val="PlaceholderText"/>
            </w:rPr>
            <w:t>Click or tap here to enter text.</w:t>
          </w:r>
        </w:p>
      </w:docPartBody>
    </w:docPart>
    <w:docPart>
      <w:docPartPr>
        <w:name w:val="EB1B0734401B674DA596027AB82E8766"/>
        <w:category>
          <w:name w:val="General"/>
          <w:gallery w:val="placeholder"/>
        </w:category>
        <w:types>
          <w:type w:val="bbPlcHdr"/>
        </w:types>
        <w:behaviors>
          <w:behavior w:val="content"/>
        </w:behaviors>
        <w:guid w:val="{E9F20BAE-9EBF-334A-9A15-310E7A206984}"/>
      </w:docPartPr>
      <w:docPartBody>
        <w:p w:rsidR="00115DB0" w:rsidRDefault="00115DB0">
          <w:pPr>
            <w:pStyle w:val="EB1B0734401B674DA596027AB82E8766"/>
          </w:pPr>
          <w:r w:rsidRPr="008A3B6C">
            <w:rPr>
              <w:rStyle w:val="PlaceholderText"/>
            </w:rPr>
            <w:t>Click or tap here to enter text.</w:t>
          </w:r>
        </w:p>
      </w:docPartBody>
    </w:docPart>
    <w:docPart>
      <w:docPartPr>
        <w:name w:val="AD4260CF60585E43A4C3585AC1842909"/>
        <w:category>
          <w:name w:val="General"/>
          <w:gallery w:val="placeholder"/>
        </w:category>
        <w:types>
          <w:type w:val="bbPlcHdr"/>
        </w:types>
        <w:behaviors>
          <w:behavior w:val="content"/>
        </w:behaviors>
        <w:guid w:val="{7C1D82EC-95B8-2F4E-917D-2330555A7E30}"/>
      </w:docPartPr>
      <w:docPartBody>
        <w:p w:rsidR="00115DB0" w:rsidRDefault="00115DB0">
          <w:pPr>
            <w:pStyle w:val="AD4260CF60585E43A4C3585AC1842909"/>
          </w:pPr>
          <w:r w:rsidRPr="008A3B6C">
            <w:rPr>
              <w:rStyle w:val="PlaceholderText"/>
            </w:rPr>
            <w:t>Click or tap here to enter text.</w:t>
          </w:r>
        </w:p>
      </w:docPartBody>
    </w:docPart>
    <w:docPart>
      <w:docPartPr>
        <w:name w:val="08823EC82F055F4AA6C3DB84B5AC036C"/>
        <w:category>
          <w:name w:val="General"/>
          <w:gallery w:val="placeholder"/>
        </w:category>
        <w:types>
          <w:type w:val="bbPlcHdr"/>
        </w:types>
        <w:behaviors>
          <w:behavior w:val="content"/>
        </w:behaviors>
        <w:guid w:val="{AA3952DF-8447-CA47-B4C4-3CC21BD0E124}"/>
      </w:docPartPr>
      <w:docPartBody>
        <w:p w:rsidR="00115DB0" w:rsidRDefault="00115DB0">
          <w:pPr>
            <w:pStyle w:val="08823EC82F055F4AA6C3DB84B5AC036C"/>
          </w:pPr>
          <w:r w:rsidRPr="008A3B6C">
            <w:rPr>
              <w:rStyle w:val="PlaceholderText"/>
            </w:rPr>
            <w:t>Click or tap here to enter text.</w:t>
          </w:r>
        </w:p>
      </w:docPartBody>
    </w:docPart>
    <w:docPart>
      <w:docPartPr>
        <w:name w:val="664A025F48F4F8489DB6C10E35D4DC98"/>
        <w:category>
          <w:name w:val="General"/>
          <w:gallery w:val="placeholder"/>
        </w:category>
        <w:types>
          <w:type w:val="bbPlcHdr"/>
        </w:types>
        <w:behaviors>
          <w:behavior w:val="content"/>
        </w:behaviors>
        <w:guid w:val="{0AF6B403-6711-DD40-A5B7-816A328D68C6}"/>
      </w:docPartPr>
      <w:docPartBody>
        <w:p w:rsidR="00115DB0" w:rsidRDefault="00115DB0">
          <w:pPr>
            <w:pStyle w:val="664A025F48F4F8489DB6C10E35D4DC98"/>
          </w:pPr>
          <w:r w:rsidRPr="008A3B6C">
            <w:rPr>
              <w:rStyle w:val="PlaceholderText"/>
            </w:rPr>
            <w:t>Click or tap here to enter text.</w:t>
          </w:r>
        </w:p>
      </w:docPartBody>
    </w:docPart>
    <w:docPart>
      <w:docPartPr>
        <w:name w:val="5C11CCBEAEAA804DBE8FE070A3A7862F"/>
        <w:category>
          <w:name w:val="General"/>
          <w:gallery w:val="placeholder"/>
        </w:category>
        <w:types>
          <w:type w:val="bbPlcHdr"/>
        </w:types>
        <w:behaviors>
          <w:behavior w:val="content"/>
        </w:behaviors>
        <w:guid w:val="{0DFAF5E2-6AD2-184F-A7B4-C09FA1B474DC}"/>
      </w:docPartPr>
      <w:docPartBody>
        <w:p w:rsidR="00115DB0" w:rsidRDefault="00115DB0">
          <w:pPr>
            <w:pStyle w:val="5C11CCBEAEAA804DBE8FE070A3A7862F"/>
          </w:pPr>
          <w:r w:rsidRPr="008A3B6C">
            <w:rPr>
              <w:rStyle w:val="PlaceholderText"/>
            </w:rPr>
            <w:t>Click or tap here to enter text.</w:t>
          </w:r>
        </w:p>
      </w:docPartBody>
    </w:docPart>
    <w:docPart>
      <w:docPartPr>
        <w:name w:val="3418371B753D2E42B3140B562620131F"/>
        <w:category>
          <w:name w:val="General"/>
          <w:gallery w:val="placeholder"/>
        </w:category>
        <w:types>
          <w:type w:val="bbPlcHdr"/>
        </w:types>
        <w:behaviors>
          <w:behavior w:val="content"/>
        </w:behaviors>
        <w:guid w:val="{A124A513-77D2-BC45-9BA9-A2B6C0839813}"/>
      </w:docPartPr>
      <w:docPartBody>
        <w:p w:rsidR="00115DB0" w:rsidRDefault="00115DB0">
          <w:pPr>
            <w:pStyle w:val="3418371B753D2E42B3140B562620131F"/>
          </w:pPr>
          <w:r w:rsidRPr="008A3B6C">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1A7BE9BA-732B-5843-8CEF-F2D2C0116D90}"/>
      </w:docPartPr>
      <w:docPartBody>
        <w:p w:rsidR="00072442" w:rsidRDefault="0069182B">
          <w:r w:rsidRPr="007F5F0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Yu Mincho">
    <w:altName w:val="游明朝"/>
    <w:panose1 w:val="02020400000000000000"/>
    <w:charset w:val="80"/>
    <w:family w:val="roman"/>
    <w:notTrueType/>
    <w:pitch w:val="variable"/>
    <w:sig w:usb0="800002E7" w:usb1="2AC7FCFF" w:usb2="00000012" w:usb3="00000000" w:csb0="000200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A24"/>
    <w:rsid w:val="00072442"/>
    <w:rsid w:val="00115DB0"/>
    <w:rsid w:val="001218E3"/>
    <w:rsid w:val="00165A24"/>
    <w:rsid w:val="00185EAA"/>
    <w:rsid w:val="001D1E07"/>
    <w:rsid w:val="002636BF"/>
    <w:rsid w:val="00274A88"/>
    <w:rsid w:val="002E27DB"/>
    <w:rsid w:val="002E2F07"/>
    <w:rsid w:val="00360D6D"/>
    <w:rsid w:val="00381ED4"/>
    <w:rsid w:val="003A3639"/>
    <w:rsid w:val="00563F1A"/>
    <w:rsid w:val="00581AE7"/>
    <w:rsid w:val="0062726B"/>
    <w:rsid w:val="0069182B"/>
    <w:rsid w:val="006D4A7D"/>
    <w:rsid w:val="006F33E2"/>
    <w:rsid w:val="007D1467"/>
    <w:rsid w:val="00841348"/>
    <w:rsid w:val="0098259F"/>
    <w:rsid w:val="00A33D87"/>
    <w:rsid w:val="00B669DA"/>
    <w:rsid w:val="00C42E3F"/>
    <w:rsid w:val="00CA1898"/>
    <w:rsid w:val="00CF1BC4"/>
    <w:rsid w:val="00D447F1"/>
    <w:rsid w:val="00D449DB"/>
    <w:rsid w:val="00D87DE9"/>
    <w:rsid w:val="00E554D4"/>
    <w:rsid w:val="00E83F6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C41804CB0C9FD4C95CCE9EE43583212">
    <w:name w:val="2C41804CB0C9FD4C95CCE9EE43583212"/>
    <w:rsid w:val="00165A24"/>
  </w:style>
  <w:style w:type="character" w:styleId="PlaceholderText">
    <w:name w:val="Placeholder Text"/>
    <w:basedOn w:val="DefaultParagraphFont"/>
    <w:uiPriority w:val="99"/>
    <w:semiHidden/>
    <w:rsid w:val="0069182B"/>
    <w:rPr>
      <w:color w:val="666666"/>
    </w:rPr>
  </w:style>
  <w:style w:type="paragraph" w:customStyle="1" w:styleId="2283DD8B52E2154595D56E6688FE0CB0">
    <w:name w:val="2283DD8B52E2154595D56E6688FE0CB0"/>
  </w:style>
  <w:style w:type="paragraph" w:customStyle="1" w:styleId="BC0C95DDFF037A40A9E722A9B7B9E6D6">
    <w:name w:val="BC0C95DDFF037A40A9E722A9B7B9E6D6"/>
  </w:style>
  <w:style w:type="paragraph" w:customStyle="1" w:styleId="8DA67ADC3B978742BEF602A14C54AEEC">
    <w:name w:val="8DA67ADC3B978742BEF602A14C54AEEC"/>
  </w:style>
  <w:style w:type="paragraph" w:customStyle="1" w:styleId="33664D0FA4D1D4448D9E0904EF0C52B9">
    <w:name w:val="33664D0FA4D1D4448D9E0904EF0C52B9"/>
  </w:style>
  <w:style w:type="paragraph" w:customStyle="1" w:styleId="6F5275AD5687EB45A6D1D42BA9F247E9">
    <w:name w:val="6F5275AD5687EB45A6D1D42BA9F247E9"/>
  </w:style>
  <w:style w:type="paragraph" w:customStyle="1" w:styleId="C53D998D590C424B84958B7DE8F369B8">
    <w:name w:val="C53D998D590C424B84958B7DE8F369B8"/>
  </w:style>
  <w:style w:type="paragraph" w:customStyle="1" w:styleId="53A5FC9547267F4B972C1418D136EF14">
    <w:name w:val="53A5FC9547267F4B972C1418D136EF14"/>
  </w:style>
  <w:style w:type="paragraph" w:customStyle="1" w:styleId="9BB76A3FD6A29047AE847345500286C1">
    <w:name w:val="9BB76A3FD6A29047AE847345500286C1"/>
  </w:style>
  <w:style w:type="paragraph" w:customStyle="1" w:styleId="C468694B4B9AC543A14803F4E7F9390D">
    <w:name w:val="C468694B4B9AC543A14803F4E7F9390D"/>
  </w:style>
  <w:style w:type="paragraph" w:customStyle="1" w:styleId="AACAE825F764B740BEA57F8909FE26E4">
    <w:name w:val="AACAE825F764B740BEA57F8909FE26E4"/>
  </w:style>
  <w:style w:type="paragraph" w:customStyle="1" w:styleId="3130824896D6044DA600AAE56434C4BE">
    <w:name w:val="3130824896D6044DA600AAE56434C4BE"/>
  </w:style>
  <w:style w:type="paragraph" w:customStyle="1" w:styleId="027DA10D29F68B48B7E50DFD24A3FC5C">
    <w:name w:val="027DA10D29F68B48B7E50DFD24A3FC5C"/>
  </w:style>
  <w:style w:type="paragraph" w:customStyle="1" w:styleId="5F330B8923F1AE4989C765ECF69A5CAC">
    <w:name w:val="5F330B8923F1AE4989C765ECF69A5CAC"/>
  </w:style>
  <w:style w:type="paragraph" w:customStyle="1" w:styleId="9CCC6FD4B80BE9469763A69B4CB18745">
    <w:name w:val="9CCC6FD4B80BE9469763A69B4CB18745"/>
  </w:style>
  <w:style w:type="paragraph" w:customStyle="1" w:styleId="77EA4EB1254F3243A8C4F672F3CB6241">
    <w:name w:val="77EA4EB1254F3243A8C4F672F3CB6241"/>
  </w:style>
  <w:style w:type="paragraph" w:customStyle="1" w:styleId="4923859ABA00824AB79A08C18AC380B9">
    <w:name w:val="4923859ABA00824AB79A08C18AC380B9"/>
  </w:style>
  <w:style w:type="paragraph" w:customStyle="1" w:styleId="10236B9FA73A8F4192E98F32FE5E6813">
    <w:name w:val="10236B9FA73A8F4192E98F32FE5E6813"/>
  </w:style>
  <w:style w:type="paragraph" w:customStyle="1" w:styleId="50D92FC2521E4D479339FEE646B75744">
    <w:name w:val="50D92FC2521E4D479339FEE646B75744"/>
  </w:style>
  <w:style w:type="paragraph" w:customStyle="1" w:styleId="D9E4643B5F29DF48A9154CB1E631B0DB">
    <w:name w:val="D9E4643B5F29DF48A9154CB1E631B0DB"/>
  </w:style>
  <w:style w:type="paragraph" w:customStyle="1" w:styleId="20DD886BD75A884F9A1F2B2B294D5F61">
    <w:name w:val="20DD886BD75A884F9A1F2B2B294D5F61"/>
  </w:style>
  <w:style w:type="paragraph" w:customStyle="1" w:styleId="E56E70528B5A374FBCDEB50D702F87D2">
    <w:name w:val="E56E70528B5A374FBCDEB50D702F87D2"/>
  </w:style>
  <w:style w:type="paragraph" w:customStyle="1" w:styleId="3D598240B9422748AB0798946AD51E9A">
    <w:name w:val="3D598240B9422748AB0798946AD51E9A"/>
  </w:style>
  <w:style w:type="paragraph" w:customStyle="1" w:styleId="EB1B0734401B674DA596027AB82E8766">
    <w:name w:val="EB1B0734401B674DA596027AB82E8766"/>
  </w:style>
  <w:style w:type="paragraph" w:customStyle="1" w:styleId="AD4260CF60585E43A4C3585AC1842909">
    <w:name w:val="AD4260CF60585E43A4C3585AC1842909"/>
  </w:style>
  <w:style w:type="paragraph" w:customStyle="1" w:styleId="08823EC82F055F4AA6C3DB84B5AC036C">
    <w:name w:val="08823EC82F055F4AA6C3DB84B5AC036C"/>
  </w:style>
  <w:style w:type="paragraph" w:customStyle="1" w:styleId="664A025F48F4F8489DB6C10E35D4DC98">
    <w:name w:val="664A025F48F4F8489DB6C10E35D4DC98"/>
  </w:style>
  <w:style w:type="paragraph" w:customStyle="1" w:styleId="5C11CCBEAEAA804DBE8FE070A3A7862F">
    <w:name w:val="5C11CCBEAEAA804DBE8FE070A3A7862F"/>
  </w:style>
  <w:style w:type="paragraph" w:customStyle="1" w:styleId="3418371B753D2E42B3140B562620131F">
    <w:name w:val="3418371B753D2E42B3140B562620131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encoding w:val="windows-1252"/>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85ADF3F-8429-5A4D-98A1-2E900A8B988A}">
  <we:reference id="55da0767-eb41-43c5-87ca-3799bace4589" version="1.0.1.0" store="EXCatalog" storeType="EXCatalog"/>
  <we:alternateReferences>
    <we:reference id="WA104380917" version="1.0.1.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04F4FC-F252-2A4D-A48A-39C8F39B60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25</Pages>
  <Words>6679</Words>
  <Characters>38942</Characters>
  <Application>Microsoft Office Word</Application>
  <DocSecurity>0</DocSecurity>
  <Lines>638</Lines>
  <Paragraphs>173</Paragraphs>
  <ScaleCrop>false</ScaleCrop>
  <Company/>
  <LinksUpToDate>false</LinksUpToDate>
  <CharactersWithSpaces>45448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ABBV-CLS-484 (AC484) Enhances Anti-Tumor Immunity by Modulating IL-6/STAT3 Signaling and Regulatory T Cell Stability</dc:title>
  <dc:subject/>
  <dc:creator>Wilson, Stephen</dc:creator>
  <cp:keywords/>
  <dc:description/>
  <cp:lastModifiedBy>Zhan, Yao</cp:lastModifiedBy>
  <cp:revision>4</cp:revision>
  <dcterms:created xsi:type="dcterms:W3CDTF">2026-08-17T17:51:00Z</dcterms:created>
  <dcterms:modified xsi:type="dcterms:W3CDTF">2026-08-17T17:53:00Z</dcterms:modified>
</cp:coreProperties>
</file>