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878FFD" w14:textId="2E438D82" w:rsidR="00BE10B0" w:rsidRPr="001031A1" w:rsidRDefault="00DD47A7">
      <w:pPr>
        <w:spacing w:after="120"/>
        <w:jc w:val="center"/>
        <w:rPr>
          <w:rFonts w:eastAsia="Times New Roman" w:cs="Times New Roman"/>
          <w:b/>
          <w:sz w:val="40"/>
          <w:szCs w:val="40"/>
        </w:rPr>
      </w:pPr>
      <w:r w:rsidRPr="001031A1">
        <w:rPr>
          <w:rFonts w:eastAsia="Times New Roman" w:cs="Times New Roman"/>
          <w:b/>
          <w:sz w:val="40"/>
          <w:szCs w:val="40"/>
        </w:rPr>
        <w:t xml:space="preserve">FE5222 ADP Project </w:t>
      </w:r>
      <w:r w:rsidR="00D5488B">
        <w:rPr>
          <w:rFonts w:eastAsia="Times New Roman" w:cs="Times New Roman" w:hint="eastAsia"/>
          <w:b/>
          <w:sz w:val="40"/>
          <w:szCs w:val="40"/>
        </w:rPr>
        <w:t>Two</w:t>
      </w:r>
    </w:p>
    <w:p w14:paraId="2A8C5815" w14:textId="1BA7A711" w:rsidR="00BE10B0" w:rsidRPr="001031A1" w:rsidRDefault="00DD47A7" w:rsidP="008030F0">
      <w:pPr>
        <w:spacing w:after="120"/>
        <w:jc w:val="center"/>
        <w:rPr>
          <w:rFonts w:eastAsia="Times New Roman" w:cs="Times New Roman"/>
          <w:szCs w:val="24"/>
        </w:rPr>
      </w:pPr>
      <w:r w:rsidRPr="001031A1">
        <w:rPr>
          <w:rFonts w:eastAsia="Times New Roman" w:cs="Times New Roman"/>
          <w:szCs w:val="24"/>
        </w:rPr>
        <w:t xml:space="preserve">Ho </w:t>
      </w:r>
      <w:proofErr w:type="spellStart"/>
      <w:r w:rsidRPr="001031A1">
        <w:rPr>
          <w:rFonts w:eastAsia="Times New Roman" w:cs="Times New Roman"/>
          <w:szCs w:val="24"/>
        </w:rPr>
        <w:t>Ngok</w:t>
      </w:r>
      <w:proofErr w:type="spellEnd"/>
      <w:r w:rsidRPr="001031A1">
        <w:rPr>
          <w:rFonts w:eastAsia="Times New Roman" w:cs="Times New Roman"/>
          <w:szCs w:val="24"/>
        </w:rPr>
        <w:t xml:space="preserve"> Chao, Gao </w:t>
      </w:r>
      <w:proofErr w:type="spellStart"/>
      <w:r w:rsidRPr="001031A1">
        <w:rPr>
          <w:rFonts w:eastAsia="Times New Roman" w:cs="Times New Roman"/>
          <w:szCs w:val="24"/>
        </w:rPr>
        <w:t>Jichen</w:t>
      </w:r>
      <w:proofErr w:type="spellEnd"/>
      <w:r w:rsidRPr="001031A1">
        <w:rPr>
          <w:rFonts w:eastAsia="Times New Roman" w:cs="Times New Roman"/>
          <w:szCs w:val="24"/>
        </w:rPr>
        <w:t>, Cheng Tuoyuan</w:t>
      </w:r>
    </w:p>
    <w:p w14:paraId="7BA9D701" w14:textId="3416B1D7" w:rsidR="00BE10B0" w:rsidRPr="001031A1" w:rsidRDefault="00DD47A7" w:rsidP="001031A1">
      <w:pPr>
        <w:pStyle w:val="Heading1"/>
      </w:pPr>
      <w:r w:rsidRPr="001031A1">
        <w:t xml:space="preserve">Introduction </w:t>
      </w:r>
    </w:p>
    <w:p w14:paraId="66920916" w14:textId="3B29B60F" w:rsidR="00FB2739" w:rsidRDefault="00FB2739" w:rsidP="00947746">
      <w:pPr>
        <w:spacing w:after="120"/>
        <w:jc w:val="both"/>
        <w:rPr>
          <w:rFonts w:cs="Times New Roman"/>
          <w:lang w:val="en-US"/>
        </w:rPr>
      </w:pPr>
      <w:r>
        <w:rPr>
          <w:rFonts w:cs="Times New Roman" w:hint="eastAsia"/>
        </w:rPr>
        <w:t xml:space="preserve">Spread options </w:t>
      </w:r>
      <w:r w:rsidR="000A5D08">
        <w:rPr>
          <w:rFonts w:cs="Times New Roman" w:hint="eastAsia"/>
        </w:rPr>
        <w:t>have terminal payoff</w:t>
      </w:r>
      <w:r w:rsidR="00F566CE">
        <w:rPr>
          <w:rFonts w:cs="Times New Roman" w:hint="eastAsia"/>
        </w:rPr>
        <w:t>s</w:t>
      </w:r>
      <w:r w:rsidR="00F566CE">
        <w:rPr>
          <w:rFonts w:cs="Times New Roman"/>
        </w:rPr>
        <w:t xml:space="preserve"> </w:t>
      </w:r>
      <w:r w:rsidR="000A5D08">
        <w:rPr>
          <w:rFonts w:cs="Times New Roman" w:hint="eastAsia"/>
        </w:rPr>
        <w:t>based on the difference in prices between two underlying assets</w:t>
      </w:r>
      <w:r w:rsidR="00F566CE">
        <w:rPr>
          <w:rFonts w:cs="Times New Roman"/>
        </w:rPr>
        <w:t xml:space="preserve"> </w:t>
      </w:r>
      <w:r w:rsidR="00F566CE">
        <w:rPr>
          <w:rFonts w:cs="Times New Roman" w:hint="eastAsia"/>
        </w:rPr>
        <w:t>together with a strike</w:t>
      </w:r>
      <w:r w:rsidR="000A5D08">
        <w:rPr>
          <w:rFonts w:cs="Times New Roman"/>
        </w:rPr>
        <w:t>.</w:t>
      </w:r>
      <w:r w:rsidR="00F566CE">
        <w:rPr>
          <w:rFonts w:cs="Times New Roman"/>
        </w:rPr>
        <w:t xml:space="preserve"> </w:t>
      </w:r>
      <w:r w:rsidR="00F566CE">
        <w:rPr>
          <w:rFonts w:cs="Times New Roman" w:hint="eastAsia"/>
        </w:rPr>
        <w:t xml:space="preserve">When the strike equals </w:t>
      </w:r>
      <m:oMath>
        <m:r>
          <w:rPr>
            <w:rFonts w:ascii="Cambria Math" w:hAnsi="Cambria Math" w:cs="Times New Roman"/>
          </w:rPr>
          <m:t>0</m:t>
        </m:r>
      </m:oMath>
      <w:r w:rsidR="00F566CE">
        <w:rPr>
          <w:rFonts w:cs="Times New Roman"/>
        </w:rPr>
        <w:t xml:space="preserve">, </w:t>
      </w:r>
      <w:r w:rsidR="00F566CE">
        <w:rPr>
          <w:rFonts w:cs="Times New Roman" w:hint="eastAsia"/>
        </w:rPr>
        <w:t>the spread option is equivalent to an option to exchange one asset for another</w:t>
      </w:r>
      <w:r w:rsidR="00F566CE">
        <w:rPr>
          <w:rFonts w:cs="Times New Roman"/>
        </w:rPr>
        <w:t xml:space="preserve">, </w:t>
      </w:r>
      <w:r w:rsidR="00F566CE">
        <w:rPr>
          <w:rFonts w:cs="Times New Roman" w:hint="eastAsia"/>
        </w:rPr>
        <w:t xml:space="preserve">where the </w:t>
      </w:r>
      <w:proofErr w:type="spellStart"/>
      <w:r w:rsidR="00F566CE">
        <w:rPr>
          <w:rFonts w:cs="Times New Roman" w:hint="eastAsia"/>
        </w:rPr>
        <w:t>Margrabe</w:t>
      </w:r>
      <w:r w:rsidR="00F566CE">
        <w:rPr>
          <w:rFonts w:cs="Times New Roman"/>
        </w:rPr>
        <w:t>’</w:t>
      </w:r>
      <w:r w:rsidR="00F566CE">
        <w:rPr>
          <w:rFonts w:cs="Times New Roman" w:hint="eastAsia"/>
        </w:rPr>
        <w:t>s</w:t>
      </w:r>
      <w:proofErr w:type="spellEnd"/>
      <w:r w:rsidR="00F566CE">
        <w:rPr>
          <w:rFonts w:cs="Times New Roman" w:hint="eastAsia"/>
        </w:rPr>
        <w:t xml:space="preserve"> formula works as an explicit solution</w:t>
      </w:r>
      <w:r w:rsidR="00696816">
        <w:rPr>
          <w:rFonts w:cs="Times New Roman"/>
        </w:rPr>
        <w:t xml:space="preserve"> </w:t>
      </w:r>
      <w:r w:rsidR="00696816" w:rsidRPr="00696816">
        <w:rPr>
          <w:rFonts w:cs="Times New Roman"/>
          <w:sz w:val="20"/>
          <w:szCs w:val="18"/>
        </w:rPr>
        <w:t>[6]</w:t>
      </w:r>
      <w:r w:rsidR="00F566CE">
        <w:rPr>
          <w:rFonts w:cs="Times New Roman"/>
        </w:rPr>
        <w:t xml:space="preserve">. </w:t>
      </w:r>
      <w:r w:rsidR="00F566CE">
        <w:rPr>
          <w:rFonts w:cs="Times New Roman" w:hint="eastAsia"/>
        </w:rPr>
        <w:t xml:space="preserve">The </w:t>
      </w:r>
      <w:r>
        <w:rPr>
          <w:rFonts w:cs="Times New Roman" w:hint="eastAsia"/>
        </w:rPr>
        <w:t>Kirk</w:t>
      </w:r>
      <w:r>
        <w:rPr>
          <w:rFonts w:cs="Times New Roman"/>
        </w:rPr>
        <w:t>’</w:t>
      </w:r>
      <w:r>
        <w:rPr>
          <w:rFonts w:cs="Times New Roman" w:hint="eastAsia"/>
        </w:rPr>
        <w:t xml:space="preserve">s approximation </w:t>
      </w:r>
      <w:r w:rsidR="00E25904">
        <w:rPr>
          <w:rFonts w:cs="Times New Roman" w:hint="eastAsia"/>
        </w:rPr>
        <w:t xml:space="preserve">was </w:t>
      </w:r>
      <w:r w:rsidR="00F566CE">
        <w:rPr>
          <w:rFonts w:cs="Times New Roman" w:hint="eastAsia"/>
        </w:rPr>
        <w:t xml:space="preserve">published in </w:t>
      </w:r>
      <w:r w:rsidR="00F566CE">
        <w:rPr>
          <w:rFonts w:cs="Times New Roman"/>
        </w:rPr>
        <w:t xml:space="preserve">1995, </w:t>
      </w:r>
      <w:r w:rsidR="00E25904">
        <w:rPr>
          <w:rFonts w:cs="Times New Roman" w:hint="eastAsia"/>
        </w:rPr>
        <w:t>as</w:t>
      </w:r>
      <w:r w:rsidR="00E25904">
        <w:rPr>
          <w:rFonts w:cs="Times New Roman"/>
        </w:rPr>
        <w:t xml:space="preserve"> </w:t>
      </w:r>
      <w:r w:rsidR="00F566CE">
        <w:rPr>
          <w:rFonts w:cs="Times New Roman" w:hint="eastAsia"/>
        </w:rPr>
        <w:t xml:space="preserve">a valid formula when the strike </w:t>
      </w:r>
      <w:r>
        <w:rPr>
          <w:rFonts w:cs="Times New Roman" w:hint="eastAsia"/>
        </w:rPr>
        <w:t xml:space="preserve">is </w:t>
      </w:r>
      <w:r w:rsidR="00F566CE">
        <w:rPr>
          <w:rFonts w:cs="Times New Roman" w:hint="eastAsia"/>
        </w:rPr>
        <w:t xml:space="preserve">small </w:t>
      </w:r>
      <w:r w:rsidR="000A5D08">
        <w:rPr>
          <w:rFonts w:cs="Times New Roman" w:hint="eastAsia"/>
        </w:rPr>
        <w:t>but non-zero</w:t>
      </w:r>
      <w:r w:rsidR="00F566CE">
        <w:rPr>
          <w:rFonts w:cs="Times New Roman"/>
        </w:rPr>
        <w:t xml:space="preserve">, </w:t>
      </w:r>
      <w:r w:rsidR="00F566CE">
        <w:rPr>
          <w:rFonts w:cs="Times New Roman" w:hint="eastAsia"/>
        </w:rPr>
        <w:t xml:space="preserve">where a </w:t>
      </w:r>
      <w:r w:rsidR="00F566CE">
        <w:rPr>
          <w:rFonts w:cs="Times New Roman" w:hint="eastAsia"/>
          <w:lang w:val="en-US"/>
        </w:rPr>
        <w:t>special sigma is adopted into</w:t>
      </w:r>
      <w:r w:rsidR="00F566CE">
        <w:rPr>
          <w:rFonts w:cs="Times New Roman"/>
          <w:lang w:val="en-US"/>
        </w:rPr>
        <w:t xml:space="preserve"> </w:t>
      </w:r>
      <w:r w:rsidR="00F566CE">
        <w:rPr>
          <w:rFonts w:cs="Times New Roman" w:hint="eastAsia"/>
          <w:lang w:val="en-US"/>
        </w:rPr>
        <w:t>the generalized Black</w:t>
      </w:r>
      <w:r w:rsidR="00F566CE">
        <w:rPr>
          <w:rFonts w:cs="Times New Roman"/>
          <w:lang w:val="en-US"/>
        </w:rPr>
        <w:t>-</w:t>
      </w:r>
      <w:r w:rsidR="00F566CE">
        <w:rPr>
          <w:rFonts w:cs="Times New Roman" w:hint="eastAsia"/>
          <w:lang w:val="en-US"/>
        </w:rPr>
        <w:t>Scholes option</w:t>
      </w:r>
      <w:r w:rsidR="00F566CE">
        <w:rPr>
          <w:rFonts w:cs="Times New Roman"/>
          <w:lang w:val="en-US"/>
        </w:rPr>
        <w:t xml:space="preserve"> </w:t>
      </w:r>
      <w:r w:rsidR="00F566CE">
        <w:rPr>
          <w:rFonts w:cs="Times New Roman" w:hint="eastAsia"/>
          <w:lang w:val="en-US"/>
        </w:rPr>
        <w:t>pricing</w:t>
      </w:r>
      <w:r w:rsidR="00F566CE">
        <w:rPr>
          <w:rFonts w:cs="Times New Roman"/>
          <w:lang w:val="en-US"/>
        </w:rPr>
        <w:t xml:space="preserve"> </w:t>
      </w:r>
      <w:r w:rsidR="00F566CE" w:rsidRPr="00755FCA">
        <w:rPr>
          <w:rFonts w:cs="Times New Roman"/>
          <w:sz w:val="20"/>
          <w:szCs w:val="20"/>
          <w:lang w:val="en-US"/>
        </w:rPr>
        <w:t>[1,2</w:t>
      </w:r>
      <w:r w:rsidR="00755FCA" w:rsidRPr="00755FCA">
        <w:rPr>
          <w:rFonts w:cs="Times New Roman"/>
          <w:sz w:val="20"/>
          <w:szCs w:val="20"/>
          <w:lang w:val="en-US"/>
        </w:rPr>
        <w:t>,3</w:t>
      </w:r>
      <w:r w:rsidR="00F566CE" w:rsidRPr="00755FCA">
        <w:rPr>
          <w:rFonts w:cs="Times New Roman"/>
          <w:sz w:val="20"/>
          <w:szCs w:val="20"/>
          <w:lang w:val="en-US"/>
        </w:rPr>
        <w:t>]</w:t>
      </w:r>
      <w:r w:rsidR="00F566CE">
        <w:rPr>
          <w:rFonts w:cs="Times New Roman"/>
          <w:lang w:val="en-US"/>
        </w:rPr>
        <w:t>.</w:t>
      </w:r>
    </w:p>
    <w:p w14:paraId="69869B56" w14:textId="2AB51854" w:rsidR="00E25904" w:rsidRPr="00E25904" w:rsidRDefault="00E25904" w:rsidP="00947746">
      <w:pPr>
        <w:spacing w:after="120"/>
        <w:jc w:val="both"/>
        <w:rPr>
          <w:rFonts w:cs="Times New Roman" w:hint="eastAsia"/>
        </w:rPr>
      </w:pPr>
      <w:r w:rsidRPr="001031A1">
        <w:rPr>
          <w:rFonts w:cs="Times New Roman"/>
        </w:rPr>
        <w:t xml:space="preserve">In this project, we would </w:t>
      </w:r>
      <w:r>
        <w:rPr>
          <w:rFonts w:cs="Times New Roman" w:hint="eastAsia"/>
        </w:rPr>
        <w:t>investigate the spread option pricing via Kirk</w:t>
      </w:r>
      <w:r>
        <w:rPr>
          <w:rFonts w:cs="Times New Roman"/>
        </w:rPr>
        <w:t>’</w:t>
      </w:r>
      <w:r>
        <w:rPr>
          <w:rFonts w:cs="Times New Roman" w:hint="eastAsia"/>
        </w:rPr>
        <w:t>s approximation</w:t>
      </w:r>
      <w:r>
        <w:rPr>
          <w:rFonts w:cs="Times New Roman"/>
        </w:rPr>
        <w:t xml:space="preserve">, </w:t>
      </w:r>
      <w:r>
        <w:rPr>
          <w:rFonts w:cs="Times New Roman" w:hint="eastAsia"/>
        </w:rPr>
        <w:t>and employ the Monte Carlo simulation output</w:t>
      </w:r>
      <w:r>
        <w:rPr>
          <w:rFonts w:cs="Times New Roman"/>
        </w:rPr>
        <w:t xml:space="preserve"> </w:t>
      </w:r>
      <w:r>
        <w:rPr>
          <w:rFonts w:cs="Times New Roman" w:hint="eastAsia"/>
        </w:rPr>
        <w:t>as a benchmark</w:t>
      </w:r>
      <w:r>
        <w:rPr>
          <w:rFonts w:cs="Times New Roman"/>
        </w:rPr>
        <w:t xml:space="preserve">. </w:t>
      </w:r>
      <w:r w:rsidRPr="001031A1">
        <w:rPr>
          <w:rFonts w:cs="Times New Roman"/>
        </w:rPr>
        <w:t xml:space="preserve">Results from both methods are compared and discussed in various scenarios. </w:t>
      </w:r>
    </w:p>
    <w:p w14:paraId="0F8E2F54" w14:textId="77777777" w:rsidR="00BE10B0" w:rsidRPr="001031A1" w:rsidRDefault="00DD47A7" w:rsidP="001031A1">
      <w:pPr>
        <w:pStyle w:val="Heading1"/>
      </w:pPr>
      <w:r w:rsidRPr="001031A1">
        <w:t>Materials and Methods</w:t>
      </w:r>
    </w:p>
    <w:p w14:paraId="2978C079" w14:textId="6C6B5E86" w:rsidR="00755FCA" w:rsidRDefault="00755FCA" w:rsidP="001031A1">
      <w:pPr>
        <w:pStyle w:val="Heading2"/>
      </w:pPr>
      <w:r>
        <w:rPr>
          <w:rFonts w:hint="eastAsia"/>
        </w:rPr>
        <w:t>Monte Carlo Simulation</w:t>
      </w:r>
    </w:p>
    <w:p w14:paraId="5CBA5798" w14:textId="26E139F2" w:rsidR="00BE10B0" w:rsidRPr="001031A1" w:rsidRDefault="00755FCA" w:rsidP="001031A1">
      <w:pPr>
        <w:pStyle w:val="Heading2"/>
      </w:pPr>
      <w:r>
        <w:rPr>
          <w:rFonts w:hint="eastAsia"/>
        </w:rPr>
        <w:t>Kirk</w:t>
      </w:r>
      <w:r>
        <w:t>’</w:t>
      </w:r>
      <w:r>
        <w:rPr>
          <w:rFonts w:hint="eastAsia"/>
        </w:rPr>
        <w:t>s Approximation</w:t>
      </w:r>
    </w:p>
    <w:p w14:paraId="0C90D706" w14:textId="19AC1076" w:rsidR="00BE10B0" w:rsidRPr="001031A1" w:rsidRDefault="00DD47A7" w:rsidP="001031A1">
      <w:pPr>
        <w:pStyle w:val="Heading2"/>
      </w:pPr>
      <w:r w:rsidRPr="001031A1">
        <w:t xml:space="preserve">Comparison and </w:t>
      </w:r>
      <w:r w:rsidR="00B318EC">
        <w:rPr>
          <w:rFonts w:hint="eastAsia"/>
        </w:rPr>
        <w:t>V</w:t>
      </w:r>
      <w:r w:rsidRPr="001031A1">
        <w:t>isualization</w:t>
      </w:r>
    </w:p>
    <w:p w14:paraId="27EAE6DE" w14:textId="2C585F65" w:rsidR="0071515C" w:rsidRPr="001031A1" w:rsidRDefault="0063389B" w:rsidP="00C06E37">
      <w:pPr>
        <w:spacing w:after="120"/>
        <w:jc w:val="both"/>
        <w:rPr>
          <w:rFonts w:eastAsiaTheme="minorEastAsia" w:cs="Times New Roman"/>
          <w:lang w:val="en-US"/>
        </w:rPr>
      </w:pPr>
      <w:r w:rsidRPr="001031A1">
        <w:rPr>
          <w:rFonts w:cs="Times New Roman"/>
        </w:rPr>
        <w:t xml:space="preserve">To compare the two investigated models with respect to the </w:t>
      </w:r>
      <w:r w:rsidRPr="007A5DE3">
        <w:rPr>
          <w:rFonts w:cs="Times New Roman"/>
          <w:b/>
          <w:bCs/>
        </w:rPr>
        <w:t>pricing parameters</w:t>
      </w:r>
      <w:r w:rsidRPr="001031A1">
        <w:rPr>
          <w:rFonts w:cs="Times New Roman"/>
        </w:rPr>
        <w:t xml:space="preserve"> and </w:t>
      </w:r>
      <w:r w:rsidRPr="007A5DE3">
        <w:rPr>
          <w:rFonts w:cs="Times New Roman"/>
          <w:b/>
          <w:bCs/>
        </w:rPr>
        <w:t>numerical parameters</w:t>
      </w:r>
      <w:r w:rsidRPr="001031A1">
        <w:rPr>
          <w:rFonts w:cs="Times New Roman"/>
        </w:rPr>
        <w:t xml:space="preserve">, we further performed pairwise pricing and visualized their differences (LSMC - BBSR) over two dimensional </w:t>
      </w:r>
      <w:r w:rsidR="00136B7F" w:rsidRPr="001031A1">
        <w:rPr>
          <w:rFonts w:cs="Times New Roman"/>
        </w:rPr>
        <w:t>grids with</w:t>
      </w:r>
      <w:r w:rsidRPr="001031A1">
        <w:rPr>
          <w:rFonts w:cs="Times New Roman"/>
        </w:rPr>
        <w:t xml:space="preserve"> </w:t>
      </w:r>
      <w:r w:rsidR="00136B7F" w:rsidRPr="001031A1">
        <w:rPr>
          <w:rFonts w:cs="Times New Roman"/>
        </w:rPr>
        <w:t xml:space="preserve">red-white-blue </w:t>
      </w:r>
      <w:r w:rsidRPr="001031A1">
        <w:rPr>
          <w:rFonts w:cs="Times New Roman"/>
        </w:rPr>
        <w:t>color scales. To improve comparability, we kept the color bar from $-</w:t>
      </w:r>
      <w:r w:rsidR="0059665F" w:rsidRPr="001031A1">
        <w:rPr>
          <w:rFonts w:cs="Times New Roman"/>
        </w:rPr>
        <w:t>2</w:t>
      </w:r>
      <w:r w:rsidRPr="001031A1">
        <w:rPr>
          <w:rFonts w:cs="Times New Roman"/>
        </w:rPr>
        <w:t>.5 to $2.5</w:t>
      </w:r>
      <w:r w:rsidR="00F902B9" w:rsidRPr="001031A1">
        <w:rPr>
          <w:rFonts w:cs="Times New Roman"/>
        </w:rPr>
        <w:t xml:space="preserve"> and centered around $0</w:t>
      </w:r>
      <w:r w:rsidRPr="001031A1">
        <w:rPr>
          <w:rFonts w:cs="Times New Roman"/>
        </w:rPr>
        <w:t xml:space="preserve">. </w:t>
      </w:r>
      <w:r w:rsidR="00DD47A7" w:rsidRPr="001031A1">
        <w:rPr>
          <w:rFonts w:cs="Times New Roman"/>
        </w:rPr>
        <w:t>Investigated pricing parameters</w:t>
      </w:r>
      <w:r w:rsidRPr="001031A1">
        <w:rPr>
          <w:rFonts w:cs="Times New Roman"/>
        </w:rPr>
        <w:t xml:space="preserve"> with default values includes: </w:t>
      </w:r>
      <w:r w:rsidR="00DD47A7" w:rsidRPr="001031A1">
        <w:rPr>
          <w:rFonts w:cs="Times New Roman"/>
        </w:rPr>
        <w:t>Spot</w:t>
      </w:r>
      <w:r w:rsidRPr="001031A1">
        <w:rPr>
          <w:rFonts w:cs="Times New Roman"/>
        </w:rPr>
        <w:t xml:space="preserve"> = $100</w:t>
      </w:r>
      <w:r w:rsidR="00DD47A7" w:rsidRPr="001031A1">
        <w:rPr>
          <w:rFonts w:cs="Times New Roman"/>
        </w:rPr>
        <w:t>, Strike</w:t>
      </w:r>
      <w:r w:rsidRPr="001031A1">
        <w:rPr>
          <w:rFonts w:cs="Times New Roman"/>
        </w:rPr>
        <w:t xml:space="preserve"> = $100</w:t>
      </w:r>
      <w:r w:rsidR="00DD47A7" w:rsidRPr="001031A1">
        <w:rPr>
          <w:rFonts w:cs="Times New Roman"/>
        </w:rPr>
        <w:t>, volatility (</w:t>
      </w:r>
      <m:oMath>
        <m:r>
          <w:rPr>
            <w:rFonts w:ascii="Cambria Math" w:hAnsi="Cambria Math" w:cs="Times New Roman"/>
          </w:rPr>
          <m:t>sigma</m:t>
        </m:r>
      </m:oMath>
      <w:r w:rsidR="00DD47A7" w:rsidRPr="001031A1">
        <w:rPr>
          <w:rFonts w:cs="Times New Roman"/>
        </w:rPr>
        <w:t>)</w:t>
      </w:r>
      <w:r w:rsidRPr="001031A1">
        <w:rPr>
          <w:rFonts w:cs="Times New Roman"/>
        </w:rPr>
        <w:t xml:space="preserve"> = 0.2</w:t>
      </w:r>
      <w:r w:rsidR="00DD47A7" w:rsidRPr="001031A1">
        <w:rPr>
          <w:rFonts w:cs="Times New Roman"/>
        </w:rPr>
        <w:t>, interest rate (</w:t>
      </w:r>
      <m:oMath>
        <m:r>
          <w:rPr>
            <w:rFonts w:ascii="Cambria Math" w:hAnsi="Cambria Math" w:cs="Times New Roman"/>
          </w:rPr>
          <m:t>r</m:t>
        </m:r>
      </m:oMath>
      <w:r w:rsidR="00DD47A7" w:rsidRPr="001031A1">
        <w:rPr>
          <w:rFonts w:cs="Times New Roman"/>
        </w:rPr>
        <w:t>)</w:t>
      </w:r>
      <w:r w:rsidRPr="001031A1">
        <w:rPr>
          <w:rFonts w:cs="Times New Roman"/>
        </w:rPr>
        <w:t xml:space="preserve"> = 0.06</w:t>
      </w:r>
      <w:r w:rsidR="00DD47A7" w:rsidRPr="001031A1">
        <w:rPr>
          <w:rFonts w:cs="Times New Roman"/>
        </w:rPr>
        <w:t>,</w:t>
      </w:r>
      <w:r w:rsidR="00BB0608" w:rsidRPr="001031A1">
        <w:rPr>
          <w:rFonts w:cs="Times New Roman"/>
        </w:rPr>
        <w:t xml:space="preserve"> and</w:t>
      </w:r>
      <w:r w:rsidR="00DD47A7" w:rsidRPr="001031A1">
        <w:rPr>
          <w:rFonts w:cs="Times New Roman"/>
        </w:rPr>
        <w:t xml:space="preserve"> time to maturity (</w:t>
      </w:r>
      <m:oMath>
        <m:r>
          <w:rPr>
            <w:rFonts w:ascii="Cambria Math" w:hAnsi="Cambria Math" w:cs="Times New Roman"/>
          </w:rPr>
          <m:t>mT</m:t>
        </m:r>
      </m:oMath>
      <w:r w:rsidR="00DD47A7" w:rsidRPr="001031A1">
        <w:rPr>
          <w:rFonts w:cs="Times New Roman"/>
        </w:rPr>
        <w:t>)</w:t>
      </w:r>
      <w:r w:rsidRPr="001031A1">
        <w:rPr>
          <w:rFonts w:cs="Times New Roman"/>
        </w:rPr>
        <w:t xml:space="preserve"> = 1. They are explored using equal spaced </w:t>
      </w:r>
      <w:r w:rsidR="00136B7F" w:rsidRPr="001031A1">
        <w:rPr>
          <w:rFonts w:cs="Times New Roman"/>
        </w:rPr>
        <w:t xml:space="preserve">grids </w:t>
      </w:r>
      <w:r w:rsidRPr="001031A1">
        <w:rPr>
          <w:rFonts w:cs="Times New Roman"/>
        </w:rPr>
        <w:t>in corresponding plots but kept constant otherwise.</w:t>
      </w:r>
      <w:r w:rsidRPr="001031A1">
        <w:rPr>
          <w:rFonts w:cs="Times New Roman"/>
          <w:lang w:val="en-US"/>
        </w:rPr>
        <w:t xml:space="preserve"> </w:t>
      </w:r>
    </w:p>
    <w:p w14:paraId="78357B52" w14:textId="3B0BC5C0" w:rsidR="00BE10B0" w:rsidRPr="001031A1" w:rsidRDefault="00DD47A7" w:rsidP="00C06E37">
      <w:pPr>
        <w:spacing w:after="120"/>
        <w:jc w:val="both"/>
        <w:rPr>
          <w:rFonts w:cs="Times New Roman"/>
        </w:rPr>
      </w:pPr>
      <w:r w:rsidRPr="001031A1">
        <w:rPr>
          <w:rFonts w:cs="Times New Roman"/>
        </w:rPr>
        <w:t>Investigated numerical parameters</w:t>
      </w:r>
      <w:r w:rsidR="0063389B" w:rsidRPr="001031A1">
        <w:rPr>
          <w:rFonts w:cs="Times New Roman"/>
        </w:rPr>
        <w:t xml:space="preserve"> with default values includes</w:t>
      </w:r>
      <w:r w:rsidRPr="001031A1">
        <w:rPr>
          <w:rFonts w:cs="Times New Roman"/>
        </w:rPr>
        <w:t>: number of Monte Carlo paths (</w:t>
      </w:r>
      <m:oMath>
        <m:r>
          <w:rPr>
            <w:rFonts w:ascii="Cambria Math" w:hAnsi="Cambria Math" w:cs="Times New Roman"/>
          </w:rPr>
          <m:t>n</m:t>
        </m:r>
      </m:oMath>
      <w:r w:rsidRPr="001031A1">
        <w:rPr>
          <w:rFonts w:cs="Times New Roman"/>
        </w:rPr>
        <w:t>)</w:t>
      </w:r>
      <w:r w:rsidR="004C31AF" w:rsidRPr="001031A1">
        <w:rPr>
          <w:rFonts w:cs="Times New Roman"/>
        </w:rPr>
        <w:t xml:space="preserve"> = 1000</w:t>
      </w:r>
      <w:r w:rsidRPr="001031A1">
        <w:rPr>
          <w:rFonts w:cs="Times New Roman"/>
        </w:rPr>
        <w:t>, number of time steps (</w:t>
      </w:r>
      <m:oMath>
        <m:r>
          <w:rPr>
            <w:rFonts w:ascii="Cambria Math" w:hAnsi="Cambria Math" w:cs="Times New Roman"/>
          </w:rPr>
          <m:t>m</m:t>
        </m:r>
      </m:oMath>
      <w:r w:rsidRPr="001031A1">
        <w:rPr>
          <w:rFonts w:cs="Times New Roman"/>
        </w:rPr>
        <w:t>)</w:t>
      </w:r>
      <w:r w:rsidR="004C31AF" w:rsidRPr="001031A1">
        <w:rPr>
          <w:rFonts w:cs="Times New Roman"/>
        </w:rPr>
        <w:t xml:space="preserve"> = 252. We </w:t>
      </w:r>
      <w:r w:rsidR="00F902B9" w:rsidRPr="001031A1">
        <w:rPr>
          <w:rFonts w:cs="Times New Roman"/>
        </w:rPr>
        <w:t xml:space="preserve">plotted </w:t>
      </w:r>
      <w:r w:rsidR="004C31AF" w:rsidRPr="001031A1">
        <w:rPr>
          <w:rFonts w:cs="Times New Roman"/>
        </w:rPr>
        <w:t xml:space="preserve">the </w:t>
      </w:r>
      <w:r w:rsidRPr="001031A1">
        <w:rPr>
          <w:rFonts w:cs="Times New Roman"/>
        </w:rPr>
        <w:t xml:space="preserve">LSMC </w:t>
      </w:r>
      <w:r w:rsidR="004C31AF" w:rsidRPr="001031A1">
        <w:rPr>
          <w:rFonts w:cs="Times New Roman"/>
        </w:rPr>
        <w:t>outputs</w:t>
      </w:r>
      <w:r w:rsidRPr="001031A1">
        <w:rPr>
          <w:rFonts w:cs="Times New Roman"/>
        </w:rPr>
        <w:t xml:space="preserve"> at different </w:t>
      </w:r>
      <m:oMath>
        <m:r>
          <w:rPr>
            <w:rFonts w:ascii="Cambria Math" w:hAnsi="Cambria Math" w:cs="Times New Roman"/>
          </w:rPr>
          <m:t>n</m:t>
        </m:r>
      </m:oMath>
      <w:r w:rsidRPr="001031A1">
        <w:rPr>
          <w:rFonts w:cs="Times New Roman"/>
        </w:rPr>
        <w:t xml:space="preserve"> </w:t>
      </w:r>
      <w:r w:rsidR="004C31AF" w:rsidRPr="001031A1">
        <w:rPr>
          <w:rFonts w:cs="Times New Roman"/>
        </w:rPr>
        <w:t>and</w:t>
      </w:r>
      <w:r w:rsidRPr="001031A1">
        <w:rPr>
          <w:rFonts w:cs="Times New Roman"/>
        </w:rPr>
        <w:t xml:space="preserve"> </w:t>
      </w:r>
      <m:oMath>
        <m:r>
          <w:rPr>
            <w:rFonts w:ascii="Cambria Math" w:hAnsi="Cambria Math" w:cs="Times New Roman"/>
          </w:rPr>
          <m:t>m</m:t>
        </m:r>
      </m:oMath>
      <w:r w:rsidR="00F902B9" w:rsidRPr="001031A1">
        <w:rPr>
          <w:rFonts w:cs="Times New Roman"/>
        </w:rPr>
        <w:t xml:space="preserve"> with the color bar centered around the BBSR benchmark value</w:t>
      </w:r>
      <w:r w:rsidR="00F8122B" w:rsidRPr="001031A1">
        <w:rPr>
          <w:rFonts w:cs="Times New Roman"/>
        </w:rPr>
        <w:t>, then charted the</w:t>
      </w:r>
      <w:r w:rsidRPr="001031A1">
        <w:rPr>
          <w:rFonts w:cs="Times New Roman"/>
        </w:rPr>
        <w:t xml:space="preserve"> BBSR </w:t>
      </w:r>
      <w:r w:rsidR="00F8122B" w:rsidRPr="001031A1">
        <w:rPr>
          <w:rFonts w:cs="Times New Roman"/>
        </w:rPr>
        <w:t xml:space="preserve">outputs </w:t>
      </w:r>
      <w:r w:rsidR="00BB0608" w:rsidRPr="001031A1">
        <w:rPr>
          <w:rFonts w:cs="Times New Roman"/>
        </w:rPr>
        <w:t xml:space="preserve">evolution </w:t>
      </w:r>
      <w:r w:rsidRPr="001031A1">
        <w:rPr>
          <w:rFonts w:cs="Times New Roman"/>
        </w:rPr>
        <w:t xml:space="preserve">at different </w:t>
      </w:r>
      <m:oMath>
        <m:r>
          <w:rPr>
            <w:rFonts w:ascii="Cambria Math" w:hAnsi="Cambria Math" w:cs="Times New Roman"/>
          </w:rPr>
          <m:t>m</m:t>
        </m:r>
      </m:oMath>
      <w:r w:rsidRPr="001031A1">
        <w:rPr>
          <w:rFonts w:cs="Times New Roman"/>
        </w:rPr>
        <w:t>.</w:t>
      </w:r>
      <w:r w:rsidR="00BB0608" w:rsidRPr="001031A1">
        <w:rPr>
          <w:rFonts w:cs="Times New Roman"/>
        </w:rPr>
        <w:t xml:space="preserve"> Visualizations were implemented in RStudio</w:t>
      </w:r>
      <w:r w:rsidR="00CA28AD" w:rsidRPr="001031A1">
        <w:rPr>
          <w:rFonts w:cs="Times New Roman"/>
        </w:rPr>
        <w:t xml:space="preserve"> via packages ‘</w:t>
      </w:r>
      <w:proofErr w:type="spellStart"/>
      <w:r w:rsidR="00CA28AD" w:rsidRPr="001031A1">
        <w:rPr>
          <w:rFonts w:cs="Times New Roman"/>
        </w:rPr>
        <w:t>tidyverse</w:t>
      </w:r>
      <w:proofErr w:type="spellEnd"/>
      <w:r w:rsidR="00CA28AD" w:rsidRPr="001031A1">
        <w:rPr>
          <w:rFonts w:cs="Times New Roman"/>
        </w:rPr>
        <w:t>’ and ‘ggplot2’</w:t>
      </w:r>
      <w:r w:rsidR="00EC690B">
        <w:rPr>
          <w:rFonts w:cs="Times New Roman"/>
        </w:rPr>
        <w:t xml:space="preserve"> [</w:t>
      </w:r>
      <w:r w:rsidR="004429E3">
        <w:rPr>
          <w:rFonts w:cs="Times New Roman"/>
        </w:rPr>
        <w:t>4</w:t>
      </w:r>
      <w:r w:rsidR="00EC690B">
        <w:rPr>
          <w:rFonts w:cs="Times New Roman"/>
        </w:rPr>
        <w:t>,</w:t>
      </w:r>
      <w:r w:rsidR="004429E3">
        <w:rPr>
          <w:rFonts w:cs="Times New Roman"/>
        </w:rPr>
        <w:t>5</w:t>
      </w:r>
      <w:r w:rsidR="00EC690B">
        <w:rPr>
          <w:rFonts w:cs="Times New Roman"/>
        </w:rPr>
        <w:t>]</w:t>
      </w:r>
      <w:r w:rsidR="00BB0608" w:rsidRPr="001031A1">
        <w:rPr>
          <w:rFonts w:cs="Times New Roman"/>
        </w:rPr>
        <w:t>.</w:t>
      </w:r>
    </w:p>
    <w:p w14:paraId="36C902E2" w14:textId="77777777" w:rsidR="00BE10B0" w:rsidRPr="001031A1" w:rsidRDefault="00DD47A7" w:rsidP="001031A1">
      <w:pPr>
        <w:pStyle w:val="Heading1"/>
      </w:pPr>
      <w:r w:rsidRPr="001031A1">
        <w:lastRenderedPageBreak/>
        <w:t>Results and Discussion</w:t>
      </w:r>
    </w:p>
    <w:p w14:paraId="3735D3A2" w14:textId="77777777" w:rsidR="004F46C0" w:rsidRPr="001031A1" w:rsidRDefault="00DD47A7" w:rsidP="001031A1">
      <w:pPr>
        <w:pStyle w:val="Heading2"/>
      </w:pPr>
      <w:r w:rsidRPr="00C33AA6">
        <w:rPr>
          <w:b w:val="0"/>
          <w:bCs w:val="0"/>
        </w:rPr>
        <w:t>Grid comparison for</w:t>
      </w:r>
      <w:r w:rsidRPr="001031A1">
        <w:t xml:space="preserve"> pricing parameters</w:t>
      </w:r>
    </w:p>
    <w:p w14:paraId="672C6138" w14:textId="77777777" w:rsidR="004F46C0" w:rsidRPr="001031A1" w:rsidRDefault="004F46C0" w:rsidP="004F46C0">
      <w:pPr>
        <w:spacing w:after="120"/>
        <w:ind w:left="1080"/>
        <w:jc w:val="center"/>
        <w:rPr>
          <w:rFonts w:eastAsia="Times New Roman" w:cs="Times New Roman"/>
          <w:b/>
          <w:szCs w:val="24"/>
        </w:rPr>
      </w:pPr>
    </w:p>
    <w:p w14:paraId="52882EA1" w14:textId="2DA13D0B" w:rsidR="004F46C0" w:rsidRPr="001031A1" w:rsidRDefault="00F3152F" w:rsidP="004F46C0">
      <w:pPr>
        <w:spacing w:after="120"/>
        <w:jc w:val="center"/>
        <w:rPr>
          <w:rFonts w:eastAsia="Times New Roman" w:cs="Times New Roman"/>
          <w:b/>
          <w:szCs w:val="24"/>
        </w:rPr>
      </w:pPr>
      <w:r>
        <w:rPr>
          <w:rFonts w:eastAsia="Times New Roman" w:cs="Times New Roman"/>
          <w:b/>
          <w:noProof/>
          <w:szCs w:val="24"/>
        </w:rPr>
        <w:drawing>
          <wp:inline distT="0" distB="0" distL="0" distR="0" wp14:anchorId="3A717933" wp14:editId="5DA1A77E">
            <wp:extent cx="2880000" cy="2520000"/>
            <wp:effectExtent l="0" t="0" r="3175"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Spot Diff &amp; sigma_1.png"/>
                    <pic:cNvPicPr/>
                  </pic:nvPicPr>
                  <pic:blipFill rotWithShape="1">
                    <a:blip r:embed="rId7" cstate="print">
                      <a:extLst>
                        <a:ext uri="{28A0092B-C50C-407E-A947-70E740481C1C}">
                          <a14:useLocalDpi xmlns:a14="http://schemas.microsoft.com/office/drawing/2010/main" val="0"/>
                        </a:ext>
                      </a:extLst>
                    </a:blip>
                    <a:srcRect l="13157" t="-1" r="14058" b="706"/>
                    <a:stretch/>
                  </pic:blipFill>
                  <pic:spPr bwMode="auto">
                    <a:xfrm>
                      <a:off x="0" y="0"/>
                      <a:ext cx="2880000" cy="2520000"/>
                    </a:xfrm>
                    <a:prstGeom prst="rect">
                      <a:avLst/>
                    </a:prstGeom>
                    <a:ln>
                      <a:noFill/>
                    </a:ln>
                    <a:extLst>
                      <a:ext uri="{53640926-AAD7-44D8-BBD7-CCE9431645EC}">
                        <a14:shadowObscured xmlns:a14="http://schemas.microsoft.com/office/drawing/2010/main"/>
                      </a:ext>
                    </a:extLst>
                  </pic:spPr>
                </pic:pic>
              </a:graphicData>
            </a:graphic>
          </wp:inline>
        </w:drawing>
      </w:r>
      <w:r>
        <w:rPr>
          <w:rFonts w:eastAsia="Times New Roman" w:cs="Times New Roman"/>
          <w:b/>
          <w:szCs w:val="24"/>
        </w:rPr>
        <w:t xml:space="preserve"> </w:t>
      </w:r>
      <w:r>
        <w:rPr>
          <w:rFonts w:eastAsia="Times New Roman" w:cs="Times New Roman"/>
          <w:b/>
          <w:noProof/>
          <w:szCs w:val="24"/>
        </w:rPr>
        <w:drawing>
          <wp:inline distT="0" distB="0" distL="0" distR="0" wp14:anchorId="05108ACC" wp14:editId="44528ABD">
            <wp:extent cx="2880000" cy="2520000"/>
            <wp:effectExtent l="0" t="0" r="3175"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Spot Diff &amp; sigma_2.png"/>
                    <pic:cNvPicPr/>
                  </pic:nvPicPr>
                  <pic:blipFill rotWithShape="1">
                    <a:blip r:embed="rId8" cstate="print">
                      <a:extLst>
                        <a:ext uri="{28A0092B-C50C-407E-A947-70E740481C1C}">
                          <a14:useLocalDpi xmlns:a14="http://schemas.microsoft.com/office/drawing/2010/main" val="0"/>
                        </a:ext>
                      </a:extLst>
                    </a:blip>
                    <a:srcRect l="13051" r="13952" b="873"/>
                    <a:stretch/>
                  </pic:blipFill>
                  <pic:spPr bwMode="auto">
                    <a:xfrm>
                      <a:off x="0" y="0"/>
                      <a:ext cx="2880000" cy="2520000"/>
                    </a:xfrm>
                    <a:prstGeom prst="rect">
                      <a:avLst/>
                    </a:prstGeom>
                    <a:ln>
                      <a:noFill/>
                    </a:ln>
                    <a:extLst>
                      <a:ext uri="{53640926-AAD7-44D8-BBD7-CCE9431645EC}">
                        <a14:shadowObscured xmlns:a14="http://schemas.microsoft.com/office/drawing/2010/main"/>
                      </a:ext>
                    </a:extLst>
                  </pic:spPr>
                </pic:pic>
              </a:graphicData>
            </a:graphic>
          </wp:inline>
        </w:drawing>
      </w:r>
    </w:p>
    <w:p w14:paraId="2D9A4D38" w14:textId="729660E6" w:rsidR="00BE10B0" w:rsidRPr="001031A1" w:rsidRDefault="00DD47A7" w:rsidP="00F3152F">
      <w:pPr>
        <w:spacing w:after="120"/>
        <w:ind w:left="1440" w:firstLine="720"/>
        <w:rPr>
          <w:rFonts w:eastAsia="Times New Roman" w:cs="Times New Roman"/>
          <w:b/>
          <w:szCs w:val="24"/>
        </w:rPr>
      </w:pPr>
      <w:r w:rsidRPr="001031A1">
        <w:rPr>
          <w:rFonts w:eastAsia="Times New Roman" w:cs="Times New Roman"/>
          <w:sz w:val="20"/>
          <w:szCs w:val="20"/>
        </w:rPr>
        <w:t xml:space="preserve">(a)                                                       </w:t>
      </w:r>
      <w:r w:rsidR="004F46C0" w:rsidRPr="001031A1">
        <w:rPr>
          <w:rFonts w:eastAsia="Times New Roman" w:cs="Times New Roman"/>
          <w:sz w:val="20"/>
          <w:szCs w:val="20"/>
        </w:rPr>
        <w:t xml:space="preserve">           </w:t>
      </w:r>
      <w:r w:rsidRPr="001031A1">
        <w:rPr>
          <w:rFonts w:eastAsia="Times New Roman" w:cs="Times New Roman"/>
          <w:sz w:val="20"/>
          <w:szCs w:val="20"/>
        </w:rPr>
        <w:t xml:space="preserve">         </w:t>
      </w:r>
      <w:r w:rsidR="004F46C0" w:rsidRPr="001031A1">
        <w:rPr>
          <w:rFonts w:eastAsia="Times New Roman" w:cs="Times New Roman"/>
          <w:sz w:val="20"/>
          <w:szCs w:val="20"/>
        </w:rPr>
        <w:t xml:space="preserve"> </w:t>
      </w:r>
      <w:r w:rsidRPr="001031A1">
        <w:rPr>
          <w:rFonts w:eastAsia="Times New Roman" w:cs="Times New Roman"/>
          <w:sz w:val="20"/>
          <w:szCs w:val="20"/>
        </w:rPr>
        <w:t xml:space="preserve">  </w:t>
      </w:r>
      <w:proofErr w:type="gramStart"/>
      <w:r w:rsidRPr="001031A1">
        <w:rPr>
          <w:rFonts w:eastAsia="Times New Roman" w:cs="Times New Roman"/>
          <w:sz w:val="20"/>
          <w:szCs w:val="20"/>
        </w:rPr>
        <w:t xml:space="preserve">   (</w:t>
      </w:r>
      <w:proofErr w:type="gramEnd"/>
      <w:r w:rsidRPr="001031A1">
        <w:rPr>
          <w:rFonts w:eastAsia="Times New Roman" w:cs="Times New Roman"/>
          <w:sz w:val="20"/>
          <w:szCs w:val="20"/>
        </w:rPr>
        <w:t>b)</w:t>
      </w:r>
    </w:p>
    <w:p w14:paraId="139124FA" w14:textId="575591EA" w:rsidR="00BE10B0" w:rsidRPr="001031A1" w:rsidRDefault="00DD47A7">
      <w:pPr>
        <w:spacing w:after="120"/>
        <w:jc w:val="center"/>
        <w:rPr>
          <w:rFonts w:eastAsia="Times New Roman" w:cs="Times New Roman"/>
          <w:sz w:val="20"/>
          <w:szCs w:val="20"/>
        </w:rPr>
      </w:pPr>
      <w:r w:rsidRPr="001031A1">
        <w:rPr>
          <w:rFonts w:eastAsia="Times New Roman" w:cs="Times New Roman"/>
          <w:sz w:val="20"/>
          <w:szCs w:val="20"/>
        </w:rPr>
        <w:t xml:space="preserve">Figure 1. The differences between </w:t>
      </w:r>
      <w:r w:rsidR="00F3152F">
        <w:rPr>
          <w:rFonts w:eastAsia="Times New Roman" w:cs="Times New Roman" w:hint="eastAsia"/>
          <w:sz w:val="20"/>
          <w:szCs w:val="20"/>
        </w:rPr>
        <w:t xml:space="preserve">Kirk </w:t>
      </w:r>
      <w:r w:rsidRPr="001031A1">
        <w:rPr>
          <w:rFonts w:eastAsia="Times New Roman" w:cs="Times New Roman"/>
          <w:sz w:val="20"/>
          <w:szCs w:val="20"/>
        </w:rPr>
        <w:t xml:space="preserve">and </w:t>
      </w:r>
      <w:r w:rsidR="00F3152F">
        <w:rPr>
          <w:rFonts w:eastAsia="Times New Roman" w:cs="Times New Roman" w:hint="eastAsia"/>
          <w:sz w:val="20"/>
          <w:szCs w:val="20"/>
        </w:rPr>
        <w:t>MC</w:t>
      </w:r>
      <w:r w:rsidR="00F3152F">
        <w:rPr>
          <w:rFonts w:eastAsia="Times New Roman" w:cs="Times New Roman"/>
          <w:sz w:val="20"/>
          <w:szCs w:val="20"/>
        </w:rPr>
        <w:t xml:space="preserve"> </w:t>
      </w:r>
      <w:r w:rsidRPr="001031A1">
        <w:rPr>
          <w:rFonts w:eastAsia="Times New Roman" w:cs="Times New Roman"/>
          <w:sz w:val="20"/>
          <w:szCs w:val="20"/>
        </w:rPr>
        <w:t xml:space="preserve">among various </w:t>
      </w:r>
    </w:p>
    <w:p w14:paraId="28F9528E" w14:textId="5C9CBED7" w:rsidR="00975232" w:rsidRPr="001031A1" w:rsidRDefault="00DD47A7" w:rsidP="00242563">
      <w:pPr>
        <w:spacing w:after="120"/>
        <w:jc w:val="center"/>
        <w:rPr>
          <w:rFonts w:eastAsiaTheme="minorEastAsia" w:cs="Times New Roman"/>
          <w:sz w:val="20"/>
          <w:szCs w:val="20"/>
        </w:rPr>
      </w:pPr>
      <w:r w:rsidRPr="001031A1">
        <w:rPr>
          <w:rFonts w:eastAsia="Times New Roman" w:cs="Times New Roman"/>
          <w:sz w:val="20"/>
          <w:szCs w:val="20"/>
        </w:rPr>
        <w:t xml:space="preserve">(a) </w:t>
      </w:r>
      <w:proofErr w:type="spellStart"/>
      <w:r w:rsidRPr="001031A1">
        <w:rPr>
          <w:rFonts w:eastAsia="Times New Roman" w:cs="Times New Roman"/>
          <w:sz w:val="20"/>
          <w:szCs w:val="20"/>
        </w:rPr>
        <w:t>spot</w:t>
      </w:r>
      <w:r w:rsidR="00421797">
        <w:rPr>
          <w:rFonts w:eastAsia="Times New Roman" w:cs="Times New Roman"/>
          <w:sz w:val="20"/>
          <w:szCs w:val="20"/>
        </w:rPr>
        <w:t>_diff</w:t>
      </w:r>
      <w:proofErr w:type="spellEnd"/>
      <w:r w:rsidR="00421797">
        <w:rPr>
          <w:rFonts w:eastAsia="Times New Roman" w:cs="Times New Roman"/>
          <w:sz w:val="20"/>
          <w:szCs w:val="20"/>
        </w:rPr>
        <w:t xml:space="preserve"> </w:t>
      </w:r>
      <w:r w:rsidRPr="001031A1">
        <w:rPr>
          <w:rFonts w:eastAsia="Times New Roman" w:cs="Times New Roman"/>
          <w:sz w:val="20"/>
          <w:szCs w:val="20"/>
        </w:rPr>
        <w:t xml:space="preserve">and </w:t>
      </w:r>
      <m:oMath>
        <m:r>
          <w:rPr>
            <w:rFonts w:ascii="Cambria Math" w:eastAsia="Times New Roman" w:hAnsi="Cambria Math" w:cs="Times New Roman"/>
            <w:sz w:val="20"/>
            <w:szCs w:val="20"/>
          </w:rPr>
          <m:t>sigma_1</m:t>
        </m:r>
      </m:oMath>
      <w:r w:rsidRPr="001031A1">
        <w:rPr>
          <w:rFonts w:eastAsia="Times New Roman" w:cs="Times New Roman"/>
          <w:sz w:val="20"/>
          <w:szCs w:val="20"/>
        </w:rPr>
        <w:t xml:space="preserve">, as well as (b) </w:t>
      </w:r>
      <w:proofErr w:type="spellStart"/>
      <w:r w:rsidR="00421797" w:rsidRPr="001031A1">
        <w:rPr>
          <w:rFonts w:eastAsia="Times New Roman" w:cs="Times New Roman"/>
          <w:sz w:val="20"/>
          <w:szCs w:val="20"/>
        </w:rPr>
        <w:t>spot</w:t>
      </w:r>
      <w:r w:rsidR="00421797">
        <w:rPr>
          <w:rFonts w:eastAsia="Times New Roman" w:cs="Times New Roman"/>
          <w:sz w:val="20"/>
          <w:szCs w:val="20"/>
        </w:rPr>
        <w:t>_diff</w:t>
      </w:r>
      <w:proofErr w:type="spellEnd"/>
      <w:r w:rsidR="00421797" w:rsidRPr="001031A1">
        <w:rPr>
          <w:rFonts w:eastAsia="Times New Roman" w:cs="Times New Roman"/>
          <w:sz w:val="20"/>
          <w:szCs w:val="20"/>
        </w:rPr>
        <w:t xml:space="preserve"> </w:t>
      </w:r>
      <w:r w:rsidRPr="001031A1">
        <w:rPr>
          <w:rFonts w:eastAsia="Times New Roman" w:cs="Times New Roman"/>
          <w:sz w:val="20"/>
          <w:szCs w:val="20"/>
        </w:rPr>
        <w:t>and volatility (</w:t>
      </w:r>
      <m:oMath>
        <m:r>
          <w:rPr>
            <w:rFonts w:ascii="Cambria Math" w:eastAsia="Times New Roman" w:hAnsi="Cambria Math" w:cs="Times New Roman"/>
            <w:sz w:val="20"/>
            <w:szCs w:val="20"/>
          </w:rPr>
          <m:t>sigma_</m:t>
        </m:r>
        <m:r>
          <w:rPr>
            <w:rFonts w:ascii="Cambria Math" w:eastAsia="Times New Roman" w:hAnsi="Cambria Math" w:cs="Times New Roman"/>
            <w:sz w:val="20"/>
            <w:szCs w:val="20"/>
          </w:rPr>
          <m:t>2</m:t>
        </m:r>
      </m:oMath>
      <w:r w:rsidRPr="001031A1">
        <w:rPr>
          <w:rFonts w:eastAsia="Times New Roman" w:cs="Times New Roman"/>
          <w:sz w:val="20"/>
          <w:szCs w:val="20"/>
        </w:rPr>
        <w:t>).</w:t>
      </w:r>
    </w:p>
    <w:p w14:paraId="69183C79" w14:textId="0EEE72D3" w:rsidR="00EF3E9F" w:rsidRPr="001031A1" w:rsidRDefault="00BB0608" w:rsidP="002B1729">
      <w:pPr>
        <w:spacing w:after="120"/>
        <w:jc w:val="both"/>
        <w:rPr>
          <w:rFonts w:eastAsiaTheme="minorEastAsia" w:cs="Times New Roman"/>
        </w:rPr>
      </w:pPr>
      <w:r w:rsidRPr="001031A1">
        <w:rPr>
          <w:rFonts w:cs="Times New Roman"/>
        </w:rPr>
        <w:t>From Fig.1</w:t>
      </w:r>
      <w:r w:rsidR="005C7BED" w:rsidRPr="001031A1">
        <w:rPr>
          <w:rFonts w:cs="Times New Roman"/>
        </w:rPr>
        <w:t>(a)</w:t>
      </w:r>
      <w:r w:rsidRPr="001031A1">
        <w:rPr>
          <w:rFonts w:cs="Times New Roman"/>
        </w:rPr>
        <w:t xml:space="preserve">, </w:t>
      </w:r>
      <w:r w:rsidR="005C7BED" w:rsidRPr="001031A1">
        <w:rPr>
          <w:rFonts w:cs="Times New Roman"/>
        </w:rPr>
        <w:t xml:space="preserve">we observed that the LSMC outputs </w:t>
      </w:r>
      <w:r w:rsidR="0059665F" w:rsidRPr="001031A1">
        <w:rPr>
          <w:rFonts w:cs="Times New Roman"/>
        </w:rPr>
        <w:t xml:space="preserve">are </w:t>
      </w:r>
      <w:r w:rsidR="005C7BED" w:rsidRPr="001031A1">
        <w:rPr>
          <w:rFonts w:cs="Times New Roman"/>
        </w:rPr>
        <w:t>deviated from BBSR less than $1</w:t>
      </w:r>
      <w:r w:rsidR="00A37075" w:rsidRPr="001031A1">
        <w:rPr>
          <w:rFonts w:cs="Times New Roman"/>
        </w:rPr>
        <w:t xml:space="preserve"> </w:t>
      </w:r>
      <w:r w:rsidR="001F34DF" w:rsidRPr="001031A1">
        <w:rPr>
          <w:rFonts w:cs="Times New Roman"/>
        </w:rPr>
        <w:t>in absolute value</w:t>
      </w:r>
      <w:r w:rsidR="0059665F" w:rsidRPr="001031A1">
        <w:rPr>
          <w:rFonts w:cs="Times New Roman"/>
        </w:rPr>
        <w:t>s</w:t>
      </w:r>
      <w:r w:rsidR="001F34DF" w:rsidRPr="001031A1">
        <w:rPr>
          <w:rFonts w:cs="Times New Roman"/>
        </w:rPr>
        <w:t xml:space="preserve"> </w:t>
      </w:r>
      <w:r w:rsidR="00A37075" w:rsidRPr="001031A1">
        <w:rPr>
          <w:rFonts w:cs="Times New Roman"/>
        </w:rPr>
        <w:t>within the inspected Spot-Strike pairs</w:t>
      </w:r>
      <w:r w:rsidR="005C7BED" w:rsidRPr="001031A1">
        <w:rPr>
          <w:rFonts w:cs="Times New Roman"/>
        </w:rPr>
        <w:t>.</w:t>
      </w:r>
      <w:r w:rsidR="001F34DF" w:rsidRPr="001031A1">
        <w:rPr>
          <w:rFonts w:cs="Times New Roman"/>
        </w:rPr>
        <w:t xml:space="preserve"> The oscillation occurs mainly when the Spot is close to Strike and </w:t>
      </w:r>
      <w:r w:rsidR="0059665F" w:rsidRPr="001031A1">
        <w:rPr>
          <w:rFonts w:cs="Times New Roman"/>
        </w:rPr>
        <w:t xml:space="preserve">the differences are mainly positive. </w:t>
      </w:r>
      <w:r w:rsidR="00EF3E9F" w:rsidRPr="001031A1">
        <w:rPr>
          <w:rFonts w:cs="Times New Roman"/>
        </w:rPr>
        <w:t>The</w:t>
      </w:r>
      <w:r w:rsidR="00AC35C4">
        <w:rPr>
          <w:rFonts w:cs="Times New Roman"/>
        </w:rPr>
        <w:t xml:space="preserve">re might be more </w:t>
      </w:r>
      <w:r w:rsidR="00AA19D5">
        <w:rPr>
          <w:rFonts w:cs="Times New Roman"/>
        </w:rPr>
        <w:t xml:space="preserve">alternating between ITM and OTM if continue to hold for LSMC, </w:t>
      </w:r>
      <w:r w:rsidR="00EF3E9F" w:rsidRPr="001031A1">
        <w:rPr>
          <w:rFonts w:cs="Times New Roman"/>
        </w:rPr>
        <w:t>in such scenarios</w:t>
      </w:r>
      <w:r w:rsidR="00AA19D5">
        <w:rPr>
          <w:rFonts w:cs="Times New Roman"/>
        </w:rPr>
        <w:t xml:space="preserve"> </w:t>
      </w:r>
      <w:r w:rsidR="000034A1">
        <w:rPr>
          <w:rFonts w:cs="Times New Roman"/>
        </w:rPr>
        <w:t>upward bias due to the path used to calculate the cash flow also used for regression, more obvious</w:t>
      </w:r>
      <w:r w:rsidR="00AA19D5">
        <w:rPr>
          <w:rFonts w:cs="Times New Roman"/>
        </w:rPr>
        <w:t xml:space="preserve"> (early exercise by look-ahead OTM)</w:t>
      </w:r>
      <w:r w:rsidR="000034A1">
        <w:rPr>
          <w:rFonts w:cs="Times New Roman"/>
        </w:rPr>
        <w:t xml:space="preserve">; </w:t>
      </w:r>
      <w:r w:rsidR="00252EF2" w:rsidRPr="001031A1">
        <w:rPr>
          <w:rFonts w:cs="Times New Roman"/>
        </w:rPr>
        <w:t>while the binomial trees are well arranged with approximately half leaves OTM and half leaves ITM</w:t>
      </w:r>
      <w:r w:rsidR="003C13D8" w:rsidRPr="001031A1">
        <w:rPr>
          <w:rFonts w:cs="Times New Roman"/>
        </w:rPr>
        <w:t xml:space="preserve"> at expiry</w:t>
      </w:r>
      <w:r w:rsidR="00252EF2" w:rsidRPr="001031A1">
        <w:rPr>
          <w:rFonts w:cs="Times New Roman"/>
        </w:rPr>
        <w:t>.</w:t>
      </w:r>
    </w:p>
    <w:p w14:paraId="5A9CF377" w14:textId="4596AADA" w:rsidR="007628A3" w:rsidRDefault="0059665F" w:rsidP="002B1729">
      <w:pPr>
        <w:spacing w:after="120"/>
        <w:jc w:val="both"/>
        <w:rPr>
          <w:rFonts w:cs="Times New Roman"/>
        </w:rPr>
      </w:pPr>
      <w:r w:rsidRPr="001031A1">
        <w:rPr>
          <w:rFonts w:cs="Times New Roman"/>
        </w:rPr>
        <w:t xml:space="preserve">From Fig.1(b), we observed that the LSMC outputs are deviated from BBSR less than 2$ in absolute values within the inspected </w:t>
      </w:r>
      <w:r w:rsidR="00EF3E9F" w:rsidRPr="001031A1">
        <w:rPr>
          <w:rFonts w:cs="Times New Roman"/>
        </w:rPr>
        <w:t>Spot-</w:t>
      </w:r>
      <m:oMath>
        <m:r>
          <w:rPr>
            <w:rFonts w:ascii="Cambria Math" w:hAnsi="Cambria Math" w:cs="Times New Roman"/>
          </w:rPr>
          <m:t>sigma</m:t>
        </m:r>
      </m:oMath>
      <w:r w:rsidR="00EF3E9F" w:rsidRPr="001031A1">
        <w:rPr>
          <w:rFonts w:cs="Times New Roman"/>
        </w:rPr>
        <w:t xml:space="preserve"> pairs. The oscillation grows with </w:t>
      </w:r>
      <m:oMath>
        <m:r>
          <w:rPr>
            <w:rFonts w:ascii="Cambria Math" w:hAnsi="Cambria Math" w:cs="Times New Roman"/>
          </w:rPr>
          <m:t>sigma</m:t>
        </m:r>
      </m:oMath>
      <w:r w:rsidR="00EF3E9F" w:rsidRPr="001031A1">
        <w:rPr>
          <w:rFonts w:cs="Times New Roman"/>
        </w:rPr>
        <w:t xml:space="preserve"> and gets stronger when the Spot is around the Strike</w:t>
      </w:r>
      <w:r w:rsidR="00CE2F98" w:rsidRPr="001031A1">
        <w:rPr>
          <w:rFonts w:cs="Times New Roman"/>
        </w:rPr>
        <w:t>, with a slight skew towards higher spot</w:t>
      </w:r>
      <w:r w:rsidR="00EF3E9F" w:rsidRPr="001031A1">
        <w:rPr>
          <w:rFonts w:cs="Times New Roman"/>
        </w:rPr>
        <w:t xml:space="preserve">. </w:t>
      </w:r>
      <w:r w:rsidR="00447D22">
        <w:rPr>
          <w:rFonts w:cs="Times New Roman" w:hint="eastAsia"/>
        </w:rPr>
        <w:t>W</w:t>
      </w:r>
      <w:r w:rsidR="00EF3E9F" w:rsidRPr="001031A1">
        <w:rPr>
          <w:rFonts w:cs="Times New Roman"/>
        </w:rPr>
        <w:t xml:space="preserve">ith higher </w:t>
      </w:r>
      <m:oMath>
        <m:r>
          <w:rPr>
            <w:rFonts w:ascii="Cambria Math" w:hAnsi="Cambria Math" w:cs="Times New Roman"/>
          </w:rPr>
          <m:t>sigma</m:t>
        </m:r>
      </m:oMath>
      <w:r w:rsidR="00BA1196" w:rsidRPr="001031A1">
        <w:rPr>
          <w:rFonts w:cs="Times New Roman"/>
        </w:rPr>
        <w:t>,</w:t>
      </w:r>
      <w:r w:rsidR="00EF3E9F" w:rsidRPr="001031A1">
        <w:rPr>
          <w:rFonts w:cs="Times New Roman"/>
        </w:rPr>
        <w:t xml:space="preserve"> </w:t>
      </w:r>
      <w:r w:rsidR="007628A3">
        <w:rPr>
          <w:rFonts w:cs="Times New Roman" w:hint="eastAsia"/>
        </w:rPr>
        <w:t>the log</w:t>
      </w:r>
      <w:r w:rsidR="007628A3">
        <w:rPr>
          <w:rFonts w:cs="Times New Roman"/>
        </w:rPr>
        <w:t>-</w:t>
      </w:r>
      <w:r w:rsidR="007628A3">
        <w:rPr>
          <w:rFonts w:cs="Times New Roman" w:hint="eastAsia"/>
        </w:rPr>
        <w:t xml:space="preserve">Normal distribution at each time step </w:t>
      </w:r>
      <w:r w:rsidR="00447D22">
        <w:rPr>
          <w:rFonts w:cs="Times New Roman" w:hint="eastAsia"/>
        </w:rPr>
        <w:t xml:space="preserve">in the GBM paths </w:t>
      </w:r>
      <w:r w:rsidR="007628A3">
        <w:rPr>
          <w:rFonts w:cs="Times New Roman" w:hint="eastAsia"/>
        </w:rPr>
        <w:t xml:space="preserve">would </w:t>
      </w:r>
      <w:r w:rsidR="00447D22">
        <w:rPr>
          <w:rFonts w:cs="Times New Roman" w:hint="eastAsia"/>
        </w:rPr>
        <w:t xml:space="preserve">have higher mean and </w:t>
      </w:r>
      <w:r w:rsidR="007628A3">
        <w:rPr>
          <w:rFonts w:cs="Times New Roman" w:hint="eastAsia"/>
        </w:rPr>
        <w:t xml:space="preserve">lead to stronger payoff </w:t>
      </w:r>
      <w:r w:rsidR="007628A3">
        <w:rPr>
          <w:rFonts w:cs="Times New Roman"/>
        </w:rPr>
        <w:t>asymmetry.</w:t>
      </w:r>
      <w:r w:rsidR="00447D22">
        <w:rPr>
          <w:rFonts w:cs="Times New Roman"/>
        </w:rPr>
        <w:t xml:space="preserve"> </w:t>
      </w:r>
      <w:r w:rsidR="00447D22">
        <w:rPr>
          <w:rFonts w:cs="Times New Roman" w:hint="eastAsia"/>
        </w:rPr>
        <w:t>In comparison</w:t>
      </w:r>
      <w:r w:rsidR="00447D22">
        <w:rPr>
          <w:rFonts w:cs="Times New Roman"/>
        </w:rPr>
        <w:t xml:space="preserve">, </w:t>
      </w:r>
      <w:r w:rsidR="00447D22">
        <w:rPr>
          <w:rFonts w:cs="Times New Roman" w:hint="eastAsia"/>
        </w:rPr>
        <w:t xml:space="preserve">BBSR only involves </w:t>
      </w:r>
      <w:r w:rsidR="00447D22">
        <w:rPr>
          <w:rFonts w:cs="Times New Roman"/>
        </w:rPr>
        <w:t xml:space="preserve">sigma </w:t>
      </w:r>
      <w:r w:rsidR="00447D22">
        <w:rPr>
          <w:rFonts w:cs="Times New Roman" w:hint="eastAsia"/>
        </w:rPr>
        <w:t xml:space="preserve">in the </w:t>
      </w:r>
      <m:oMath>
        <m:r>
          <w:rPr>
            <w:rFonts w:ascii="Cambria Math" w:hAnsi="Cambria Math" w:cs="Times New Roman" w:hint="eastAsia"/>
          </w:rPr>
          <m:t>m</m:t>
        </m:r>
        <m:r>
          <w:rPr>
            <w:rFonts w:ascii="Cambria Math" w:hAnsi="Cambria Math" w:cs="Times New Roman"/>
          </w:rPr>
          <m:t>-1</m:t>
        </m:r>
      </m:oMath>
      <w:r w:rsidR="00447D22">
        <w:rPr>
          <w:rFonts w:cs="Times New Roman"/>
        </w:rPr>
        <w:t xml:space="preserve"> </w:t>
      </w:r>
      <w:r w:rsidR="00447D22">
        <w:rPr>
          <w:rFonts w:cs="Times New Roman" w:hint="eastAsia"/>
        </w:rPr>
        <w:t>step</w:t>
      </w:r>
      <w:r w:rsidR="00447D22">
        <w:rPr>
          <w:rFonts w:cs="Times New Roman"/>
        </w:rPr>
        <w:t>.</w:t>
      </w:r>
    </w:p>
    <w:p w14:paraId="21C9D668" w14:textId="76B64D10" w:rsidR="00BE10B0" w:rsidRPr="001031A1" w:rsidRDefault="00F3152F" w:rsidP="004F46C0">
      <w:pPr>
        <w:spacing w:after="120"/>
        <w:jc w:val="center"/>
        <w:rPr>
          <w:rFonts w:eastAsia="Times New Roman" w:cs="Times New Roman"/>
          <w:b/>
          <w:szCs w:val="24"/>
        </w:rPr>
      </w:pPr>
      <w:r>
        <w:rPr>
          <w:rFonts w:eastAsia="Times New Roman" w:cs="Times New Roman"/>
          <w:b/>
          <w:noProof/>
          <w:szCs w:val="24"/>
        </w:rPr>
        <w:lastRenderedPageBreak/>
        <w:drawing>
          <wp:inline distT="0" distB="0" distL="0" distR="0" wp14:anchorId="73D6B77F" wp14:editId="3F1770B5">
            <wp:extent cx="2880000" cy="2520000"/>
            <wp:effectExtent l="0" t="0" r="3175"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Spot Diff &amp; rho.png"/>
                    <pic:cNvPicPr/>
                  </pic:nvPicPr>
                  <pic:blipFill rotWithShape="1">
                    <a:blip r:embed="rId9" cstate="print">
                      <a:extLst>
                        <a:ext uri="{28A0092B-C50C-407E-A947-70E740481C1C}">
                          <a14:useLocalDpi xmlns:a14="http://schemas.microsoft.com/office/drawing/2010/main" val="0"/>
                        </a:ext>
                      </a:extLst>
                    </a:blip>
                    <a:srcRect l="13369" t="667" r="14165" b="706"/>
                    <a:stretch/>
                  </pic:blipFill>
                  <pic:spPr bwMode="auto">
                    <a:xfrm>
                      <a:off x="0" y="0"/>
                      <a:ext cx="2880000" cy="2520000"/>
                    </a:xfrm>
                    <a:prstGeom prst="rect">
                      <a:avLst/>
                    </a:prstGeom>
                    <a:ln>
                      <a:noFill/>
                    </a:ln>
                    <a:extLst>
                      <a:ext uri="{53640926-AAD7-44D8-BBD7-CCE9431645EC}">
                        <a14:shadowObscured xmlns:a14="http://schemas.microsoft.com/office/drawing/2010/main"/>
                      </a:ext>
                    </a:extLst>
                  </pic:spPr>
                </pic:pic>
              </a:graphicData>
            </a:graphic>
          </wp:inline>
        </w:drawing>
      </w:r>
      <w:r>
        <w:rPr>
          <w:rFonts w:eastAsia="Times New Roman" w:cs="Times New Roman"/>
          <w:b/>
          <w:szCs w:val="24"/>
        </w:rPr>
        <w:t xml:space="preserve"> </w:t>
      </w:r>
      <w:r>
        <w:rPr>
          <w:rFonts w:eastAsia="Times New Roman" w:cs="Times New Roman"/>
          <w:b/>
          <w:noProof/>
          <w:szCs w:val="24"/>
        </w:rPr>
        <w:drawing>
          <wp:inline distT="0" distB="0" distL="0" distR="0" wp14:anchorId="5B2A27B6" wp14:editId="57E13B8C">
            <wp:extent cx="2880000" cy="2520000"/>
            <wp:effectExtent l="0" t="0" r="3175" b="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Spot Diff &amp; Strike Percent.png"/>
                    <pic:cNvPicPr/>
                  </pic:nvPicPr>
                  <pic:blipFill rotWithShape="1">
                    <a:blip r:embed="rId10" cstate="print">
                      <a:extLst>
                        <a:ext uri="{28A0092B-C50C-407E-A947-70E740481C1C}">
                          <a14:useLocalDpi xmlns:a14="http://schemas.microsoft.com/office/drawing/2010/main" val="0"/>
                        </a:ext>
                      </a:extLst>
                    </a:blip>
                    <a:srcRect l="13477" r="14377" b="719"/>
                    <a:stretch/>
                  </pic:blipFill>
                  <pic:spPr bwMode="auto">
                    <a:xfrm>
                      <a:off x="0" y="0"/>
                      <a:ext cx="2880000" cy="2520000"/>
                    </a:xfrm>
                    <a:prstGeom prst="rect">
                      <a:avLst/>
                    </a:prstGeom>
                    <a:ln>
                      <a:noFill/>
                    </a:ln>
                    <a:extLst>
                      <a:ext uri="{53640926-AAD7-44D8-BBD7-CCE9431645EC}">
                        <a14:shadowObscured xmlns:a14="http://schemas.microsoft.com/office/drawing/2010/main"/>
                      </a:ext>
                    </a:extLst>
                  </pic:spPr>
                </pic:pic>
              </a:graphicData>
            </a:graphic>
          </wp:inline>
        </w:drawing>
      </w:r>
    </w:p>
    <w:p w14:paraId="74D98FD2" w14:textId="77777777" w:rsidR="00F3152F" w:rsidRPr="001031A1" w:rsidRDefault="00F3152F" w:rsidP="00F3152F">
      <w:pPr>
        <w:spacing w:after="120"/>
        <w:ind w:left="1440" w:firstLine="720"/>
        <w:rPr>
          <w:rFonts w:eastAsia="Times New Roman" w:cs="Times New Roman"/>
          <w:b/>
          <w:szCs w:val="24"/>
        </w:rPr>
      </w:pPr>
      <w:r w:rsidRPr="001031A1">
        <w:rPr>
          <w:rFonts w:eastAsia="Times New Roman" w:cs="Times New Roman"/>
          <w:sz w:val="20"/>
          <w:szCs w:val="20"/>
        </w:rPr>
        <w:t xml:space="preserve">(a)                                                                              </w:t>
      </w:r>
      <w:proofErr w:type="gramStart"/>
      <w:r w:rsidRPr="001031A1">
        <w:rPr>
          <w:rFonts w:eastAsia="Times New Roman" w:cs="Times New Roman"/>
          <w:sz w:val="20"/>
          <w:szCs w:val="20"/>
        </w:rPr>
        <w:t xml:space="preserve">   (</w:t>
      </w:r>
      <w:proofErr w:type="gramEnd"/>
      <w:r w:rsidRPr="001031A1">
        <w:rPr>
          <w:rFonts w:eastAsia="Times New Roman" w:cs="Times New Roman"/>
          <w:sz w:val="20"/>
          <w:szCs w:val="20"/>
        </w:rPr>
        <w:t>b)</w:t>
      </w:r>
    </w:p>
    <w:p w14:paraId="083A9A0F" w14:textId="725C4ADF" w:rsidR="00C71AC6" w:rsidRPr="001031A1" w:rsidRDefault="00C71AC6" w:rsidP="00C71AC6">
      <w:pPr>
        <w:spacing w:after="120"/>
        <w:jc w:val="center"/>
        <w:rPr>
          <w:rFonts w:eastAsia="Times New Roman" w:cs="Times New Roman"/>
          <w:sz w:val="20"/>
          <w:szCs w:val="20"/>
        </w:rPr>
      </w:pPr>
      <w:r w:rsidRPr="001031A1">
        <w:rPr>
          <w:rFonts w:eastAsia="Times New Roman" w:cs="Times New Roman"/>
          <w:sz w:val="20"/>
          <w:szCs w:val="20"/>
        </w:rPr>
        <w:t xml:space="preserve">Figure </w:t>
      </w:r>
      <w:r>
        <w:rPr>
          <w:rFonts w:eastAsia="Times New Roman" w:cs="Times New Roman"/>
          <w:sz w:val="20"/>
          <w:szCs w:val="20"/>
        </w:rPr>
        <w:t>2</w:t>
      </w:r>
      <w:r w:rsidRPr="001031A1">
        <w:rPr>
          <w:rFonts w:eastAsia="Times New Roman" w:cs="Times New Roman"/>
          <w:sz w:val="20"/>
          <w:szCs w:val="20"/>
        </w:rPr>
        <w:t xml:space="preserve">. The differences between </w:t>
      </w:r>
      <w:r>
        <w:rPr>
          <w:rFonts w:eastAsia="Times New Roman" w:cs="Times New Roman" w:hint="eastAsia"/>
          <w:sz w:val="20"/>
          <w:szCs w:val="20"/>
        </w:rPr>
        <w:t xml:space="preserve">Kirk </w:t>
      </w:r>
      <w:r w:rsidRPr="001031A1">
        <w:rPr>
          <w:rFonts w:eastAsia="Times New Roman" w:cs="Times New Roman"/>
          <w:sz w:val="20"/>
          <w:szCs w:val="20"/>
        </w:rPr>
        <w:t xml:space="preserve">and </w:t>
      </w:r>
      <w:r>
        <w:rPr>
          <w:rFonts w:eastAsia="Times New Roman" w:cs="Times New Roman" w:hint="eastAsia"/>
          <w:sz w:val="20"/>
          <w:szCs w:val="20"/>
        </w:rPr>
        <w:t>MC</w:t>
      </w:r>
      <w:r>
        <w:rPr>
          <w:rFonts w:eastAsia="Times New Roman" w:cs="Times New Roman"/>
          <w:sz w:val="20"/>
          <w:szCs w:val="20"/>
        </w:rPr>
        <w:t xml:space="preserve"> </w:t>
      </w:r>
      <w:r w:rsidRPr="001031A1">
        <w:rPr>
          <w:rFonts w:eastAsia="Times New Roman" w:cs="Times New Roman"/>
          <w:sz w:val="20"/>
          <w:szCs w:val="20"/>
        </w:rPr>
        <w:t xml:space="preserve">among various </w:t>
      </w:r>
    </w:p>
    <w:p w14:paraId="56BC6A03" w14:textId="0C7A3AC8" w:rsidR="00D375D4" w:rsidRPr="001031A1" w:rsidRDefault="00C71AC6" w:rsidP="00C71AC6">
      <w:pPr>
        <w:spacing w:after="120"/>
        <w:jc w:val="center"/>
        <w:rPr>
          <w:rFonts w:eastAsiaTheme="minorEastAsia" w:cs="Times New Roman"/>
          <w:b/>
          <w:sz w:val="20"/>
          <w:szCs w:val="20"/>
        </w:rPr>
      </w:pPr>
      <w:r w:rsidRPr="001031A1">
        <w:rPr>
          <w:rFonts w:eastAsia="Times New Roman" w:cs="Times New Roman"/>
          <w:sz w:val="20"/>
          <w:szCs w:val="20"/>
        </w:rPr>
        <w:t xml:space="preserve"> </w:t>
      </w:r>
      <w:r w:rsidR="00DD47A7" w:rsidRPr="001031A1">
        <w:rPr>
          <w:rFonts w:eastAsia="Times New Roman" w:cs="Times New Roman"/>
          <w:sz w:val="20"/>
          <w:szCs w:val="20"/>
        </w:rPr>
        <w:t xml:space="preserve">(a) </w:t>
      </w:r>
      <w:proofErr w:type="spellStart"/>
      <w:r w:rsidR="00421797" w:rsidRPr="001031A1">
        <w:rPr>
          <w:rFonts w:eastAsia="Times New Roman" w:cs="Times New Roman"/>
          <w:sz w:val="20"/>
          <w:szCs w:val="20"/>
        </w:rPr>
        <w:t>spot</w:t>
      </w:r>
      <w:r w:rsidR="00421797">
        <w:rPr>
          <w:rFonts w:eastAsia="Times New Roman" w:cs="Times New Roman"/>
          <w:sz w:val="20"/>
          <w:szCs w:val="20"/>
        </w:rPr>
        <w:t>_diff</w:t>
      </w:r>
      <w:proofErr w:type="spellEnd"/>
      <w:r w:rsidR="00421797" w:rsidRPr="001031A1">
        <w:rPr>
          <w:rFonts w:eastAsia="Times New Roman" w:cs="Times New Roman"/>
          <w:sz w:val="20"/>
          <w:szCs w:val="20"/>
        </w:rPr>
        <w:t xml:space="preserve"> </w:t>
      </w:r>
      <w:r w:rsidR="00DD47A7" w:rsidRPr="001031A1">
        <w:rPr>
          <w:rFonts w:eastAsia="Times New Roman" w:cs="Times New Roman"/>
          <w:sz w:val="20"/>
          <w:szCs w:val="20"/>
        </w:rPr>
        <w:t xml:space="preserve">and </w:t>
      </w:r>
      <m:oMath>
        <m:r>
          <w:rPr>
            <w:rFonts w:ascii="Cambria Math" w:eastAsia="Times New Roman" w:hAnsi="Cambria Math" w:cs="Times New Roman"/>
            <w:sz w:val="20"/>
            <w:szCs w:val="20"/>
          </w:rPr>
          <m:t>rho</m:t>
        </m:r>
      </m:oMath>
      <w:r w:rsidR="00DD47A7" w:rsidRPr="001031A1">
        <w:rPr>
          <w:rFonts w:eastAsia="Times New Roman" w:cs="Times New Roman"/>
          <w:sz w:val="20"/>
          <w:szCs w:val="20"/>
        </w:rPr>
        <w:t xml:space="preserve">, as well as (b) </w:t>
      </w:r>
      <w:proofErr w:type="spellStart"/>
      <w:r w:rsidR="00DD47A7" w:rsidRPr="001031A1">
        <w:rPr>
          <w:rFonts w:eastAsia="Times New Roman" w:cs="Times New Roman"/>
          <w:sz w:val="20"/>
          <w:szCs w:val="20"/>
        </w:rPr>
        <w:t>spot</w:t>
      </w:r>
      <w:r w:rsidR="00421797">
        <w:rPr>
          <w:rFonts w:eastAsia="Times New Roman" w:cs="Times New Roman"/>
          <w:sz w:val="20"/>
          <w:szCs w:val="20"/>
        </w:rPr>
        <w:t>_diff</w:t>
      </w:r>
      <w:proofErr w:type="spellEnd"/>
      <w:r w:rsidR="00421797">
        <w:rPr>
          <w:rFonts w:eastAsia="Times New Roman" w:cs="Times New Roman"/>
          <w:sz w:val="20"/>
          <w:szCs w:val="20"/>
        </w:rPr>
        <w:t xml:space="preserve"> and strike percentage</w:t>
      </w:r>
      <w:r w:rsidR="00DD47A7" w:rsidRPr="001031A1">
        <w:rPr>
          <w:rFonts w:eastAsia="Times New Roman" w:cs="Times New Roman"/>
          <w:sz w:val="20"/>
          <w:szCs w:val="20"/>
        </w:rPr>
        <w:t>.</w:t>
      </w:r>
    </w:p>
    <w:p w14:paraId="22E23D35" w14:textId="1D28E41B" w:rsidR="00FF69FB" w:rsidRPr="001031A1" w:rsidRDefault="00975232" w:rsidP="001225A4">
      <w:pPr>
        <w:spacing w:after="120"/>
        <w:jc w:val="both"/>
        <w:rPr>
          <w:rFonts w:eastAsiaTheme="minorEastAsia" w:cs="Times New Roman"/>
        </w:rPr>
      </w:pPr>
      <w:r w:rsidRPr="001031A1">
        <w:rPr>
          <w:rFonts w:cs="Times New Roman"/>
        </w:rPr>
        <w:t xml:space="preserve">From Fig.2(a), we observed that the LSMC outputs are deviated from BBSR less than </w:t>
      </w:r>
      <w:r w:rsidR="00D375D4" w:rsidRPr="001031A1">
        <w:rPr>
          <w:rFonts w:cs="Times New Roman"/>
        </w:rPr>
        <w:t>1</w:t>
      </w:r>
      <w:r w:rsidRPr="001031A1">
        <w:rPr>
          <w:rFonts w:cs="Times New Roman"/>
        </w:rPr>
        <w:t>$ in absolute values within the inspected Spot-</w:t>
      </w:r>
      <w:r w:rsidR="00D375D4" w:rsidRPr="001031A1">
        <w:rPr>
          <w:rFonts w:cs="Times New Roman"/>
        </w:rPr>
        <w:t xml:space="preserve">interest rate </w:t>
      </w:r>
      <w:r w:rsidRPr="001031A1">
        <w:rPr>
          <w:rFonts w:cs="Times New Roman"/>
        </w:rPr>
        <w:t xml:space="preserve">pairs. The oscillation </w:t>
      </w:r>
      <w:r w:rsidR="00D375D4" w:rsidRPr="001031A1">
        <w:rPr>
          <w:rFonts w:cs="Times New Roman"/>
        </w:rPr>
        <w:t>shrinks</w:t>
      </w:r>
      <w:r w:rsidRPr="001031A1">
        <w:rPr>
          <w:rFonts w:cs="Times New Roman"/>
        </w:rPr>
        <w:t xml:space="preserve"> with </w:t>
      </w:r>
      <m:oMath>
        <m:r>
          <w:rPr>
            <w:rFonts w:ascii="Cambria Math" w:hAnsi="Cambria Math" w:cs="Times New Roman"/>
          </w:rPr>
          <m:t>r</m:t>
        </m:r>
      </m:oMath>
      <w:r w:rsidR="00D375D4" w:rsidRPr="001031A1">
        <w:rPr>
          <w:rFonts w:cs="Times New Roman"/>
        </w:rPr>
        <w:t xml:space="preserve"> </w:t>
      </w:r>
      <w:r w:rsidRPr="001031A1">
        <w:rPr>
          <w:rFonts w:cs="Times New Roman"/>
        </w:rPr>
        <w:t xml:space="preserve">and gets stronger when the Spot is around the Strike. </w:t>
      </w:r>
      <w:r w:rsidR="00FF69FB" w:rsidRPr="001031A1">
        <w:rPr>
          <w:rFonts w:cs="Times New Roman"/>
        </w:rPr>
        <w:t xml:space="preserve">Higher </w:t>
      </w:r>
      <m:oMath>
        <m:r>
          <w:rPr>
            <w:rFonts w:ascii="Cambria Math" w:hAnsi="Cambria Math" w:cs="Times New Roman"/>
          </w:rPr>
          <m:t>r</m:t>
        </m:r>
      </m:oMath>
      <w:r w:rsidR="00FF69FB" w:rsidRPr="001031A1">
        <w:rPr>
          <w:rFonts w:cs="Times New Roman"/>
        </w:rPr>
        <w:t xml:space="preserve"> could be bounding the discounted payoff and thus limiting the errors.</w:t>
      </w:r>
    </w:p>
    <w:p w14:paraId="718993B7" w14:textId="22197552" w:rsidR="00975232" w:rsidRPr="001031A1" w:rsidRDefault="00FF69FB" w:rsidP="001225A4">
      <w:pPr>
        <w:spacing w:after="120"/>
        <w:jc w:val="both"/>
        <w:rPr>
          <w:rFonts w:cs="Times New Roman"/>
        </w:rPr>
      </w:pPr>
      <w:r w:rsidRPr="001031A1">
        <w:rPr>
          <w:rFonts w:cs="Times New Roman"/>
        </w:rPr>
        <w:t xml:space="preserve">From Fig.2(b), we observed that the LSMC outputs are deviated from BBSR less than 1$ in absolute values within the inspected Spot-time to maturity pairs. The oscillation </w:t>
      </w:r>
      <w:r w:rsidR="00447D22">
        <w:rPr>
          <w:rFonts w:cs="Times New Roman" w:hint="eastAsia"/>
        </w:rPr>
        <w:t xml:space="preserve">of the differences between two models </w:t>
      </w:r>
      <w:r w:rsidRPr="001031A1">
        <w:rPr>
          <w:rFonts w:cs="Times New Roman"/>
        </w:rPr>
        <w:t xml:space="preserve">grows with </w:t>
      </w:r>
      <m:oMath>
        <m:r>
          <w:rPr>
            <w:rFonts w:ascii="Cambria Math" w:hAnsi="Cambria Math" w:cs="Times New Roman"/>
          </w:rPr>
          <m:t>mT</m:t>
        </m:r>
      </m:oMath>
      <w:r w:rsidRPr="001031A1">
        <w:rPr>
          <w:rFonts w:cs="Times New Roman"/>
        </w:rPr>
        <w:t xml:space="preserve"> and gets stronger when the Spot is around the Strike. Longer </w:t>
      </w:r>
      <m:oMath>
        <m:r>
          <w:rPr>
            <w:rFonts w:ascii="Cambria Math" w:hAnsi="Cambria Math" w:cs="Times New Roman"/>
          </w:rPr>
          <m:t>mT</m:t>
        </m:r>
      </m:oMath>
      <w:r w:rsidRPr="001031A1">
        <w:rPr>
          <w:rFonts w:cs="Times New Roman"/>
        </w:rPr>
        <w:t xml:space="preserve">, given constant time steps </w:t>
      </w:r>
      <m:oMath>
        <m:r>
          <w:rPr>
            <w:rFonts w:ascii="Cambria Math" w:hAnsi="Cambria Math" w:cs="Times New Roman"/>
          </w:rPr>
          <m:t>m</m:t>
        </m:r>
      </m:oMath>
      <w:r w:rsidRPr="001031A1">
        <w:rPr>
          <w:rFonts w:cs="Times New Roman"/>
        </w:rPr>
        <w:t xml:space="preserve">, is involving wilder fluctuation per time step in the GBM paths and thus accumulates </w:t>
      </w:r>
      <w:r w:rsidR="004F35FD" w:rsidRPr="001031A1">
        <w:rPr>
          <w:rFonts w:cs="Times New Roman"/>
        </w:rPr>
        <w:t>randomness</w:t>
      </w:r>
      <w:r w:rsidRPr="001031A1">
        <w:rPr>
          <w:rFonts w:cs="Times New Roman"/>
        </w:rPr>
        <w:t>.</w:t>
      </w:r>
    </w:p>
    <w:p w14:paraId="246C171A" w14:textId="6A563E75" w:rsidR="00BE10B0" w:rsidRPr="001031A1" w:rsidRDefault="00F3152F">
      <w:pPr>
        <w:spacing w:after="120"/>
        <w:jc w:val="center"/>
        <w:rPr>
          <w:rFonts w:eastAsia="Times New Roman" w:cs="Times New Roman"/>
          <w:b/>
          <w:szCs w:val="24"/>
        </w:rPr>
      </w:pPr>
      <w:r>
        <w:rPr>
          <w:rFonts w:eastAsia="Times New Roman" w:cs="Times New Roman"/>
          <w:b/>
          <w:noProof/>
          <w:szCs w:val="24"/>
        </w:rPr>
        <w:drawing>
          <wp:inline distT="0" distB="0" distL="0" distR="0" wp14:anchorId="4FEE4ADD" wp14:editId="5801BB2E">
            <wp:extent cx="2880000" cy="2520000"/>
            <wp:effectExtent l="0" t="0" r="3175" b="0"/>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sigma_1 &amp; sigma_2.png"/>
                    <pic:cNvPicPr/>
                  </pic:nvPicPr>
                  <pic:blipFill rotWithShape="1">
                    <a:blip r:embed="rId11" cstate="print">
                      <a:extLst>
                        <a:ext uri="{28A0092B-C50C-407E-A947-70E740481C1C}">
                          <a14:useLocalDpi xmlns:a14="http://schemas.microsoft.com/office/drawing/2010/main" val="0"/>
                        </a:ext>
                      </a:extLst>
                    </a:blip>
                    <a:srcRect l="13051" r="14058" b="888"/>
                    <a:stretch/>
                  </pic:blipFill>
                  <pic:spPr bwMode="auto">
                    <a:xfrm>
                      <a:off x="0" y="0"/>
                      <a:ext cx="2880000" cy="2520000"/>
                    </a:xfrm>
                    <a:prstGeom prst="rect">
                      <a:avLst/>
                    </a:prstGeom>
                    <a:ln>
                      <a:noFill/>
                    </a:ln>
                    <a:extLst>
                      <a:ext uri="{53640926-AAD7-44D8-BBD7-CCE9431645EC}">
                        <a14:shadowObscured xmlns:a14="http://schemas.microsoft.com/office/drawing/2010/main"/>
                      </a:ext>
                    </a:extLst>
                  </pic:spPr>
                </pic:pic>
              </a:graphicData>
            </a:graphic>
          </wp:inline>
        </w:drawing>
      </w:r>
      <w:r>
        <w:rPr>
          <w:rFonts w:eastAsia="Times New Roman" w:cs="Times New Roman"/>
          <w:b/>
          <w:szCs w:val="24"/>
        </w:rPr>
        <w:t xml:space="preserve"> </w:t>
      </w:r>
      <w:r>
        <w:rPr>
          <w:rFonts w:eastAsia="Times New Roman" w:cs="Times New Roman"/>
          <w:b/>
          <w:noProof/>
          <w:szCs w:val="24"/>
        </w:rPr>
        <w:drawing>
          <wp:inline distT="0" distB="0" distL="0" distR="0" wp14:anchorId="40A9FB1E" wp14:editId="2565E3B6">
            <wp:extent cx="2880000" cy="2520000"/>
            <wp:effectExtent l="0" t="0" r="3175" b="0"/>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sigma_2 &amp; rho.png"/>
                    <pic:cNvPicPr/>
                  </pic:nvPicPr>
                  <pic:blipFill rotWithShape="1">
                    <a:blip r:embed="rId12" cstate="print">
                      <a:extLst>
                        <a:ext uri="{28A0092B-C50C-407E-A947-70E740481C1C}">
                          <a14:useLocalDpi xmlns:a14="http://schemas.microsoft.com/office/drawing/2010/main" val="0"/>
                        </a:ext>
                      </a:extLst>
                    </a:blip>
                    <a:srcRect l="13265" r="14165" b="553"/>
                    <a:stretch/>
                  </pic:blipFill>
                  <pic:spPr bwMode="auto">
                    <a:xfrm>
                      <a:off x="0" y="0"/>
                      <a:ext cx="2880000" cy="2520000"/>
                    </a:xfrm>
                    <a:prstGeom prst="rect">
                      <a:avLst/>
                    </a:prstGeom>
                    <a:ln>
                      <a:noFill/>
                    </a:ln>
                    <a:extLst>
                      <a:ext uri="{53640926-AAD7-44D8-BBD7-CCE9431645EC}">
                        <a14:shadowObscured xmlns:a14="http://schemas.microsoft.com/office/drawing/2010/main"/>
                      </a:ext>
                    </a:extLst>
                  </pic:spPr>
                </pic:pic>
              </a:graphicData>
            </a:graphic>
          </wp:inline>
        </w:drawing>
      </w:r>
    </w:p>
    <w:p w14:paraId="4C8E53AA" w14:textId="77777777" w:rsidR="00306650" w:rsidRPr="001031A1" w:rsidRDefault="00306650" w:rsidP="00306650">
      <w:pPr>
        <w:spacing w:after="120"/>
        <w:ind w:left="1440" w:firstLine="720"/>
        <w:rPr>
          <w:rFonts w:eastAsia="Times New Roman" w:cs="Times New Roman"/>
          <w:b/>
          <w:szCs w:val="24"/>
        </w:rPr>
      </w:pPr>
      <w:r w:rsidRPr="001031A1">
        <w:rPr>
          <w:rFonts w:eastAsia="Times New Roman" w:cs="Times New Roman"/>
          <w:sz w:val="20"/>
          <w:szCs w:val="20"/>
        </w:rPr>
        <w:t xml:space="preserve">(a)                                                                              </w:t>
      </w:r>
      <w:proofErr w:type="gramStart"/>
      <w:r w:rsidRPr="001031A1">
        <w:rPr>
          <w:rFonts w:eastAsia="Times New Roman" w:cs="Times New Roman"/>
          <w:sz w:val="20"/>
          <w:szCs w:val="20"/>
        </w:rPr>
        <w:t xml:space="preserve">   (</w:t>
      </w:r>
      <w:proofErr w:type="gramEnd"/>
      <w:r w:rsidRPr="001031A1">
        <w:rPr>
          <w:rFonts w:eastAsia="Times New Roman" w:cs="Times New Roman"/>
          <w:sz w:val="20"/>
          <w:szCs w:val="20"/>
        </w:rPr>
        <w:t>b)</w:t>
      </w:r>
    </w:p>
    <w:p w14:paraId="59B1322A" w14:textId="093B7069" w:rsidR="00C71AC6" w:rsidRPr="001031A1" w:rsidRDefault="00C71AC6" w:rsidP="00C71AC6">
      <w:pPr>
        <w:spacing w:after="120"/>
        <w:jc w:val="center"/>
        <w:rPr>
          <w:rFonts w:eastAsia="Times New Roman" w:cs="Times New Roman"/>
          <w:sz w:val="20"/>
          <w:szCs w:val="20"/>
        </w:rPr>
      </w:pPr>
      <w:r w:rsidRPr="001031A1">
        <w:rPr>
          <w:rFonts w:eastAsia="Times New Roman" w:cs="Times New Roman"/>
          <w:sz w:val="20"/>
          <w:szCs w:val="20"/>
        </w:rPr>
        <w:lastRenderedPageBreak/>
        <w:t xml:space="preserve">Figure </w:t>
      </w:r>
      <w:r>
        <w:rPr>
          <w:rFonts w:eastAsia="Times New Roman" w:cs="Times New Roman"/>
          <w:sz w:val="20"/>
          <w:szCs w:val="20"/>
        </w:rPr>
        <w:t>3</w:t>
      </w:r>
      <w:r w:rsidRPr="001031A1">
        <w:rPr>
          <w:rFonts w:eastAsia="Times New Roman" w:cs="Times New Roman"/>
          <w:sz w:val="20"/>
          <w:szCs w:val="20"/>
        </w:rPr>
        <w:t xml:space="preserve">. The differences between </w:t>
      </w:r>
      <w:r>
        <w:rPr>
          <w:rFonts w:eastAsia="Times New Roman" w:cs="Times New Roman" w:hint="eastAsia"/>
          <w:sz w:val="20"/>
          <w:szCs w:val="20"/>
        </w:rPr>
        <w:t xml:space="preserve">Kirk </w:t>
      </w:r>
      <w:r w:rsidRPr="001031A1">
        <w:rPr>
          <w:rFonts w:eastAsia="Times New Roman" w:cs="Times New Roman"/>
          <w:sz w:val="20"/>
          <w:szCs w:val="20"/>
        </w:rPr>
        <w:t xml:space="preserve">and </w:t>
      </w:r>
      <w:r>
        <w:rPr>
          <w:rFonts w:eastAsia="Times New Roman" w:cs="Times New Roman" w:hint="eastAsia"/>
          <w:sz w:val="20"/>
          <w:szCs w:val="20"/>
        </w:rPr>
        <w:t>MC</w:t>
      </w:r>
      <w:r>
        <w:rPr>
          <w:rFonts w:eastAsia="Times New Roman" w:cs="Times New Roman"/>
          <w:sz w:val="20"/>
          <w:szCs w:val="20"/>
        </w:rPr>
        <w:t xml:space="preserve"> </w:t>
      </w:r>
      <w:r w:rsidRPr="001031A1">
        <w:rPr>
          <w:rFonts w:eastAsia="Times New Roman" w:cs="Times New Roman"/>
          <w:sz w:val="20"/>
          <w:szCs w:val="20"/>
        </w:rPr>
        <w:t xml:space="preserve">among various </w:t>
      </w:r>
    </w:p>
    <w:p w14:paraId="24085C07" w14:textId="0C2A5430" w:rsidR="00FF69FB" w:rsidRPr="001031A1" w:rsidRDefault="00C71AC6" w:rsidP="00C71AC6">
      <w:pPr>
        <w:spacing w:after="120"/>
        <w:jc w:val="center"/>
        <w:rPr>
          <w:rFonts w:eastAsiaTheme="minorEastAsia" w:cs="Times New Roman"/>
          <w:b/>
          <w:sz w:val="20"/>
          <w:szCs w:val="20"/>
        </w:rPr>
      </w:pPr>
      <w:r w:rsidRPr="001031A1">
        <w:rPr>
          <w:rFonts w:eastAsia="Times New Roman" w:cs="Times New Roman"/>
          <w:sz w:val="20"/>
          <w:szCs w:val="20"/>
        </w:rPr>
        <w:t xml:space="preserve"> </w:t>
      </w:r>
      <w:r w:rsidR="00DD47A7" w:rsidRPr="001031A1">
        <w:rPr>
          <w:rFonts w:eastAsia="Times New Roman" w:cs="Times New Roman"/>
          <w:sz w:val="20"/>
          <w:szCs w:val="20"/>
        </w:rPr>
        <w:t xml:space="preserve">(a) </w:t>
      </w:r>
      <m:oMath>
        <m:r>
          <w:rPr>
            <w:rFonts w:ascii="Cambria Math" w:eastAsia="Times New Roman" w:hAnsi="Cambria Math" w:cs="Times New Roman"/>
            <w:sz w:val="20"/>
            <w:szCs w:val="20"/>
          </w:rPr>
          <m:t>sigma_1</m:t>
        </m:r>
      </m:oMath>
      <w:r w:rsidR="00421797">
        <w:rPr>
          <w:rFonts w:eastAsia="Times New Roman" w:cs="Times New Roman"/>
          <w:sz w:val="20"/>
          <w:szCs w:val="20"/>
        </w:rPr>
        <w:t xml:space="preserve"> </w:t>
      </w:r>
      <w:r w:rsidR="00DD47A7" w:rsidRPr="001031A1">
        <w:rPr>
          <w:rFonts w:eastAsia="Times New Roman" w:cs="Times New Roman"/>
          <w:sz w:val="20"/>
          <w:szCs w:val="20"/>
        </w:rPr>
        <w:t xml:space="preserve">and </w:t>
      </w:r>
      <m:oMath>
        <m:r>
          <w:rPr>
            <w:rFonts w:ascii="Cambria Math" w:eastAsia="Times New Roman" w:hAnsi="Cambria Math" w:cs="Times New Roman"/>
            <w:sz w:val="20"/>
            <w:szCs w:val="20"/>
          </w:rPr>
          <m:t>sigma</m:t>
        </m:r>
        <m:r>
          <w:rPr>
            <w:rFonts w:ascii="Cambria Math" w:eastAsia="Times New Roman" w:hAnsi="Cambria Math" w:cs="Times New Roman"/>
            <w:sz w:val="20"/>
            <w:szCs w:val="20"/>
          </w:rPr>
          <m:t>_2</m:t>
        </m:r>
      </m:oMath>
      <w:r w:rsidR="00DD47A7" w:rsidRPr="001031A1">
        <w:rPr>
          <w:rFonts w:eastAsia="Times New Roman" w:cs="Times New Roman"/>
          <w:sz w:val="20"/>
          <w:szCs w:val="20"/>
        </w:rPr>
        <w:t xml:space="preserve">, as well as (b) </w:t>
      </w:r>
      <m:oMath>
        <m:r>
          <w:rPr>
            <w:rFonts w:ascii="Cambria Math" w:eastAsia="Times New Roman" w:hAnsi="Cambria Math" w:cs="Times New Roman"/>
            <w:sz w:val="20"/>
            <w:szCs w:val="20"/>
          </w:rPr>
          <m:t>sigma_2</m:t>
        </m:r>
      </m:oMath>
      <w:r w:rsidR="00DD47A7" w:rsidRPr="001031A1">
        <w:rPr>
          <w:rFonts w:eastAsia="Times New Roman" w:cs="Times New Roman"/>
          <w:sz w:val="20"/>
          <w:szCs w:val="20"/>
        </w:rPr>
        <w:t xml:space="preserve"> and interest </w:t>
      </w:r>
      <m:oMath>
        <m:r>
          <w:rPr>
            <w:rFonts w:ascii="Cambria Math" w:eastAsia="Times New Roman" w:hAnsi="Cambria Math" w:cs="Times New Roman"/>
            <w:sz w:val="20"/>
            <w:szCs w:val="20"/>
          </w:rPr>
          <m:t>rho</m:t>
        </m:r>
      </m:oMath>
      <w:r w:rsidR="00DD47A7" w:rsidRPr="001031A1">
        <w:rPr>
          <w:rFonts w:eastAsia="Times New Roman" w:cs="Times New Roman"/>
          <w:sz w:val="20"/>
          <w:szCs w:val="20"/>
        </w:rPr>
        <w:t>.</w:t>
      </w:r>
    </w:p>
    <w:p w14:paraId="6B870A15" w14:textId="6C119861" w:rsidR="00D50551" w:rsidRPr="005C268B" w:rsidRDefault="00FF69FB" w:rsidP="001225A4">
      <w:pPr>
        <w:spacing w:after="120"/>
        <w:jc w:val="both"/>
        <w:rPr>
          <w:rFonts w:cs="Times New Roman"/>
        </w:rPr>
      </w:pPr>
      <w:r w:rsidRPr="001031A1">
        <w:rPr>
          <w:rFonts w:cs="Times New Roman"/>
        </w:rPr>
        <w:t xml:space="preserve">From Fig.3(a), we observed that the LSMC outputs are deviated from BBSR less than </w:t>
      </w:r>
      <w:r w:rsidR="00AB79E7" w:rsidRPr="001031A1">
        <w:rPr>
          <w:rFonts w:cs="Times New Roman"/>
        </w:rPr>
        <w:t>2</w:t>
      </w:r>
      <w:r w:rsidRPr="001031A1">
        <w:rPr>
          <w:rFonts w:cs="Times New Roman"/>
        </w:rPr>
        <w:t>$ in absolute values within the inspected Strike-</w:t>
      </w:r>
      <m:oMath>
        <m:r>
          <w:rPr>
            <w:rFonts w:ascii="Cambria Math" w:hAnsi="Cambria Math" w:cs="Times New Roman"/>
          </w:rPr>
          <m:t>sigma</m:t>
        </m:r>
      </m:oMath>
      <w:r w:rsidRPr="001031A1">
        <w:rPr>
          <w:rFonts w:cs="Times New Roman"/>
        </w:rPr>
        <w:t xml:space="preserve"> pairs. The oscillation grows with sigma and gets stronger when the </w:t>
      </w:r>
      <w:r w:rsidR="00BA1196" w:rsidRPr="001031A1">
        <w:rPr>
          <w:rFonts w:cs="Times New Roman"/>
        </w:rPr>
        <w:t>Strike</w:t>
      </w:r>
      <w:r w:rsidRPr="001031A1">
        <w:rPr>
          <w:rFonts w:cs="Times New Roman"/>
        </w:rPr>
        <w:t xml:space="preserve"> is around the </w:t>
      </w:r>
      <w:r w:rsidR="00BA1196" w:rsidRPr="001031A1">
        <w:rPr>
          <w:rFonts w:cs="Times New Roman"/>
        </w:rPr>
        <w:t>Spot, with a slight skew toward</w:t>
      </w:r>
      <w:r w:rsidR="00CE2F98" w:rsidRPr="001031A1">
        <w:rPr>
          <w:rFonts w:cs="Times New Roman"/>
        </w:rPr>
        <w:t>s</w:t>
      </w:r>
      <w:r w:rsidR="00BA1196" w:rsidRPr="001031A1">
        <w:rPr>
          <w:rFonts w:cs="Times New Roman"/>
        </w:rPr>
        <w:t xml:space="preserve"> higher Strike</w:t>
      </w:r>
      <w:r w:rsidRPr="001031A1">
        <w:rPr>
          <w:rFonts w:cs="Times New Roman"/>
        </w:rPr>
        <w:t xml:space="preserve">. </w:t>
      </w:r>
      <w:r w:rsidR="005C268B">
        <w:rPr>
          <w:rFonts w:cs="Times New Roman" w:hint="eastAsia"/>
        </w:rPr>
        <w:t>W</w:t>
      </w:r>
      <w:r w:rsidR="005C268B" w:rsidRPr="001031A1">
        <w:rPr>
          <w:rFonts w:cs="Times New Roman"/>
        </w:rPr>
        <w:t xml:space="preserve">ith higher </w:t>
      </w:r>
      <m:oMath>
        <m:r>
          <w:rPr>
            <w:rFonts w:ascii="Cambria Math" w:hAnsi="Cambria Math" w:cs="Times New Roman"/>
          </w:rPr>
          <m:t>sigma</m:t>
        </m:r>
      </m:oMath>
      <w:r w:rsidR="005C268B" w:rsidRPr="001031A1">
        <w:rPr>
          <w:rFonts w:cs="Times New Roman"/>
        </w:rPr>
        <w:t xml:space="preserve">, </w:t>
      </w:r>
      <w:r w:rsidR="005C268B">
        <w:rPr>
          <w:rFonts w:cs="Times New Roman" w:hint="eastAsia"/>
        </w:rPr>
        <w:t>the log</w:t>
      </w:r>
      <w:r w:rsidR="005C268B">
        <w:rPr>
          <w:rFonts w:cs="Times New Roman"/>
        </w:rPr>
        <w:t>-</w:t>
      </w:r>
      <w:r w:rsidR="005C268B">
        <w:rPr>
          <w:rFonts w:cs="Times New Roman" w:hint="eastAsia"/>
        </w:rPr>
        <w:t xml:space="preserve">Normal distribution at each time step in the GBM paths would have higher mean and lead to stronger payoff </w:t>
      </w:r>
      <w:r w:rsidR="005C268B">
        <w:rPr>
          <w:rFonts w:cs="Times New Roman"/>
        </w:rPr>
        <w:t xml:space="preserve">asymmetry. </w:t>
      </w:r>
      <w:r w:rsidR="005C268B">
        <w:rPr>
          <w:rFonts w:cs="Times New Roman" w:hint="eastAsia"/>
        </w:rPr>
        <w:t>In comparison</w:t>
      </w:r>
      <w:r w:rsidR="005C268B">
        <w:rPr>
          <w:rFonts w:cs="Times New Roman"/>
        </w:rPr>
        <w:t xml:space="preserve">, </w:t>
      </w:r>
      <w:r w:rsidR="005C268B">
        <w:rPr>
          <w:rFonts w:cs="Times New Roman" w:hint="eastAsia"/>
        </w:rPr>
        <w:t xml:space="preserve">BBSR only involves </w:t>
      </w:r>
      <w:r w:rsidR="005C268B">
        <w:rPr>
          <w:rFonts w:cs="Times New Roman"/>
        </w:rPr>
        <w:t xml:space="preserve">sigma </w:t>
      </w:r>
      <w:r w:rsidR="005C268B">
        <w:rPr>
          <w:rFonts w:cs="Times New Roman" w:hint="eastAsia"/>
        </w:rPr>
        <w:t xml:space="preserve">in the </w:t>
      </w:r>
      <m:oMath>
        <m:r>
          <w:rPr>
            <w:rFonts w:ascii="Cambria Math" w:hAnsi="Cambria Math" w:cs="Times New Roman" w:hint="eastAsia"/>
          </w:rPr>
          <m:t>m</m:t>
        </m:r>
        <m:r>
          <w:rPr>
            <w:rFonts w:ascii="Cambria Math" w:hAnsi="Cambria Math" w:cs="Times New Roman"/>
          </w:rPr>
          <m:t>-1</m:t>
        </m:r>
      </m:oMath>
      <w:r w:rsidR="005C268B">
        <w:rPr>
          <w:rFonts w:cs="Times New Roman"/>
        </w:rPr>
        <w:t xml:space="preserve"> </w:t>
      </w:r>
      <w:r w:rsidR="005C268B">
        <w:rPr>
          <w:rFonts w:cs="Times New Roman" w:hint="eastAsia"/>
        </w:rPr>
        <w:t>step</w:t>
      </w:r>
      <w:r w:rsidR="005C268B">
        <w:rPr>
          <w:rFonts w:cs="Times New Roman"/>
        </w:rPr>
        <w:t xml:space="preserve">. </w:t>
      </w:r>
      <w:r w:rsidR="00A92B80">
        <w:rPr>
          <w:rFonts w:cs="Times New Roman" w:hint="eastAsia"/>
        </w:rPr>
        <w:t>H</w:t>
      </w:r>
      <w:r w:rsidR="00B42596" w:rsidRPr="001031A1">
        <w:rPr>
          <w:rFonts w:cs="Times New Roman"/>
        </w:rPr>
        <w:t xml:space="preserve">igher Strike as allowing more paths to be ITM could be inviting more randomness and thus the asymmetry. </w:t>
      </w:r>
    </w:p>
    <w:p w14:paraId="32ACD145" w14:textId="55D583B2" w:rsidR="00BE10B0" w:rsidRPr="001031A1" w:rsidRDefault="00D50551" w:rsidP="001225A4">
      <w:pPr>
        <w:spacing w:after="120"/>
        <w:jc w:val="both"/>
        <w:rPr>
          <w:rFonts w:cs="Times New Roman"/>
          <w:lang w:val="en-US"/>
        </w:rPr>
      </w:pPr>
      <w:r w:rsidRPr="001031A1">
        <w:rPr>
          <w:rFonts w:cs="Times New Roman"/>
        </w:rPr>
        <w:t>From Fig.3(b), we observed that the LSMC outputs are deviated from BBSR less than 1$ in absolute values within the inspected Strike-</w:t>
      </w:r>
      <w:r w:rsidR="002961DC" w:rsidRPr="001031A1">
        <w:rPr>
          <w:rFonts w:cs="Times New Roman"/>
        </w:rPr>
        <w:t xml:space="preserve">interest rate </w:t>
      </w:r>
      <w:r w:rsidRPr="001031A1">
        <w:rPr>
          <w:rFonts w:cs="Times New Roman"/>
        </w:rPr>
        <w:t xml:space="preserve">pairs. The oscillation </w:t>
      </w:r>
      <w:r w:rsidR="002961DC" w:rsidRPr="001031A1">
        <w:rPr>
          <w:rFonts w:cs="Times New Roman"/>
        </w:rPr>
        <w:t xml:space="preserve">shrinks </w:t>
      </w:r>
      <w:r w:rsidRPr="001031A1">
        <w:rPr>
          <w:rFonts w:cs="Times New Roman"/>
        </w:rPr>
        <w:t xml:space="preserve">with </w:t>
      </w:r>
      <m:oMath>
        <m:r>
          <w:rPr>
            <w:rFonts w:ascii="Cambria Math" w:hAnsi="Cambria Math" w:cs="Times New Roman"/>
          </w:rPr>
          <m:t>r</m:t>
        </m:r>
      </m:oMath>
      <w:r w:rsidR="002961DC" w:rsidRPr="001031A1">
        <w:rPr>
          <w:rFonts w:cs="Times New Roman"/>
        </w:rPr>
        <w:t xml:space="preserve"> and has a skew towards higher Strike</w:t>
      </w:r>
      <w:r w:rsidRPr="001031A1">
        <w:rPr>
          <w:rFonts w:cs="Times New Roman"/>
        </w:rPr>
        <w:t xml:space="preserve">. </w:t>
      </w:r>
      <w:r w:rsidR="002961DC" w:rsidRPr="001031A1">
        <w:rPr>
          <w:rFonts w:cs="Times New Roman"/>
        </w:rPr>
        <w:t xml:space="preserve">Higher </w:t>
      </w:r>
      <m:oMath>
        <m:r>
          <w:rPr>
            <w:rFonts w:ascii="Cambria Math" w:hAnsi="Cambria Math" w:cs="Times New Roman"/>
          </w:rPr>
          <m:t>r</m:t>
        </m:r>
      </m:oMath>
      <w:r w:rsidR="002961DC" w:rsidRPr="001031A1">
        <w:rPr>
          <w:rFonts w:cs="Times New Roman"/>
        </w:rPr>
        <w:t xml:space="preserve"> could be bounding the discounted payoff and thus limiting the errors. Higher Strike as allowing more paths to be ITM could be inviting more </w:t>
      </w:r>
      <w:r w:rsidR="00B42596" w:rsidRPr="001031A1">
        <w:rPr>
          <w:rFonts w:cs="Times New Roman"/>
        </w:rPr>
        <w:t xml:space="preserve">randomness </w:t>
      </w:r>
      <w:r w:rsidR="002961DC" w:rsidRPr="001031A1">
        <w:rPr>
          <w:rFonts w:cs="Times New Roman"/>
        </w:rPr>
        <w:t>and thus the asymmetry.</w:t>
      </w:r>
      <w:r w:rsidR="00CE2F98" w:rsidRPr="001031A1">
        <w:rPr>
          <w:rFonts w:cs="Times New Roman"/>
        </w:rPr>
        <w:t xml:space="preserve"> </w:t>
      </w:r>
    </w:p>
    <w:p w14:paraId="2AE50422" w14:textId="39D98F2B" w:rsidR="00BE10B0" w:rsidRPr="001031A1" w:rsidRDefault="00F3152F" w:rsidP="004F46C0">
      <w:pPr>
        <w:spacing w:after="120"/>
        <w:jc w:val="center"/>
        <w:rPr>
          <w:rFonts w:eastAsia="Times New Roman" w:cs="Times New Roman"/>
          <w:b/>
          <w:szCs w:val="24"/>
        </w:rPr>
      </w:pPr>
      <w:r>
        <w:rPr>
          <w:rFonts w:eastAsia="Times New Roman" w:cs="Times New Roman"/>
          <w:b/>
          <w:noProof/>
          <w:szCs w:val="24"/>
        </w:rPr>
        <w:drawing>
          <wp:inline distT="0" distB="0" distL="0" distR="0" wp14:anchorId="11711DBF" wp14:editId="733BBDF8">
            <wp:extent cx="2880000" cy="2520000"/>
            <wp:effectExtent l="0" t="0" r="3175" b="0"/>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sigma_1 &amp; Strike Percent.png"/>
                    <pic:cNvPicPr/>
                  </pic:nvPicPr>
                  <pic:blipFill rotWithShape="1">
                    <a:blip r:embed="rId13" cstate="print">
                      <a:extLst>
                        <a:ext uri="{28A0092B-C50C-407E-A947-70E740481C1C}">
                          <a14:useLocalDpi xmlns:a14="http://schemas.microsoft.com/office/drawing/2010/main" val="0"/>
                        </a:ext>
                      </a:extLst>
                    </a:blip>
                    <a:srcRect l="13476" r="14271" b="886"/>
                    <a:stretch/>
                  </pic:blipFill>
                  <pic:spPr bwMode="auto">
                    <a:xfrm>
                      <a:off x="0" y="0"/>
                      <a:ext cx="2880000" cy="2520000"/>
                    </a:xfrm>
                    <a:prstGeom prst="rect">
                      <a:avLst/>
                    </a:prstGeom>
                    <a:ln>
                      <a:noFill/>
                    </a:ln>
                    <a:extLst>
                      <a:ext uri="{53640926-AAD7-44D8-BBD7-CCE9431645EC}">
                        <a14:shadowObscured xmlns:a14="http://schemas.microsoft.com/office/drawing/2010/main"/>
                      </a:ext>
                    </a:extLst>
                  </pic:spPr>
                </pic:pic>
              </a:graphicData>
            </a:graphic>
          </wp:inline>
        </w:drawing>
      </w:r>
      <w:r>
        <w:rPr>
          <w:rFonts w:eastAsia="Times New Roman" w:cs="Times New Roman"/>
          <w:b/>
          <w:szCs w:val="24"/>
        </w:rPr>
        <w:t xml:space="preserve"> </w:t>
      </w:r>
      <w:r>
        <w:rPr>
          <w:rFonts w:eastAsia="Times New Roman" w:cs="Times New Roman"/>
          <w:b/>
          <w:noProof/>
          <w:szCs w:val="24"/>
        </w:rPr>
        <w:drawing>
          <wp:inline distT="0" distB="0" distL="0" distR="0" wp14:anchorId="7E3F8B11" wp14:editId="412D1153">
            <wp:extent cx="2880000" cy="2520000"/>
            <wp:effectExtent l="0" t="0" r="3175" b="0"/>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sigma_2 &amp; rho.png"/>
                    <pic:cNvPicPr/>
                  </pic:nvPicPr>
                  <pic:blipFill rotWithShape="1">
                    <a:blip r:embed="rId14" cstate="print">
                      <a:extLst>
                        <a:ext uri="{28A0092B-C50C-407E-A947-70E740481C1C}">
                          <a14:useLocalDpi xmlns:a14="http://schemas.microsoft.com/office/drawing/2010/main" val="0"/>
                        </a:ext>
                      </a:extLst>
                    </a:blip>
                    <a:srcRect l="13265" r="14271" b="719"/>
                    <a:stretch/>
                  </pic:blipFill>
                  <pic:spPr bwMode="auto">
                    <a:xfrm>
                      <a:off x="0" y="0"/>
                      <a:ext cx="2880000" cy="2520000"/>
                    </a:xfrm>
                    <a:prstGeom prst="rect">
                      <a:avLst/>
                    </a:prstGeom>
                    <a:ln>
                      <a:noFill/>
                    </a:ln>
                    <a:extLst>
                      <a:ext uri="{53640926-AAD7-44D8-BBD7-CCE9431645EC}">
                        <a14:shadowObscured xmlns:a14="http://schemas.microsoft.com/office/drawing/2010/main"/>
                      </a:ext>
                    </a:extLst>
                  </pic:spPr>
                </pic:pic>
              </a:graphicData>
            </a:graphic>
          </wp:inline>
        </w:drawing>
      </w:r>
    </w:p>
    <w:p w14:paraId="0B2C7CC6" w14:textId="77777777" w:rsidR="00306650" w:rsidRPr="001031A1" w:rsidRDefault="00306650" w:rsidP="00306650">
      <w:pPr>
        <w:spacing w:after="120"/>
        <w:ind w:left="1440" w:firstLine="720"/>
        <w:rPr>
          <w:rFonts w:eastAsia="Times New Roman" w:cs="Times New Roman"/>
          <w:b/>
          <w:szCs w:val="24"/>
        </w:rPr>
      </w:pPr>
      <w:r w:rsidRPr="001031A1">
        <w:rPr>
          <w:rFonts w:eastAsia="Times New Roman" w:cs="Times New Roman"/>
          <w:sz w:val="20"/>
          <w:szCs w:val="20"/>
        </w:rPr>
        <w:t xml:space="preserve">(a)                                                                              </w:t>
      </w:r>
      <w:proofErr w:type="gramStart"/>
      <w:r w:rsidRPr="001031A1">
        <w:rPr>
          <w:rFonts w:eastAsia="Times New Roman" w:cs="Times New Roman"/>
          <w:sz w:val="20"/>
          <w:szCs w:val="20"/>
        </w:rPr>
        <w:t xml:space="preserve">   (</w:t>
      </w:r>
      <w:proofErr w:type="gramEnd"/>
      <w:r w:rsidRPr="001031A1">
        <w:rPr>
          <w:rFonts w:eastAsia="Times New Roman" w:cs="Times New Roman"/>
          <w:sz w:val="20"/>
          <w:szCs w:val="20"/>
        </w:rPr>
        <w:t>b)</w:t>
      </w:r>
    </w:p>
    <w:p w14:paraId="43B04B61" w14:textId="1AE92723" w:rsidR="00BE10B0" w:rsidRPr="001031A1" w:rsidRDefault="00C71AC6" w:rsidP="00C71AC6">
      <w:pPr>
        <w:spacing w:after="120"/>
        <w:jc w:val="center"/>
        <w:rPr>
          <w:rFonts w:eastAsia="Times New Roman" w:cs="Times New Roman"/>
          <w:sz w:val="20"/>
          <w:szCs w:val="20"/>
        </w:rPr>
      </w:pPr>
      <w:r w:rsidRPr="001031A1">
        <w:rPr>
          <w:rFonts w:eastAsia="Times New Roman" w:cs="Times New Roman"/>
          <w:sz w:val="20"/>
          <w:szCs w:val="20"/>
        </w:rPr>
        <w:t xml:space="preserve">Figure </w:t>
      </w:r>
      <w:r>
        <w:rPr>
          <w:rFonts w:eastAsia="Times New Roman" w:cs="Times New Roman"/>
          <w:sz w:val="20"/>
          <w:szCs w:val="20"/>
        </w:rPr>
        <w:t>4</w:t>
      </w:r>
      <w:r w:rsidRPr="001031A1">
        <w:rPr>
          <w:rFonts w:eastAsia="Times New Roman" w:cs="Times New Roman"/>
          <w:sz w:val="20"/>
          <w:szCs w:val="20"/>
        </w:rPr>
        <w:t xml:space="preserve">. The differences between </w:t>
      </w:r>
      <w:r>
        <w:rPr>
          <w:rFonts w:eastAsia="Times New Roman" w:cs="Times New Roman" w:hint="eastAsia"/>
          <w:sz w:val="20"/>
          <w:szCs w:val="20"/>
        </w:rPr>
        <w:t xml:space="preserve">Kirk </w:t>
      </w:r>
      <w:r w:rsidRPr="001031A1">
        <w:rPr>
          <w:rFonts w:eastAsia="Times New Roman" w:cs="Times New Roman"/>
          <w:sz w:val="20"/>
          <w:szCs w:val="20"/>
        </w:rPr>
        <w:t xml:space="preserve">and </w:t>
      </w:r>
      <w:r>
        <w:rPr>
          <w:rFonts w:eastAsia="Times New Roman" w:cs="Times New Roman" w:hint="eastAsia"/>
          <w:sz w:val="20"/>
          <w:szCs w:val="20"/>
        </w:rPr>
        <w:t>MC</w:t>
      </w:r>
      <w:r>
        <w:rPr>
          <w:rFonts w:eastAsia="Times New Roman" w:cs="Times New Roman"/>
          <w:sz w:val="20"/>
          <w:szCs w:val="20"/>
        </w:rPr>
        <w:t xml:space="preserve"> </w:t>
      </w:r>
      <w:r w:rsidRPr="001031A1">
        <w:rPr>
          <w:rFonts w:eastAsia="Times New Roman" w:cs="Times New Roman"/>
          <w:sz w:val="20"/>
          <w:szCs w:val="20"/>
        </w:rPr>
        <w:t xml:space="preserve">among various </w:t>
      </w:r>
      <w:r w:rsidR="00DD47A7" w:rsidRPr="001031A1">
        <w:rPr>
          <w:rFonts w:eastAsia="Times New Roman" w:cs="Times New Roman"/>
          <w:sz w:val="20"/>
          <w:szCs w:val="20"/>
        </w:rPr>
        <w:t xml:space="preserve"> </w:t>
      </w:r>
    </w:p>
    <w:p w14:paraId="5F1D8844" w14:textId="5654C46B" w:rsidR="004F35FD" w:rsidRPr="001031A1" w:rsidRDefault="00421797" w:rsidP="00242563">
      <w:pPr>
        <w:pStyle w:val="ListParagraph"/>
        <w:numPr>
          <w:ilvl w:val="0"/>
          <w:numId w:val="4"/>
        </w:numPr>
        <w:spacing w:after="120"/>
        <w:jc w:val="center"/>
        <w:rPr>
          <w:rFonts w:eastAsia="Times New Roman" w:cs="Times New Roman"/>
          <w:sz w:val="20"/>
          <w:szCs w:val="20"/>
        </w:rPr>
      </w:pPr>
      <m:oMath>
        <m:r>
          <w:rPr>
            <w:rFonts w:ascii="Cambria Math" w:eastAsia="Times New Roman" w:hAnsi="Cambria Math" w:cs="Times New Roman"/>
            <w:sz w:val="20"/>
            <w:szCs w:val="20"/>
          </w:rPr>
          <m:t>sigma_1</m:t>
        </m:r>
      </m:oMath>
      <w:r>
        <w:rPr>
          <w:rFonts w:eastAsia="Times New Roman" w:cs="Times New Roman"/>
          <w:sz w:val="20"/>
          <w:szCs w:val="20"/>
        </w:rPr>
        <w:t xml:space="preserve"> </w:t>
      </w:r>
      <w:r w:rsidR="00DD47A7" w:rsidRPr="001031A1">
        <w:rPr>
          <w:rFonts w:eastAsia="Times New Roman" w:cs="Times New Roman"/>
          <w:sz w:val="20"/>
          <w:szCs w:val="20"/>
        </w:rPr>
        <w:t xml:space="preserve">and </w:t>
      </w:r>
      <w:r>
        <w:rPr>
          <w:rFonts w:eastAsia="Times New Roman" w:cs="Times New Roman"/>
          <w:sz w:val="20"/>
          <w:szCs w:val="20"/>
        </w:rPr>
        <w:t>strike percentage</w:t>
      </w:r>
      <w:r w:rsidR="00DD47A7" w:rsidRPr="001031A1">
        <w:rPr>
          <w:rFonts w:eastAsia="Times New Roman" w:cs="Times New Roman"/>
          <w:sz w:val="20"/>
          <w:szCs w:val="20"/>
        </w:rPr>
        <w:t xml:space="preserve">, as well as (b) </w:t>
      </w:r>
      <m:oMath>
        <m:r>
          <w:rPr>
            <w:rFonts w:ascii="Cambria Math" w:eastAsia="Times New Roman" w:hAnsi="Cambria Math" w:cs="Times New Roman"/>
            <w:sz w:val="20"/>
            <w:szCs w:val="20"/>
          </w:rPr>
          <m:t>sigma_2</m:t>
        </m:r>
      </m:oMath>
      <w:r>
        <w:rPr>
          <w:rFonts w:eastAsia="Times New Roman" w:cs="Times New Roman"/>
          <w:sz w:val="20"/>
          <w:szCs w:val="20"/>
        </w:rPr>
        <w:t xml:space="preserve"> </w:t>
      </w:r>
      <w:r w:rsidR="00DD47A7" w:rsidRPr="001031A1">
        <w:rPr>
          <w:rFonts w:eastAsia="Times New Roman" w:cs="Times New Roman"/>
          <w:sz w:val="20"/>
          <w:szCs w:val="20"/>
        </w:rPr>
        <w:t xml:space="preserve">and </w:t>
      </w:r>
      <m:oMath>
        <m:r>
          <w:rPr>
            <w:rFonts w:ascii="Cambria Math" w:eastAsia="Times New Roman" w:hAnsi="Cambria Math" w:cs="Times New Roman"/>
            <w:sz w:val="20"/>
            <w:szCs w:val="20"/>
          </w:rPr>
          <m:t>rho</m:t>
        </m:r>
      </m:oMath>
      <w:r w:rsidR="00DD47A7" w:rsidRPr="001031A1">
        <w:rPr>
          <w:rFonts w:eastAsia="Times New Roman" w:cs="Times New Roman"/>
          <w:sz w:val="20"/>
          <w:szCs w:val="20"/>
        </w:rPr>
        <w:t>.</w:t>
      </w:r>
    </w:p>
    <w:p w14:paraId="1ABF7A3B" w14:textId="4988FE7D" w:rsidR="004F35FD" w:rsidRPr="001031A1" w:rsidRDefault="00B42596" w:rsidP="001225A4">
      <w:pPr>
        <w:spacing w:after="120"/>
        <w:jc w:val="both"/>
        <w:rPr>
          <w:rFonts w:eastAsiaTheme="minorEastAsia" w:cs="Times New Roman"/>
        </w:rPr>
      </w:pPr>
      <w:r w:rsidRPr="001031A1">
        <w:rPr>
          <w:rFonts w:cs="Times New Roman"/>
        </w:rPr>
        <w:t>From Fig.</w:t>
      </w:r>
      <w:r w:rsidR="004F35FD" w:rsidRPr="001031A1">
        <w:rPr>
          <w:rFonts w:cs="Times New Roman"/>
        </w:rPr>
        <w:t>4</w:t>
      </w:r>
      <w:r w:rsidRPr="001031A1">
        <w:rPr>
          <w:rFonts w:cs="Times New Roman"/>
        </w:rPr>
        <w:t>(</w:t>
      </w:r>
      <w:r w:rsidR="004F35FD" w:rsidRPr="001031A1">
        <w:rPr>
          <w:rFonts w:cs="Times New Roman"/>
        </w:rPr>
        <w:t>a</w:t>
      </w:r>
      <w:r w:rsidRPr="001031A1">
        <w:rPr>
          <w:rFonts w:cs="Times New Roman"/>
        </w:rPr>
        <w:t>), we observed that the LSMC outputs are deviated from BBSR less than 1$ in absolute values within the inspected Strike-</w:t>
      </w:r>
      <w:r w:rsidR="004F35FD" w:rsidRPr="001031A1">
        <w:rPr>
          <w:rFonts w:cs="Times New Roman"/>
        </w:rPr>
        <w:t xml:space="preserve">time to maturity </w:t>
      </w:r>
      <w:r w:rsidRPr="001031A1">
        <w:rPr>
          <w:rFonts w:cs="Times New Roman"/>
        </w:rPr>
        <w:t xml:space="preserve">pairs. The oscillation </w:t>
      </w:r>
      <w:r w:rsidR="004F35FD" w:rsidRPr="001031A1">
        <w:rPr>
          <w:rFonts w:cs="Times New Roman"/>
        </w:rPr>
        <w:t xml:space="preserve">grows </w:t>
      </w:r>
      <w:r w:rsidRPr="001031A1">
        <w:rPr>
          <w:rFonts w:cs="Times New Roman"/>
        </w:rPr>
        <w:t xml:space="preserve">with </w:t>
      </w:r>
      <m:oMath>
        <m:r>
          <w:rPr>
            <w:rFonts w:ascii="Cambria Math" w:hAnsi="Cambria Math" w:cs="Times New Roman"/>
          </w:rPr>
          <m:t>mT</m:t>
        </m:r>
      </m:oMath>
      <w:r w:rsidRPr="001031A1">
        <w:rPr>
          <w:rFonts w:cs="Times New Roman"/>
        </w:rPr>
        <w:t xml:space="preserve"> and has a </w:t>
      </w:r>
      <w:r w:rsidR="004F35FD" w:rsidRPr="001031A1">
        <w:rPr>
          <w:rFonts w:cs="Times New Roman"/>
        </w:rPr>
        <w:t xml:space="preserve">slight </w:t>
      </w:r>
      <w:r w:rsidRPr="001031A1">
        <w:rPr>
          <w:rFonts w:cs="Times New Roman"/>
        </w:rPr>
        <w:t xml:space="preserve">skew towards higher Strike. </w:t>
      </w:r>
      <w:r w:rsidR="004F35FD" w:rsidRPr="001031A1">
        <w:rPr>
          <w:rFonts w:cs="Times New Roman"/>
        </w:rPr>
        <w:t xml:space="preserve">Longer </w:t>
      </w:r>
      <m:oMath>
        <m:r>
          <w:rPr>
            <w:rFonts w:ascii="Cambria Math" w:hAnsi="Cambria Math" w:cs="Times New Roman"/>
          </w:rPr>
          <m:t>mT</m:t>
        </m:r>
      </m:oMath>
      <w:r w:rsidR="004F35FD" w:rsidRPr="001031A1">
        <w:rPr>
          <w:rFonts w:cs="Times New Roman"/>
        </w:rPr>
        <w:t xml:space="preserve">, given constant time steps </w:t>
      </w:r>
      <m:oMath>
        <m:r>
          <w:rPr>
            <w:rFonts w:ascii="Cambria Math" w:hAnsi="Cambria Math" w:cs="Times New Roman"/>
          </w:rPr>
          <m:t>m</m:t>
        </m:r>
      </m:oMath>
      <w:r w:rsidR="004F35FD" w:rsidRPr="001031A1">
        <w:rPr>
          <w:rFonts w:cs="Times New Roman"/>
        </w:rPr>
        <w:t xml:space="preserve">, is involving wilder fluctuation per time step in the GBM paths and thus accumulates randomness. </w:t>
      </w:r>
      <w:r w:rsidRPr="001031A1">
        <w:rPr>
          <w:rFonts w:cs="Times New Roman"/>
        </w:rPr>
        <w:t xml:space="preserve">Higher Strike as allowing more paths to be ITM could be inviting more randomness and thus the asymmetry. </w:t>
      </w:r>
    </w:p>
    <w:p w14:paraId="7A977907" w14:textId="1AC67E4D" w:rsidR="00A92B80" w:rsidRDefault="004F35FD" w:rsidP="001225A4">
      <w:pPr>
        <w:spacing w:after="120"/>
        <w:jc w:val="both"/>
        <w:rPr>
          <w:rFonts w:cs="Times New Roman"/>
        </w:rPr>
      </w:pPr>
      <w:r w:rsidRPr="001031A1">
        <w:rPr>
          <w:rFonts w:cs="Times New Roman"/>
        </w:rPr>
        <w:t>From Fig.</w:t>
      </w:r>
      <w:r w:rsidR="00F84D75" w:rsidRPr="001031A1">
        <w:rPr>
          <w:rFonts w:cs="Times New Roman"/>
        </w:rPr>
        <w:t>4</w:t>
      </w:r>
      <w:r w:rsidRPr="001031A1">
        <w:rPr>
          <w:rFonts w:cs="Times New Roman"/>
        </w:rPr>
        <w:t xml:space="preserve">(b), we observed that the LSMC outputs are deviated from BBSR less than 2$ in absolute values within the inspected </w:t>
      </w:r>
      <m:oMath>
        <m:r>
          <w:rPr>
            <w:rFonts w:ascii="Cambria Math" w:hAnsi="Cambria Math" w:cs="Times New Roman"/>
          </w:rPr>
          <m:t>sigma</m:t>
        </m:r>
      </m:oMath>
      <w:r w:rsidRPr="001031A1">
        <w:rPr>
          <w:rFonts w:cs="Times New Roman"/>
        </w:rPr>
        <w:t xml:space="preserve">-interest rate pairs. The oscillation shrinks </w:t>
      </w:r>
      <w:r w:rsidR="000E42BC" w:rsidRPr="001031A1">
        <w:rPr>
          <w:rFonts w:cs="Times New Roman"/>
        </w:rPr>
        <w:t xml:space="preserve">slightly </w:t>
      </w:r>
      <w:r w:rsidRPr="001031A1">
        <w:rPr>
          <w:rFonts w:cs="Times New Roman"/>
        </w:rPr>
        <w:t xml:space="preserve">with </w:t>
      </w:r>
      <w:r w:rsidR="00222853" w:rsidRPr="001031A1">
        <w:rPr>
          <w:rFonts w:cs="Times New Roman"/>
        </w:rPr>
        <w:t xml:space="preserve">increasing </w:t>
      </w:r>
      <m:oMath>
        <m:r>
          <w:rPr>
            <w:rFonts w:ascii="Cambria Math" w:hAnsi="Cambria Math" w:cs="Times New Roman"/>
          </w:rPr>
          <m:t>r</m:t>
        </m:r>
      </m:oMath>
      <w:r w:rsidRPr="001031A1">
        <w:rPr>
          <w:rFonts w:cs="Times New Roman"/>
        </w:rPr>
        <w:t xml:space="preserve"> </w:t>
      </w:r>
      <w:r w:rsidR="00222853" w:rsidRPr="001031A1">
        <w:rPr>
          <w:rFonts w:cs="Times New Roman"/>
        </w:rPr>
        <w:t xml:space="preserve">but grows significantly with </w:t>
      </w:r>
      <m:oMath>
        <m:r>
          <w:rPr>
            <w:rFonts w:ascii="Cambria Math" w:hAnsi="Cambria Math" w:cs="Times New Roman"/>
          </w:rPr>
          <m:t>sigma</m:t>
        </m:r>
      </m:oMath>
      <w:r w:rsidRPr="001031A1">
        <w:rPr>
          <w:rFonts w:cs="Times New Roman"/>
        </w:rPr>
        <w:t xml:space="preserve">. Higher </w:t>
      </w:r>
      <m:oMath>
        <m:r>
          <w:rPr>
            <w:rFonts w:ascii="Cambria Math" w:hAnsi="Cambria Math" w:cs="Times New Roman"/>
          </w:rPr>
          <m:t>r</m:t>
        </m:r>
      </m:oMath>
      <w:r w:rsidRPr="001031A1">
        <w:rPr>
          <w:rFonts w:cs="Times New Roman"/>
        </w:rPr>
        <w:t xml:space="preserve"> could be bounding the discounted </w:t>
      </w:r>
      <w:r w:rsidRPr="001031A1">
        <w:rPr>
          <w:rFonts w:cs="Times New Roman"/>
        </w:rPr>
        <w:lastRenderedPageBreak/>
        <w:t xml:space="preserve">payoff and thus limiting the errors. </w:t>
      </w:r>
      <w:r w:rsidR="00A92B80">
        <w:rPr>
          <w:rFonts w:cs="Times New Roman" w:hint="eastAsia"/>
        </w:rPr>
        <w:t>W</w:t>
      </w:r>
      <w:r w:rsidR="00A92B80" w:rsidRPr="001031A1">
        <w:rPr>
          <w:rFonts w:cs="Times New Roman"/>
        </w:rPr>
        <w:t xml:space="preserve">ith higher </w:t>
      </w:r>
      <m:oMath>
        <m:r>
          <w:rPr>
            <w:rFonts w:ascii="Cambria Math" w:hAnsi="Cambria Math" w:cs="Times New Roman"/>
          </w:rPr>
          <m:t>sigma</m:t>
        </m:r>
      </m:oMath>
      <w:r w:rsidR="00A92B80" w:rsidRPr="001031A1">
        <w:rPr>
          <w:rFonts w:cs="Times New Roman"/>
        </w:rPr>
        <w:t xml:space="preserve">, </w:t>
      </w:r>
      <w:r w:rsidR="00A92B80">
        <w:rPr>
          <w:rFonts w:cs="Times New Roman" w:hint="eastAsia"/>
        </w:rPr>
        <w:t>the log</w:t>
      </w:r>
      <w:r w:rsidR="00A92B80">
        <w:rPr>
          <w:rFonts w:cs="Times New Roman"/>
        </w:rPr>
        <w:t>-</w:t>
      </w:r>
      <w:r w:rsidR="00A92B80">
        <w:rPr>
          <w:rFonts w:cs="Times New Roman" w:hint="eastAsia"/>
        </w:rPr>
        <w:t xml:space="preserve">Normal distribution at each time step in the GBM paths would have higher mean and lead to stronger payoff </w:t>
      </w:r>
      <w:r w:rsidR="00A92B80">
        <w:rPr>
          <w:rFonts w:cs="Times New Roman"/>
        </w:rPr>
        <w:t xml:space="preserve">asymmetry. </w:t>
      </w:r>
      <w:r w:rsidR="00A92B80">
        <w:rPr>
          <w:rFonts w:cs="Times New Roman" w:hint="eastAsia"/>
        </w:rPr>
        <w:t>In comparison</w:t>
      </w:r>
      <w:r w:rsidR="00A92B80">
        <w:rPr>
          <w:rFonts w:cs="Times New Roman"/>
        </w:rPr>
        <w:t xml:space="preserve">, </w:t>
      </w:r>
      <w:r w:rsidR="00A92B80">
        <w:rPr>
          <w:rFonts w:cs="Times New Roman" w:hint="eastAsia"/>
        </w:rPr>
        <w:t xml:space="preserve">BBSR only involves </w:t>
      </w:r>
      <w:r w:rsidR="00A92B80">
        <w:rPr>
          <w:rFonts w:cs="Times New Roman"/>
        </w:rPr>
        <w:t xml:space="preserve">sigma </w:t>
      </w:r>
      <w:r w:rsidR="00A92B80">
        <w:rPr>
          <w:rFonts w:cs="Times New Roman" w:hint="eastAsia"/>
        </w:rPr>
        <w:t xml:space="preserve">at the </w:t>
      </w:r>
      <m:oMath>
        <m:r>
          <w:rPr>
            <w:rFonts w:ascii="Cambria Math" w:hAnsi="Cambria Math" w:cs="Times New Roman" w:hint="eastAsia"/>
          </w:rPr>
          <m:t>m</m:t>
        </m:r>
        <m:r>
          <w:rPr>
            <w:rFonts w:ascii="Cambria Math" w:hAnsi="Cambria Math" w:cs="Times New Roman"/>
          </w:rPr>
          <m:t>-1</m:t>
        </m:r>
      </m:oMath>
      <w:r w:rsidR="00A92B80">
        <w:rPr>
          <w:rFonts w:cs="Times New Roman"/>
        </w:rPr>
        <w:t xml:space="preserve"> </w:t>
      </w:r>
      <w:r w:rsidR="00A92B80">
        <w:rPr>
          <w:rFonts w:cs="Times New Roman" w:hint="eastAsia"/>
        </w:rPr>
        <w:t>step</w:t>
      </w:r>
      <w:r w:rsidR="00A92B80">
        <w:rPr>
          <w:rFonts w:cs="Times New Roman"/>
        </w:rPr>
        <w:t>.</w:t>
      </w:r>
    </w:p>
    <w:p w14:paraId="47B51CF8" w14:textId="4622A325" w:rsidR="00BE10B0" w:rsidRPr="001031A1" w:rsidRDefault="00F3152F" w:rsidP="00815558">
      <w:pPr>
        <w:spacing w:after="120"/>
        <w:jc w:val="center"/>
        <w:rPr>
          <w:rFonts w:eastAsia="Times New Roman" w:cs="Times New Roman"/>
          <w:szCs w:val="24"/>
        </w:rPr>
      </w:pPr>
      <w:r>
        <w:rPr>
          <w:rFonts w:eastAsia="Times New Roman" w:cs="Times New Roman"/>
          <w:noProof/>
          <w:szCs w:val="24"/>
        </w:rPr>
        <w:drawing>
          <wp:inline distT="0" distB="0" distL="0" distR="0" wp14:anchorId="7F4EE59B" wp14:editId="590E8517">
            <wp:extent cx="2880000" cy="2520000"/>
            <wp:effectExtent l="0" t="0" r="3175" b="0"/>
            <wp:docPr id="13"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sigma_2 &amp; Strike Percent.png"/>
                    <pic:cNvPicPr/>
                  </pic:nvPicPr>
                  <pic:blipFill rotWithShape="1">
                    <a:blip r:embed="rId15" cstate="print">
                      <a:extLst>
                        <a:ext uri="{28A0092B-C50C-407E-A947-70E740481C1C}">
                          <a14:useLocalDpi xmlns:a14="http://schemas.microsoft.com/office/drawing/2010/main" val="0"/>
                        </a:ext>
                      </a:extLst>
                    </a:blip>
                    <a:srcRect l="13478" r="14271" b="719"/>
                    <a:stretch/>
                  </pic:blipFill>
                  <pic:spPr bwMode="auto">
                    <a:xfrm>
                      <a:off x="0" y="0"/>
                      <a:ext cx="2880000" cy="2520000"/>
                    </a:xfrm>
                    <a:prstGeom prst="rect">
                      <a:avLst/>
                    </a:prstGeom>
                    <a:ln>
                      <a:noFill/>
                    </a:ln>
                    <a:extLst>
                      <a:ext uri="{53640926-AAD7-44D8-BBD7-CCE9431645EC}">
                        <a14:shadowObscured xmlns:a14="http://schemas.microsoft.com/office/drawing/2010/main"/>
                      </a:ext>
                    </a:extLst>
                  </pic:spPr>
                </pic:pic>
              </a:graphicData>
            </a:graphic>
          </wp:inline>
        </w:drawing>
      </w:r>
      <w:r>
        <w:rPr>
          <w:rFonts w:eastAsia="Times New Roman" w:cs="Times New Roman"/>
          <w:szCs w:val="24"/>
        </w:rPr>
        <w:t xml:space="preserve"> </w:t>
      </w:r>
      <w:r>
        <w:rPr>
          <w:rFonts w:eastAsia="Times New Roman" w:cs="Times New Roman"/>
          <w:noProof/>
          <w:szCs w:val="24"/>
        </w:rPr>
        <w:drawing>
          <wp:inline distT="0" distB="0" distL="0" distR="0" wp14:anchorId="7655207C" wp14:editId="315FE00A">
            <wp:extent cx="2880000" cy="2520000"/>
            <wp:effectExtent l="0" t="0" r="3175" b="0"/>
            <wp:docPr id="23" name="Pictur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rho &amp; Strike Percent.png"/>
                    <pic:cNvPicPr/>
                  </pic:nvPicPr>
                  <pic:blipFill rotWithShape="1">
                    <a:blip r:embed="rId16" cstate="print">
                      <a:extLst>
                        <a:ext uri="{28A0092B-C50C-407E-A947-70E740481C1C}">
                          <a14:useLocalDpi xmlns:a14="http://schemas.microsoft.com/office/drawing/2010/main" val="0"/>
                        </a:ext>
                      </a:extLst>
                    </a:blip>
                    <a:srcRect l="13369" t="-1" r="14271" b="1220"/>
                    <a:stretch/>
                  </pic:blipFill>
                  <pic:spPr bwMode="auto">
                    <a:xfrm>
                      <a:off x="0" y="0"/>
                      <a:ext cx="2880000" cy="2520000"/>
                    </a:xfrm>
                    <a:prstGeom prst="rect">
                      <a:avLst/>
                    </a:prstGeom>
                    <a:ln>
                      <a:noFill/>
                    </a:ln>
                    <a:extLst>
                      <a:ext uri="{53640926-AAD7-44D8-BBD7-CCE9431645EC}">
                        <a14:shadowObscured xmlns:a14="http://schemas.microsoft.com/office/drawing/2010/main"/>
                      </a:ext>
                    </a:extLst>
                  </pic:spPr>
                </pic:pic>
              </a:graphicData>
            </a:graphic>
          </wp:inline>
        </w:drawing>
      </w:r>
    </w:p>
    <w:p w14:paraId="44BB6D81" w14:textId="77777777" w:rsidR="00306650" w:rsidRPr="001031A1" w:rsidRDefault="00306650" w:rsidP="00306650">
      <w:pPr>
        <w:spacing w:after="120"/>
        <w:ind w:left="1440" w:firstLine="720"/>
        <w:rPr>
          <w:rFonts w:eastAsia="Times New Roman" w:cs="Times New Roman"/>
          <w:b/>
          <w:szCs w:val="24"/>
        </w:rPr>
      </w:pPr>
      <w:r w:rsidRPr="001031A1">
        <w:rPr>
          <w:rFonts w:eastAsia="Times New Roman" w:cs="Times New Roman"/>
          <w:sz w:val="20"/>
          <w:szCs w:val="20"/>
        </w:rPr>
        <w:t xml:space="preserve">(a)                                                                              </w:t>
      </w:r>
      <w:proofErr w:type="gramStart"/>
      <w:r w:rsidRPr="001031A1">
        <w:rPr>
          <w:rFonts w:eastAsia="Times New Roman" w:cs="Times New Roman"/>
          <w:sz w:val="20"/>
          <w:szCs w:val="20"/>
        </w:rPr>
        <w:t xml:space="preserve">   (</w:t>
      </w:r>
      <w:proofErr w:type="gramEnd"/>
      <w:r w:rsidRPr="001031A1">
        <w:rPr>
          <w:rFonts w:eastAsia="Times New Roman" w:cs="Times New Roman"/>
          <w:sz w:val="20"/>
          <w:szCs w:val="20"/>
        </w:rPr>
        <w:t>b)</w:t>
      </w:r>
    </w:p>
    <w:p w14:paraId="7A3188E0" w14:textId="32791801" w:rsidR="00BE10B0" w:rsidRPr="001031A1" w:rsidRDefault="00C71AC6" w:rsidP="00C71AC6">
      <w:pPr>
        <w:spacing w:after="120"/>
        <w:jc w:val="center"/>
        <w:rPr>
          <w:rFonts w:eastAsia="Times New Roman" w:cs="Times New Roman"/>
          <w:sz w:val="20"/>
          <w:szCs w:val="20"/>
        </w:rPr>
      </w:pPr>
      <w:r w:rsidRPr="001031A1">
        <w:rPr>
          <w:rFonts w:eastAsia="Times New Roman" w:cs="Times New Roman"/>
          <w:sz w:val="20"/>
          <w:szCs w:val="20"/>
        </w:rPr>
        <w:t xml:space="preserve">Figure </w:t>
      </w:r>
      <w:r>
        <w:rPr>
          <w:rFonts w:eastAsia="Times New Roman" w:cs="Times New Roman"/>
          <w:sz w:val="20"/>
          <w:szCs w:val="20"/>
        </w:rPr>
        <w:t>5</w:t>
      </w:r>
      <w:r w:rsidRPr="001031A1">
        <w:rPr>
          <w:rFonts w:eastAsia="Times New Roman" w:cs="Times New Roman"/>
          <w:sz w:val="20"/>
          <w:szCs w:val="20"/>
        </w:rPr>
        <w:t xml:space="preserve">. The differences between </w:t>
      </w:r>
      <w:r>
        <w:rPr>
          <w:rFonts w:eastAsia="Times New Roman" w:cs="Times New Roman" w:hint="eastAsia"/>
          <w:sz w:val="20"/>
          <w:szCs w:val="20"/>
        </w:rPr>
        <w:t xml:space="preserve">Kirk </w:t>
      </w:r>
      <w:r w:rsidRPr="001031A1">
        <w:rPr>
          <w:rFonts w:eastAsia="Times New Roman" w:cs="Times New Roman"/>
          <w:sz w:val="20"/>
          <w:szCs w:val="20"/>
        </w:rPr>
        <w:t xml:space="preserve">and </w:t>
      </w:r>
      <w:r>
        <w:rPr>
          <w:rFonts w:eastAsia="Times New Roman" w:cs="Times New Roman" w:hint="eastAsia"/>
          <w:sz w:val="20"/>
          <w:szCs w:val="20"/>
        </w:rPr>
        <w:t>MC</w:t>
      </w:r>
      <w:r>
        <w:rPr>
          <w:rFonts w:eastAsia="Times New Roman" w:cs="Times New Roman"/>
          <w:sz w:val="20"/>
          <w:szCs w:val="20"/>
        </w:rPr>
        <w:t xml:space="preserve"> </w:t>
      </w:r>
      <w:r w:rsidRPr="001031A1">
        <w:rPr>
          <w:rFonts w:eastAsia="Times New Roman" w:cs="Times New Roman"/>
          <w:sz w:val="20"/>
          <w:szCs w:val="20"/>
        </w:rPr>
        <w:t xml:space="preserve">among various </w:t>
      </w:r>
    </w:p>
    <w:p w14:paraId="185595E4" w14:textId="453194A3" w:rsidR="00D03EB6" w:rsidRPr="001031A1" w:rsidRDefault="00DD47A7" w:rsidP="00242563">
      <w:pPr>
        <w:spacing w:after="120"/>
        <w:jc w:val="center"/>
        <w:rPr>
          <w:rFonts w:eastAsiaTheme="minorEastAsia" w:cs="Times New Roman"/>
          <w:sz w:val="20"/>
          <w:szCs w:val="20"/>
        </w:rPr>
      </w:pPr>
      <w:r w:rsidRPr="001031A1">
        <w:rPr>
          <w:rFonts w:eastAsia="Times New Roman" w:cs="Times New Roman"/>
          <w:sz w:val="20"/>
          <w:szCs w:val="20"/>
        </w:rPr>
        <w:t xml:space="preserve">(a) </w:t>
      </w:r>
      <m:oMath>
        <m:r>
          <w:rPr>
            <w:rFonts w:ascii="Cambria Math" w:eastAsia="Times New Roman" w:hAnsi="Cambria Math" w:cs="Times New Roman"/>
            <w:sz w:val="20"/>
            <w:szCs w:val="20"/>
          </w:rPr>
          <m:t>sigma_2</m:t>
        </m:r>
      </m:oMath>
      <w:r w:rsidRPr="001031A1">
        <w:rPr>
          <w:rFonts w:eastAsia="Times New Roman" w:cs="Times New Roman"/>
          <w:sz w:val="20"/>
          <w:szCs w:val="20"/>
        </w:rPr>
        <w:t xml:space="preserve"> and </w:t>
      </w:r>
      <w:r w:rsidR="00421797">
        <w:rPr>
          <w:rFonts w:eastAsia="Times New Roman" w:cs="Times New Roman"/>
          <w:sz w:val="20"/>
          <w:szCs w:val="20"/>
        </w:rPr>
        <w:t>strike percentage</w:t>
      </w:r>
      <w:r w:rsidRPr="001031A1">
        <w:rPr>
          <w:rFonts w:eastAsia="Times New Roman" w:cs="Times New Roman"/>
          <w:sz w:val="20"/>
          <w:szCs w:val="20"/>
        </w:rPr>
        <w:t xml:space="preserve">, as well as (b) </w:t>
      </w:r>
      <m:oMath>
        <m:r>
          <w:rPr>
            <w:rFonts w:ascii="Cambria Math" w:eastAsia="Times New Roman" w:hAnsi="Cambria Math" w:cs="Times New Roman"/>
            <w:sz w:val="20"/>
            <w:szCs w:val="20"/>
          </w:rPr>
          <m:t>rho</m:t>
        </m:r>
      </m:oMath>
      <w:r w:rsidR="00421797">
        <w:rPr>
          <w:rFonts w:eastAsia="Times New Roman" w:cs="Times New Roman"/>
          <w:sz w:val="20"/>
          <w:szCs w:val="20"/>
        </w:rPr>
        <w:t xml:space="preserve"> </w:t>
      </w:r>
      <w:r w:rsidRPr="001031A1">
        <w:rPr>
          <w:rFonts w:eastAsia="Times New Roman" w:cs="Times New Roman"/>
          <w:sz w:val="20"/>
          <w:szCs w:val="20"/>
        </w:rPr>
        <w:t xml:space="preserve">and </w:t>
      </w:r>
      <w:r w:rsidR="00421797">
        <w:rPr>
          <w:rFonts w:eastAsia="Times New Roman" w:cs="Times New Roman"/>
          <w:sz w:val="20"/>
          <w:szCs w:val="20"/>
        </w:rPr>
        <w:t>strike percentage</w:t>
      </w:r>
      <w:bookmarkStart w:id="0" w:name="_GoBack"/>
      <w:bookmarkEnd w:id="0"/>
      <w:r w:rsidRPr="001031A1">
        <w:rPr>
          <w:rFonts w:eastAsia="Times New Roman" w:cs="Times New Roman"/>
          <w:sz w:val="20"/>
          <w:szCs w:val="20"/>
        </w:rPr>
        <w:t>.</w:t>
      </w:r>
    </w:p>
    <w:p w14:paraId="538C587B" w14:textId="482693E3" w:rsidR="00BE10B0" w:rsidRPr="001031A1" w:rsidRDefault="00D03EB6" w:rsidP="009A3A58">
      <w:pPr>
        <w:spacing w:after="120"/>
        <w:jc w:val="both"/>
        <w:rPr>
          <w:rFonts w:eastAsiaTheme="minorEastAsia" w:cs="Times New Roman"/>
        </w:rPr>
      </w:pPr>
      <w:r w:rsidRPr="001031A1">
        <w:rPr>
          <w:rFonts w:cs="Times New Roman"/>
        </w:rPr>
        <w:t xml:space="preserve">From Fig.5(a), we observed that the LSMC outputs are deviated from BBSR less than 2$ in absolute values within the inspected </w:t>
      </w:r>
      <m:oMath>
        <m:r>
          <w:rPr>
            <w:rFonts w:ascii="Cambria Math" w:hAnsi="Cambria Math" w:cs="Times New Roman"/>
          </w:rPr>
          <m:t>sigma</m:t>
        </m:r>
      </m:oMath>
      <w:r w:rsidRPr="001031A1">
        <w:rPr>
          <w:rFonts w:cs="Times New Roman"/>
        </w:rPr>
        <w:t>-</w:t>
      </w:r>
      <w:r w:rsidR="00BB6EEC" w:rsidRPr="001031A1">
        <w:rPr>
          <w:rFonts w:cs="Times New Roman"/>
        </w:rPr>
        <w:t xml:space="preserve">time to maturity </w:t>
      </w:r>
      <w:r w:rsidRPr="001031A1">
        <w:rPr>
          <w:rFonts w:cs="Times New Roman"/>
        </w:rPr>
        <w:t xml:space="preserve">pairs. The oscillation </w:t>
      </w:r>
      <w:r w:rsidR="00887A26" w:rsidRPr="001031A1">
        <w:rPr>
          <w:rFonts w:cs="Times New Roman"/>
        </w:rPr>
        <w:t xml:space="preserve">grows gradually with increasing </w:t>
      </w:r>
      <m:oMath>
        <m:r>
          <w:rPr>
            <w:rFonts w:ascii="Cambria Math" w:hAnsi="Cambria Math" w:cs="Times New Roman"/>
          </w:rPr>
          <m:t>mT</m:t>
        </m:r>
      </m:oMath>
      <w:r w:rsidR="00887A26" w:rsidRPr="001031A1">
        <w:rPr>
          <w:rFonts w:cs="Times New Roman"/>
        </w:rPr>
        <w:t xml:space="preserve"> and grows rapidly with increasing </w:t>
      </w:r>
      <m:oMath>
        <m:r>
          <w:rPr>
            <w:rFonts w:ascii="Cambria Math" w:hAnsi="Cambria Math" w:cs="Times New Roman"/>
          </w:rPr>
          <m:t>sigma</m:t>
        </m:r>
      </m:oMath>
      <w:r w:rsidR="00887A26" w:rsidRPr="001031A1">
        <w:rPr>
          <w:rFonts w:cs="Times New Roman"/>
        </w:rPr>
        <w:t xml:space="preserve">. Increments in </w:t>
      </w:r>
      <m:oMath>
        <m:r>
          <w:rPr>
            <w:rFonts w:ascii="Cambria Math" w:hAnsi="Cambria Math" w:cs="Times New Roman"/>
          </w:rPr>
          <m:t>sigma</m:t>
        </m:r>
      </m:oMath>
      <w:r w:rsidR="00887A26" w:rsidRPr="001031A1">
        <w:rPr>
          <w:rFonts w:cs="Times New Roman"/>
        </w:rPr>
        <w:t xml:space="preserve"> involves more randomness than increments in </w:t>
      </w:r>
      <m:oMath>
        <m:r>
          <w:rPr>
            <w:rFonts w:ascii="Cambria Math" w:hAnsi="Cambria Math" w:cs="Times New Roman"/>
          </w:rPr>
          <m:t>mT</m:t>
        </m:r>
      </m:oMath>
      <w:r w:rsidR="00887A26" w:rsidRPr="001031A1">
        <w:rPr>
          <w:rFonts w:cs="Times New Roman"/>
        </w:rPr>
        <w:t xml:space="preserve">. </w:t>
      </w:r>
    </w:p>
    <w:p w14:paraId="0AA24DFC" w14:textId="0B044575" w:rsidR="00D03EB6" w:rsidRPr="001031A1" w:rsidRDefault="00D03EB6" w:rsidP="009A3A58">
      <w:pPr>
        <w:spacing w:after="120"/>
        <w:jc w:val="both"/>
        <w:rPr>
          <w:rFonts w:eastAsiaTheme="minorEastAsia" w:cs="Times New Roman"/>
        </w:rPr>
      </w:pPr>
      <w:r w:rsidRPr="001031A1">
        <w:rPr>
          <w:rFonts w:cs="Times New Roman"/>
        </w:rPr>
        <w:t xml:space="preserve">From Fig.5(b), we observed that the LSMC outputs are deviated from BBSR less than </w:t>
      </w:r>
      <w:r w:rsidR="00E844AB" w:rsidRPr="001031A1">
        <w:rPr>
          <w:rFonts w:cs="Times New Roman"/>
        </w:rPr>
        <w:t>1</w:t>
      </w:r>
      <w:r w:rsidRPr="001031A1">
        <w:rPr>
          <w:rFonts w:cs="Times New Roman"/>
        </w:rPr>
        <w:t>$ in absolute values within the inspected interest rate</w:t>
      </w:r>
      <w:r w:rsidR="00E844AB" w:rsidRPr="001031A1">
        <w:rPr>
          <w:rFonts w:cs="Times New Roman"/>
        </w:rPr>
        <w:t>-time to maturity</w:t>
      </w:r>
      <w:r w:rsidRPr="001031A1">
        <w:rPr>
          <w:rFonts w:cs="Times New Roman"/>
        </w:rPr>
        <w:t xml:space="preserve"> pairs. The oscillation </w:t>
      </w:r>
      <w:r w:rsidR="00E844AB" w:rsidRPr="001031A1">
        <w:rPr>
          <w:rFonts w:cs="Times New Roman"/>
        </w:rPr>
        <w:t xml:space="preserve">grows with longer </w:t>
      </w:r>
      <m:oMath>
        <m:r>
          <w:rPr>
            <w:rFonts w:ascii="Cambria Math" w:hAnsi="Cambria Math" w:cs="Times New Roman"/>
          </w:rPr>
          <m:t>mT</m:t>
        </m:r>
      </m:oMath>
      <w:r w:rsidR="00E844AB" w:rsidRPr="001031A1">
        <w:rPr>
          <w:rFonts w:cs="Times New Roman"/>
        </w:rPr>
        <w:t xml:space="preserve"> but </w:t>
      </w:r>
      <w:r w:rsidRPr="001031A1">
        <w:rPr>
          <w:rFonts w:cs="Times New Roman"/>
        </w:rPr>
        <w:t xml:space="preserve">shrinks </w:t>
      </w:r>
      <w:r w:rsidR="00E844AB" w:rsidRPr="001031A1">
        <w:rPr>
          <w:rFonts w:cs="Times New Roman"/>
        </w:rPr>
        <w:t xml:space="preserve">slowly </w:t>
      </w:r>
      <w:r w:rsidRPr="001031A1">
        <w:rPr>
          <w:rFonts w:cs="Times New Roman"/>
        </w:rPr>
        <w:t xml:space="preserve">with increasing </w:t>
      </w:r>
      <m:oMath>
        <m:r>
          <w:rPr>
            <w:rFonts w:ascii="Cambria Math" w:hAnsi="Cambria Math" w:cs="Times New Roman"/>
          </w:rPr>
          <m:t>r</m:t>
        </m:r>
      </m:oMath>
      <w:r w:rsidR="00E844AB" w:rsidRPr="001031A1">
        <w:rPr>
          <w:rFonts w:cs="Times New Roman"/>
        </w:rPr>
        <w:t xml:space="preserve">. Increments in </w:t>
      </w:r>
      <m:oMath>
        <m:r>
          <w:rPr>
            <w:rFonts w:ascii="Cambria Math" w:hAnsi="Cambria Math" w:cs="Times New Roman"/>
          </w:rPr>
          <m:t>mT</m:t>
        </m:r>
      </m:oMath>
      <w:r w:rsidR="00E844AB" w:rsidRPr="001031A1">
        <w:rPr>
          <w:rFonts w:cs="Times New Roman"/>
        </w:rPr>
        <w:t xml:space="preserve"> involves </w:t>
      </w:r>
      <w:r w:rsidR="0096770D" w:rsidRPr="001031A1">
        <w:rPr>
          <w:rFonts w:cs="Times New Roman"/>
        </w:rPr>
        <w:t xml:space="preserve">more </w:t>
      </w:r>
      <w:r w:rsidR="00E844AB" w:rsidRPr="001031A1">
        <w:rPr>
          <w:rFonts w:cs="Times New Roman"/>
        </w:rPr>
        <w:t xml:space="preserve">randomness than </w:t>
      </w:r>
      <w:r w:rsidR="0096770D" w:rsidRPr="001031A1">
        <w:rPr>
          <w:rFonts w:cs="Times New Roman"/>
        </w:rPr>
        <w:t xml:space="preserve">decrements in </w:t>
      </w:r>
      <m:oMath>
        <m:r>
          <w:rPr>
            <w:rFonts w:ascii="Cambria Math" w:hAnsi="Cambria Math" w:cs="Times New Roman"/>
          </w:rPr>
          <m:t>r</m:t>
        </m:r>
      </m:oMath>
      <w:r w:rsidR="00E844AB" w:rsidRPr="001031A1">
        <w:rPr>
          <w:rFonts w:cs="Times New Roman"/>
        </w:rPr>
        <w:t>.</w:t>
      </w:r>
    </w:p>
    <w:p w14:paraId="552CABF2" w14:textId="59874FE7" w:rsidR="00BE10B0" w:rsidRPr="001031A1" w:rsidRDefault="00DD47A7" w:rsidP="007B2430">
      <w:pPr>
        <w:pStyle w:val="Heading1"/>
      </w:pPr>
      <w:r w:rsidRPr="001031A1">
        <w:t>Conclusion and Future Research</w:t>
      </w:r>
    </w:p>
    <w:p w14:paraId="19234CC2" w14:textId="44E26CE5" w:rsidR="00EB6620" w:rsidRPr="001031A1" w:rsidRDefault="005B5B17" w:rsidP="00A92B80">
      <w:pPr>
        <w:spacing w:after="120"/>
        <w:jc w:val="both"/>
        <w:rPr>
          <w:rFonts w:eastAsiaTheme="minorEastAsia" w:cs="Times New Roman"/>
        </w:rPr>
      </w:pPr>
      <w:r w:rsidRPr="001031A1">
        <w:rPr>
          <w:rFonts w:cs="Times New Roman"/>
        </w:rPr>
        <w:t xml:space="preserve">In this project we investigated and implemented LSMC together with BBSR on American put options pricing, then further compared their performances in scenarios with various </w:t>
      </w:r>
      <w:r w:rsidR="00136B7F" w:rsidRPr="001031A1">
        <w:rPr>
          <w:rFonts w:cs="Times New Roman"/>
        </w:rPr>
        <w:t>pricing parameters and numerical parameters</w:t>
      </w:r>
      <w:r w:rsidRPr="001031A1">
        <w:rPr>
          <w:rFonts w:cs="Times New Roman"/>
        </w:rPr>
        <w:t>.</w:t>
      </w:r>
      <w:r w:rsidR="00136B7F" w:rsidRPr="001031A1">
        <w:rPr>
          <w:rFonts w:cs="Times New Roman"/>
        </w:rPr>
        <w:t xml:space="preserve"> BBSR </w:t>
      </w:r>
      <w:r w:rsidR="00EB6620" w:rsidRPr="001031A1">
        <w:rPr>
          <w:rFonts w:cs="Times New Roman"/>
        </w:rPr>
        <w:t xml:space="preserve">as a binomial-tree-based model </w:t>
      </w:r>
      <w:r w:rsidR="00136B7F" w:rsidRPr="001031A1">
        <w:rPr>
          <w:rFonts w:cs="Times New Roman"/>
        </w:rPr>
        <w:t xml:space="preserve">showed efficient convergence within </w:t>
      </w:r>
      <m:oMath>
        <m:r>
          <w:rPr>
            <w:rFonts w:ascii="Cambria Math" w:hAnsi="Cambria Math" w:cs="Times New Roman"/>
          </w:rPr>
          <m:t>10</m:t>
        </m:r>
      </m:oMath>
      <w:r w:rsidR="00EB6620" w:rsidRPr="001031A1">
        <w:rPr>
          <w:rFonts w:cs="Times New Roman"/>
        </w:rPr>
        <w:t xml:space="preserve"> </w:t>
      </w:r>
      <w:r w:rsidR="00136B7F" w:rsidRPr="001031A1">
        <w:rPr>
          <w:rFonts w:cs="Times New Roman"/>
        </w:rPr>
        <w:t>time steps and served as a stable benchmark. LSMC</w:t>
      </w:r>
      <w:r w:rsidR="00EB6620" w:rsidRPr="001031A1">
        <w:rPr>
          <w:rFonts w:cs="Times New Roman"/>
        </w:rPr>
        <w:t xml:space="preserve"> as a simulation-based model showed flexibility and good convergence using </w:t>
      </w:r>
      <w:r w:rsidR="00A92B80">
        <w:rPr>
          <w:rFonts w:cs="Times New Roman" w:hint="eastAsia"/>
        </w:rPr>
        <w:t xml:space="preserve">more than </w:t>
      </w:r>
      <m:oMath>
        <m:r>
          <w:rPr>
            <w:rFonts w:ascii="Cambria Math" w:hAnsi="Cambria Math" w:cs="Times New Roman"/>
          </w:rPr>
          <m:t>2</m:t>
        </m:r>
      </m:oMath>
      <w:r w:rsidR="00EB6620" w:rsidRPr="001031A1">
        <w:rPr>
          <w:rFonts w:cs="Times New Roman"/>
        </w:rPr>
        <w:t xml:space="preserve"> time steps and </w:t>
      </w:r>
      <m:oMath>
        <m:r>
          <w:rPr>
            <w:rFonts w:ascii="Cambria Math" w:hAnsi="Cambria Math" w:cs="Times New Roman"/>
          </w:rPr>
          <m:t>300</m:t>
        </m:r>
      </m:oMath>
      <w:r w:rsidR="00EB6620" w:rsidRPr="001031A1">
        <w:rPr>
          <w:rFonts w:cs="Times New Roman"/>
        </w:rPr>
        <w:t xml:space="preserve"> sample paths.</w:t>
      </w:r>
      <w:r w:rsidR="005D6499" w:rsidRPr="001031A1">
        <w:rPr>
          <w:rFonts w:cs="Times New Roman"/>
        </w:rPr>
        <w:t xml:space="preserve"> The difference between LSMC and BBSR oscillates stronger when the Spot is around the Strike. </w:t>
      </w:r>
      <w:r w:rsidR="00A92B80">
        <w:rPr>
          <w:rFonts w:cs="Times New Roman" w:hint="eastAsia"/>
        </w:rPr>
        <w:t>W</w:t>
      </w:r>
      <w:r w:rsidR="00A92B80" w:rsidRPr="001031A1">
        <w:rPr>
          <w:rFonts w:cs="Times New Roman"/>
        </w:rPr>
        <w:t xml:space="preserve">ith higher </w:t>
      </w:r>
      <m:oMath>
        <m:r>
          <w:rPr>
            <w:rFonts w:ascii="Cambria Math" w:hAnsi="Cambria Math" w:cs="Times New Roman"/>
          </w:rPr>
          <m:t>sigma</m:t>
        </m:r>
      </m:oMath>
      <w:r w:rsidR="00A92B80" w:rsidRPr="001031A1">
        <w:rPr>
          <w:rFonts w:cs="Times New Roman"/>
        </w:rPr>
        <w:t xml:space="preserve">, </w:t>
      </w:r>
      <w:r w:rsidR="00A92B80">
        <w:rPr>
          <w:rFonts w:cs="Times New Roman" w:hint="eastAsia"/>
        </w:rPr>
        <w:t>the log</w:t>
      </w:r>
      <w:r w:rsidR="00A92B80">
        <w:rPr>
          <w:rFonts w:cs="Times New Roman"/>
        </w:rPr>
        <w:t>-</w:t>
      </w:r>
      <w:r w:rsidR="00A92B80">
        <w:rPr>
          <w:rFonts w:cs="Times New Roman" w:hint="eastAsia"/>
        </w:rPr>
        <w:t xml:space="preserve">Normal distribution at each time step in the GBM paths would have higher mean and lead to stronger payoff </w:t>
      </w:r>
      <w:r w:rsidR="00A92B80">
        <w:rPr>
          <w:rFonts w:cs="Times New Roman"/>
        </w:rPr>
        <w:t xml:space="preserve">asymmetry. </w:t>
      </w:r>
      <w:r w:rsidR="00A92B80">
        <w:rPr>
          <w:rFonts w:cs="Times New Roman" w:hint="eastAsia"/>
        </w:rPr>
        <w:t>In comparison</w:t>
      </w:r>
      <w:r w:rsidR="00A92B80">
        <w:rPr>
          <w:rFonts w:cs="Times New Roman"/>
        </w:rPr>
        <w:t xml:space="preserve">, </w:t>
      </w:r>
      <w:r w:rsidR="00A92B80">
        <w:rPr>
          <w:rFonts w:cs="Times New Roman" w:hint="eastAsia"/>
        </w:rPr>
        <w:t xml:space="preserve">BBSR only involves </w:t>
      </w:r>
      <w:r w:rsidR="00A92B80">
        <w:rPr>
          <w:rFonts w:cs="Times New Roman"/>
        </w:rPr>
        <w:t xml:space="preserve">sigma </w:t>
      </w:r>
      <w:r w:rsidR="00A92B80">
        <w:rPr>
          <w:rFonts w:cs="Times New Roman" w:hint="eastAsia"/>
        </w:rPr>
        <w:t xml:space="preserve">in the </w:t>
      </w:r>
      <m:oMath>
        <m:r>
          <w:rPr>
            <w:rFonts w:ascii="Cambria Math" w:hAnsi="Cambria Math" w:cs="Times New Roman" w:hint="eastAsia"/>
          </w:rPr>
          <m:t>m</m:t>
        </m:r>
        <m:r>
          <w:rPr>
            <w:rFonts w:ascii="Cambria Math" w:hAnsi="Cambria Math" w:cs="Times New Roman"/>
          </w:rPr>
          <m:t>-1</m:t>
        </m:r>
      </m:oMath>
      <w:r w:rsidR="00A92B80">
        <w:rPr>
          <w:rFonts w:cs="Times New Roman"/>
        </w:rPr>
        <w:t xml:space="preserve"> </w:t>
      </w:r>
      <w:r w:rsidR="00A92B80">
        <w:rPr>
          <w:rFonts w:cs="Times New Roman" w:hint="eastAsia"/>
        </w:rPr>
        <w:t>step</w:t>
      </w:r>
      <w:r w:rsidR="00A92B80">
        <w:rPr>
          <w:rFonts w:cs="Times New Roman"/>
        </w:rPr>
        <w:t>.</w:t>
      </w:r>
      <w:r w:rsidR="005D6499" w:rsidRPr="001031A1">
        <w:rPr>
          <w:rFonts w:cs="Times New Roman"/>
        </w:rPr>
        <w:t xml:space="preserve"> The oscillation shrinks with </w:t>
      </w:r>
      <m:oMath>
        <m:r>
          <w:rPr>
            <w:rFonts w:ascii="Cambria Math" w:hAnsi="Cambria Math" w:cs="Times New Roman"/>
          </w:rPr>
          <m:t>r</m:t>
        </m:r>
      </m:oMath>
      <w:r w:rsidR="005D6499" w:rsidRPr="001031A1">
        <w:rPr>
          <w:rFonts w:cs="Times New Roman"/>
        </w:rPr>
        <w:t xml:space="preserve"> and gets stronger when the Spot is around </w:t>
      </w:r>
      <w:r w:rsidR="005D6499" w:rsidRPr="001031A1">
        <w:rPr>
          <w:rFonts w:cs="Times New Roman"/>
        </w:rPr>
        <w:lastRenderedPageBreak/>
        <w:t xml:space="preserve">the Strike. Higher </w:t>
      </w:r>
      <m:oMath>
        <m:r>
          <w:rPr>
            <w:rFonts w:ascii="Cambria Math" w:hAnsi="Cambria Math" w:cs="Times New Roman"/>
          </w:rPr>
          <m:t>r</m:t>
        </m:r>
      </m:oMath>
      <w:r w:rsidR="005D6499" w:rsidRPr="001031A1">
        <w:rPr>
          <w:rFonts w:cs="Times New Roman"/>
        </w:rPr>
        <w:t xml:space="preserve"> could be bounding the discounted payoff and thus limiting the errors. Longer </w:t>
      </w:r>
      <m:oMath>
        <m:r>
          <w:rPr>
            <w:rFonts w:ascii="Cambria Math" w:hAnsi="Cambria Math" w:cs="Times New Roman"/>
          </w:rPr>
          <m:t>mT</m:t>
        </m:r>
      </m:oMath>
      <w:r w:rsidR="005D6499" w:rsidRPr="001031A1">
        <w:rPr>
          <w:rFonts w:cs="Times New Roman"/>
        </w:rPr>
        <w:t xml:space="preserve">, given constant time steps </w:t>
      </w:r>
      <m:oMath>
        <m:r>
          <w:rPr>
            <w:rFonts w:ascii="Cambria Math" w:hAnsi="Cambria Math" w:cs="Times New Roman"/>
          </w:rPr>
          <m:t>m</m:t>
        </m:r>
      </m:oMath>
      <w:r w:rsidR="005D6499" w:rsidRPr="001031A1">
        <w:rPr>
          <w:rFonts w:cs="Times New Roman"/>
        </w:rPr>
        <w:t xml:space="preserve">, is involving wilder fluctuation per time step in the GBM paths and thus accumulates randomness. Higher Strike as allowing more paths to be ITM could be inviting more randomness and thus the asymmetry. Increments in </w:t>
      </w:r>
      <m:oMath>
        <m:r>
          <w:rPr>
            <w:rFonts w:ascii="Cambria Math" w:hAnsi="Cambria Math" w:cs="Times New Roman"/>
          </w:rPr>
          <m:t>sigma</m:t>
        </m:r>
      </m:oMath>
      <w:r w:rsidR="005D6499" w:rsidRPr="001031A1">
        <w:rPr>
          <w:rFonts w:cs="Times New Roman"/>
        </w:rPr>
        <w:t xml:space="preserve"> involves more randomness than increments in </w:t>
      </w:r>
      <m:oMath>
        <m:r>
          <w:rPr>
            <w:rFonts w:ascii="Cambria Math" w:hAnsi="Cambria Math" w:cs="Times New Roman"/>
          </w:rPr>
          <m:t>mT</m:t>
        </m:r>
      </m:oMath>
      <w:r w:rsidR="005D6499" w:rsidRPr="001031A1">
        <w:rPr>
          <w:rFonts w:cs="Times New Roman"/>
        </w:rPr>
        <w:t xml:space="preserve">. Increments in </w:t>
      </w:r>
      <m:oMath>
        <m:r>
          <w:rPr>
            <w:rFonts w:ascii="Cambria Math" w:hAnsi="Cambria Math" w:cs="Times New Roman"/>
          </w:rPr>
          <m:t>mT</m:t>
        </m:r>
      </m:oMath>
      <w:r w:rsidR="005D6499" w:rsidRPr="001031A1">
        <w:rPr>
          <w:rFonts w:cs="Times New Roman"/>
        </w:rPr>
        <w:t xml:space="preserve"> involves more randomness than decrements in </w:t>
      </w:r>
      <m:oMath>
        <m:r>
          <w:rPr>
            <w:rFonts w:ascii="Cambria Math" w:hAnsi="Cambria Math" w:cs="Times New Roman"/>
          </w:rPr>
          <m:t>r</m:t>
        </m:r>
      </m:oMath>
      <w:r w:rsidR="005D6499" w:rsidRPr="001031A1">
        <w:rPr>
          <w:rFonts w:cs="Times New Roman"/>
        </w:rPr>
        <w:t>.</w:t>
      </w:r>
    </w:p>
    <w:p w14:paraId="12686349" w14:textId="573CAD2C" w:rsidR="005D6499" w:rsidRPr="001031A1" w:rsidRDefault="005D6499" w:rsidP="009A3A58">
      <w:pPr>
        <w:spacing w:after="120"/>
        <w:jc w:val="both"/>
        <w:rPr>
          <w:rFonts w:eastAsiaTheme="minorEastAsia" w:cs="Times New Roman"/>
        </w:rPr>
      </w:pPr>
      <w:r w:rsidRPr="001031A1">
        <w:rPr>
          <w:rFonts w:cs="Times New Roman"/>
        </w:rPr>
        <w:t>For future research, we would like to experiment d</w:t>
      </w:r>
      <w:r w:rsidR="00DD47A7" w:rsidRPr="001031A1">
        <w:rPr>
          <w:rFonts w:cs="Times New Roman"/>
        </w:rPr>
        <w:t>ifferent basis functions</w:t>
      </w:r>
      <w:r w:rsidRPr="001031A1">
        <w:rPr>
          <w:rFonts w:cs="Times New Roman"/>
        </w:rPr>
        <w:t xml:space="preserve"> in the regression, and apply LSMC on other </w:t>
      </w:r>
      <w:r w:rsidR="00DD47A7" w:rsidRPr="001031A1">
        <w:rPr>
          <w:rFonts w:cs="Times New Roman"/>
        </w:rPr>
        <w:t>path-dependent options</w:t>
      </w:r>
      <w:r w:rsidRPr="001031A1">
        <w:rPr>
          <w:rFonts w:cs="Times New Roman"/>
        </w:rPr>
        <w:t>. Their performances would be compared with other tree-based models.</w:t>
      </w:r>
    </w:p>
    <w:p w14:paraId="7A5E7E6B" w14:textId="0CE55099" w:rsidR="00BE10B0" w:rsidRPr="001031A1" w:rsidRDefault="00DD47A7" w:rsidP="001031A1">
      <w:pPr>
        <w:pStyle w:val="Heading1"/>
      </w:pPr>
      <w:r w:rsidRPr="001031A1">
        <w:t>References</w:t>
      </w:r>
    </w:p>
    <w:p w14:paraId="52874BF7" w14:textId="77777777" w:rsidR="00346922" w:rsidRPr="00F93EC9" w:rsidRDefault="00346922" w:rsidP="00346922">
      <w:pPr>
        <w:pStyle w:val="ListParagraph"/>
        <w:numPr>
          <w:ilvl w:val="0"/>
          <w:numId w:val="7"/>
        </w:numPr>
        <w:spacing w:after="120"/>
        <w:ind w:left="426" w:hanging="426"/>
        <w:rPr>
          <w:rFonts w:cs="Times New Roman"/>
          <w:sz w:val="20"/>
          <w:szCs w:val="20"/>
          <w:highlight w:val="white"/>
        </w:rPr>
      </w:pPr>
      <w:r w:rsidRPr="00F93EC9">
        <w:rPr>
          <w:rFonts w:cs="Times New Roman"/>
          <w:sz w:val="20"/>
          <w:szCs w:val="20"/>
          <w:highlight w:val="white"/>
        </w:rPr>
        <w:t>Choi, J. (2018). Sum of all Black–Scholes–Merton models: An efficient pricing method for spread, basket, and Asian options. Journal of Futures Markets, 38(6), 627-644.</w:t>
      </w:r>
    </w:p>
    <w:p w14:paraId="1624C436" w14:textId="07D7A802" w:rsidR="00BE10B0" w:rsidRDefault="00F93EC9" w:rsidP="00346922">
      <w:pPr>
        <w:pStyle w:val="ListParagraph"/>
        <w:numPr>
          <w:ilvl w:val="0"/>
          <w:numId w:val="7"/>
        </w:numPr>
        <w:spacing w:after="120"/>
        <w:ind w:left="426" w:hanging="426"/>
        <w:rPr>
          <w:rFonts w:cs="Times New Roman"/>
          <w:sz w:val="20"/>
          <w:szCs w:val="20"/>
          <w:highlight w:val="white"/>
        </w:rPr>
      </w:pPr>
      <w:r w:rsidRPr="00F93EC9">
        <w:rPr>
          <w:rFonts w:cs="Times New Roman"/>
          <w:sz w:val="20"/>
          <w:szCs w:val="20"/>
          <w:highlight w:val="white"/>
        </w:rPr>
        <w:t>Kirk, E., &amp; Aron, J. (1995). Correlation in the energy markets. Managing energy price risk, 1, 71-78.</w:t>
      </w:r>
    </w:p>
    <w:p w14:paraId="77551636" w14:textId="0FDF4662" w:rsidR="00346922" w:rsidRPr="00346922" w:rsidRDefault="00346922" w:rsidP="00346922">
      <w:pPr>
        <w:pStyle w:val="ListParagraph"/>
        <w:numPr>
          <w:ilvl w:val="0"/>
          <w:numId w:val="7"/>
        </w:numPr>
        <w:spacing w:after="120"/>
        <w:ind w:left="426" w:hanging="426"/>
        <w:rPr>
          <w:rFonts w:cs="Times New Roman"/>
          <w:sz w:val="20"/>
          <w:szCs w:val="20"/>
          <w:highlight w:val="white"/>
        </w:rPr>
      </w:pPr>
      <w:r w:rsidRPr="00F566CE">
        <w:rPr>
          <w:rFonts w:cs="Times New Roman"/>
          <w:sz w:val="20"/>
          <w:szCs w:val="20"/>
          <w:highlight w:val="white"/>
        </w:rPr>
        <w:t xml:space="preserve">Li, M., Deng, S. J., &amp; </w:t>
      </w:r>
      <w:proofErr w:type="spellStart"/>
      <w:r w:rsidRPr="00F566CE">
        <w:rPr>
          <w:rFonts w:cs="Times New Roman"/>
          <w:sz w:val="20"/>
          <w:szCs w:val="20"/>
          <w:highlight w:val="white"/>
        </w:rPr>
        <w:t>Zhoc</w:t>
      </w:r>
      <w:proofErr w:type="spellEnd"/>
      <w:r w:rsidRPr="00F566CE">
        <w:rPr>
          <w:rFonts w:cs="Times New Roman"/>
          <w:sz w:val="20"/>
          <w:szCs w:val="20"/>
          <w:highlight w:val="white"/>
        </w:rPr>
        <w:t>, J. (2008). Closed-form approximations for spread option prices and Greeks. The Journal of Derivatives, 15(3), 58-80.</w:t>
      </w:r>
    </w:p>
    <w:p w14:paraId="0DF7F8DD" w14:textId="0DD2E55E" w:rsidR="004551EC" w:rsidRDefault="004551EC" w:rsidP="009A3A58">
      <w:pPr>
        <w:pStyle w:val="ListParagraph"/>
        <w:numPr>
          <w:ilvl w:val="0"/>
          <w:numId w:val="7"/>
        </w:numPr>
        <w:spacing w:after="120"/>
        <w:ind w:left="426" w:hanging="426"/>
        <w:rPr>
          <w:rFonts w:cs="Times New Roman"/>
          <w:sz w:val="20"/>
          <w:szCs w:val="20"/>
          <w:highlight w:val="white"/>
        </w:rPr>
      </w:pPr>
      <w:r w:rsidRPr="009A3A58">
        <w:rPr>
          <w:rFonts w:cs="Times New Roman"/>
          <w:sz w:val="20"/>
          <w:szCs w:val="20"/>
          <w:highlight w:val="white"/>
        </w:rPr>
        <w:t>Wickham, H., 2016. ggplot2: elegant graphics for data analysis. springer.</w:t>
      </w:r>
    </w:p>
    <w:p w14:paraId="6EB610CD" w14:textId="36F14FB7" w:rsidR="00346922" w:rsidRPr="00346922" w:rsidRDefault="00346922" w:rsidP="00346922">
      <w:pPr>
        <w:pStyle w:val="ListParagraph"/>
        <w:numPr>
          <w:ilvl w:val="0"/>
          <w:numId w:val="7"/>
        </w:numPr>
        <w:spacing w:after="120"/>
        <w:ind w:left="426" w:hanging="426"/>
        <w:rPr>
          <w:rFonts w:cs="Times New Roman"/>
          <w:sz w:val="20"/>
          <w:szCs w:val="20"/>
          <w:highlight w:val="white"/>
        </w:rPr>
      </w:pPr>
      <w:r w:rsidRPr="009A3A58">
        <w:rPr>
          <w:rFonts w:cs="Times New Roman"/>
          <w:sz w:val="20"/>
          <w:szCs w:val="20"/>
          <w:highlight w:val="white"/>
        </w:rPr>
        <w:t xml:space="preserve">Wickham, H., </w:t>
      </w:r>
      <w:proofErr w:type="spellStart"/>
      <w:r w:rsidRPr="009A3A58">
        <w:rPr>
          <w:rFonts w:cs="Times New Roman"/>
          <w:sz w:val="20"/>
          <w:szCs w:val="20"/>
          <w:highlight w:val="white"/>
        </w:rPr>
        <w:t>Averick</w:t>
      </w:r>
      <w:proofErr w:type="spellEnd"/>
      <w:r w:rsidRPr="009A3A58">
        <w:rPr>
          <w:rFonts w:cs="Times New Roman"/>
          <w:sz w:val="20"/>
          <w:szCs w:val="20"/>
          <w:highlight w:val="white"/>
        </w:rPr>
        <w:t xml:space="preserve">, M., Bryan, J., Chang, W., McGowan, L.D.A., François, R., </w:t>
      </w:r>
      <w:proofErr w:type="spellStart"/>
      <w:r w:rsidRPr="009A3A58">
        <w:rPr>
          <w:rFonts w:cs="Times New Roman"/>
          <w:sz w:val="20"/>
          <w:szCs w:val="20"/>
          <w:highlight w:val="white"/>
        </w:rPr>
        <w:t>Grolemund</w:t>
      </w:r>
      <w:proofErr w:type="spellEnd"/>
      <w:r w:rsidRPr="009A3A58">
        <w:rPr>
          <w:rFonts w:cs="Times New Roman"/>
          <w:sz w:val="20"/>
          <w:szCs w:val="20"/>
          <w:highlight w:val="white"/>
        </w:rPr>
        <w:t xml:space="preserve">, G., Hayes, A., Henry, L., Hester, J. and Kuhn, M., 2019. Welcome to the </w:t>
      </w:r>
      <w:proofErr w:type="spellStart"/>
      <w:r w:rsidRPr="009A3A58">
        <w:rPr>
          <w:rFonts w:cs="Times New Roman"/>
          <w:sz w:val="20"/>
          <w:szCs w:val="20"/>
          <w:highlight w:val="white"/>
        </w:rPr>
        <w:t>Tidyverse</w:t>
      </w:r>
      <w:proofErr w:type="spellEnd"/>
      <w:r w:rsidRPr="009A3A58">
        <w:rPr>
          <w:rFonts w:cs="Times New Roman"/>
          <w:sz w:val="20"/>
          <w:szCs w:val="20"/>
          <w:highlight w:val="white"/>
        </w:rPr>
        <w:t>. Journal of Open Source Software, 4(43), p.1686.</w:t>
      </w:r>
    </w:p>
    <w:p w14:paraId="15A8855B" w14:textId="2C0E9843" w:rsidR="00BE10B0" w:rsidRPr="009A3A58" w:rsidRDefault="004551EC" w:rsidP="009A3A58">
      <w:pPr>
        <w:pStyle w:val="ListParagraph"/>
        <w:numPr>
          <w:ilvl w:val="0"/>
          <w:numId w:val="7"/>
        </w:numPr>
        <w:spacing w:after="120"/>
        <w:ind w:left="426" w:hanging="426"/>
        <w:rPr>
          <w:rFonts w:cs="Times New Roman"/>
          <w:sz w:val="20"/>
          <w:szCs w:val="20"/>
          <w:highlight w:val="white"/>
        </w:rPr>
      </w:pPr>
      <w:r w:rsidRPr="009A3A58">
        <w:rPr>
          <w:rFonts w:cs="Times New Roman"/>
          <w:sz w:val="20"/>
          <w:szCs w:val="20"/>
          <w:highlight w:val="white"/>
        </w:rPr>
        <w:t>Wilmott, P., 2007. Paul Wilmott introduces quantitative finance. John Wiley &amp; Sons.</w:t>
      </w:r>
    </w:p>
    <w:p w14:paraId="7D10A61B" w14:textId="77777777" w:rsidR="00BE10B0" w:rsidRPr="001031A1" w:rsidRDefault="00DD47A7" w:rsidP="00CF618B">
      <w:pPr>
        <w:pStyle w:val="Heading1"/>
      </w:pPr>
      <w:r w:rsidRPr="001031A1">
        <w:t xml:space="preserve">Appendix: </w:t>
      </w:r>
    </w:p>
    <w:p w14:paraId="02C166E7" w14:textId="77777777" w:rsidR="00BE10B0" w:rsidRPr="00CF618B" w:rsidRDefault="00DD47A7" w:rsidP="00AB441D">
      <w:pPr>
        <w:pStyle w:val="ListParagraph"/>
        <w:numPr>
          <w:ilvl w:val="0"/>
          <w:numId w:val="9"/>
        </w:numPr>
        <w:spacing w:after="120"/>
        <w:ind w:left="426" w:hanging="426"/>
        <w:rPr>
          <w:rFonts w:cs="Times New Roman"/>
          <w:sz w:val="20"/>
          <w:szCs w:val="20"/>
        </w:rPr>
      </w:pPr>
      <w:r w:rsidRPr="00CF618B">
        <w:rPr>
          <w:rFonts w:cs="Times New Roman"/>
          <w:sz w:val="20"/>
          <w:szCs w:val="20"/>
        </w:rPr>
        <w:t xml:space="preserve">LSMC in Python </w:t>
      </w:r>
      <w:proofErr w:type="spellStart"/>
      <w:r w:rsidRPr="00CF618B">
        <w:rPr>
          <w:rFonts w:cs="Times New Roman"/>
          <w:sz w:val="20"/>
          <w:szCs w:val="20"/>
        </w:rPr>
        <w:t>Jupyter</w:t>
      </w:r>
      <w:proofErr w:type="spellEnd"/>
      <w:r w:rsidRPr="00CF618B">
        <w:rPr>
          <w:rFonts w:cs="Times New Roman"/>
          <w:sz w:val="20"/>
          <w:szCs w:val="20"/>
        </w:rPr>
        <w:t xml:space="preserve"> notebook, by Ho Ngok Chao</w:t>
      </w:r>
    </w:p>
    <w:p w14:paraId="50956098" w14:textId="76AC23F5" w:rsidR="00BE10B0" w:rsidRPr="00CF618B" w:rsidRDefault="00DD47A7" w:rsidP="00AB441D">
      <w:pPr>
        <w:pStyle w:val="ListParagraph"/>
        <w:numPr>
          <w:ilvl w:val="0"/>
          <w:numId w:val="9"/>
        </w:numPr>
        <w:spacing w:after="120"/>
        <w:ind w:left="426" w:hanging="426"/>
        <w:rPr>
          <w:rFonts w:cs="Times New Roman"/>
          <w:sz w:val="20"/>
          <w:szCs w:val="20"/>
        </w:rPr>
      </w:pPr>
      <w:r w:rsidRPr="00CF618B">
        <w:rPr>
          <w:rFonts w:cs="Times New Roman"/>
          <w:sz w:val="20"/>
          <w:szCs w:val="20"/>
        </w:rPr>
        <w:t xml:space="preserve">BBSR in Python </w:t>
      </w:r>
      <w:proofErr w:type="spellStart"/>
      <w:r w:rsidR="004F46C0" w:rsidRPr="00CF618B">
        <w:rPr>
          <w:rFonts w:cs="Times New Roman"/>
          <w:sz w:val="20"/>
          <w:szCs w:val="20"/>
        </w:rPr>
        <w:t>Jupyter</w:t>
      </w:r>
      <w:proofErr w:type="spellEnd"/>
      <w:r w:rsidR="004F46C0" w:rsidRPr="00CF618B">
        <w:rPr>
          <w:rFonts w:cs="Times New Roman"/>
          <w:sz w:val="20"/>
          <w:szCs w:val="20"/>
        </w:rPr>
        <w:t xml:space="preserve"> notebook</w:t>
      </w:r>
      <w:r w:rsidRPr="00CF618B">
        <w:rPr>
          <w:rFonts w:cs="Times New Roman"/>
          <w:sz w:val="20"/>
          <w:szCs w:val="20"/>
        </w:rPr>
        <w:t xml:space="preserve">, by Gao </w:t>
      </w:r>
      <w:proofErr w:type="spellStart"/>
      <w:r w:rsidRPr="00CF618B">
        <w:rPr>
          <w:rFonts w:cs="Times New Roman"/>
          <w:sz w:val="20"/>
          <w:szCs w:val="20"/>
        </w:rPr>
        <w:t>Jichen</w:t>
      </w:r>
      <w:proofErr w:type="spellEnd"/>
    </w:p>
    <w:p w14:paraId="0DA7754D" w14:textId="77777777" w:rsidR="00BE10B0" w:rsidRPr="00CF618B" w:rsidRDefault="00DD47A7" w:rsidP="00AB441D">
      <w:pPr>
        <w:pStyle w:val="ListParagraph"/>
        <w:numPr>
          <w:ilvl w:val="0"/>
          <w:numId w:val="9"/>
        </w:numPr>
        <w:spacing w:after="120"/>
        <w:ind w:left="426" w:hanging="426"/>
        <w:rPr>
          <w:rFonts w:cs="Times New Roman"/>
          <w:sz w:val="20"/>
          <w:szCs w:val="20"/>
        </w:rPr>
      </w:pPr>
      <w:r w:rsidRPr="00CF618B">
        <w:rPr>
          <w:rFonts w:cs="Times New Roman"/>
          <w:sz w:val="20"/>
          <w:szCs w:val="20"/>
        </w:rPr>
        <w:t>Comparison &amp; Visualization in R Codes, by Cheng Tuoyuan</w:t>
      </w:r>
    </w:p>
    <w:sectPr w:rsidR="00BE10B0" w:rsidRPr="00CF618B" w:rsidSect="00947746">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8490DA" w14:textId="77777777" w:rsidR="00DF0397" w:rsidRDefault="00DF0397">
      <w:pPr>
        <w:spacing w:after="120" w:line="240" w:lineRule="auto"/>
      </w:pPr>
      <w:r>
        <w:separator/>
      </w:r>
    </w:p>
  </w:endnote>
  <w:endnote w:type="continuationSeparator" w:id="0">
    <w:p w14:paraId="696118EE" w14:textId="77777777" w:rsidR="00DF0397" w:rsidRDefault="00DF0397">
      <w:pPr>
        <w:spacing w:after="12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96EAA4" w14:textId="77777777" w:rsidR="00A92B80" w:rsidRDefault="00A92B80">
    <w:pPr>
      <w:pStyle w:val="Footer"/>
      <w:spacing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7AD2C6" w14:textId="77777777" w:rsidR="00A92B80" w:rsidRPr="002B1729" w:rsidRDefault="00A92B80">
    <w:pPr>
      <w:spacing w:after="120"/>
      <w:jc w:val="center"/>
      <w:rPr>
        <w:rFonts w:eastAsia="Times New Roman" w:cs="Times New Roman"/>
        <w:sz w:val="20"/>
        <w:szCs w:val="20"/>
      </w:rPr>
    </w:pPr>
    <w:r w:rsidRPr="002B1729">
      <w:rPr>
        <w:rFonts w:eastAsia="Times New Roman" w:cs="Times New Roman"/>
        <w:sz w:val="20"/>
        <w:szCs w:val="20"/>
      </w:rPr>
      <w:fldChar w:fldCharType="begin"/>
    </w:r>
    <w:r w:rsidRPr="002B1729">
      <w:rPr>
        <w:rFonts w:eastAsia="Times New Roman" w:cs="Times New Roman"/>
        <w:sz w:val="20"/>
        <w:szCs w:val="20"/>
      </w:rPr>
      <w:instrText>PAGE</w:instrText>
    </w:r>
    <w:r w:rsidRPr="002B1729">
      <w:rPr>
        <w:rFonts w:eastAsia="Times New Roman" w:cs="Times New Roman"/>
        <w:sz w:val="20"/>
        <w:szCs w:val="20"/>
      </w:rPr>
      <w:fldChar w:fldCharType="separate"/>
    </w:r>
    <w:r w:rsidRPr="002B1729">
      <w:rPr>
        <w:rFonts w:eastAsia="Times New Roman" w:cs="Times New Roman"/>
        <w:noProof/>
        <w:sz w:val="20"/>
        <w:szCs w:val="20"/>
      </w:rPr>
      <w:t>1</w:t>
    </w:r>
    <w:r w:rsidRPr="002B1729">
      <w:rPr>
        <w:rFonts w:eastAsia="Times New Roman" w:cs="Times New Roman"/>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B78C3" w14:textId="77777777" w:rsidR="00A92B80" w:rsidRDefault="00A92B80">
    <w:pPr>
      <w:pStyle w:val="Footer"/>
      <w:spacing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1E362D" w14:textId="77777777" w:rsidR="00DF0397" w:rsidRDefault="00DF0397">
      <w:pPr>
        <w:spacing w:after="120" w:line="240" w:lineRule="auto"/>
      </w:pPr>
      <w:r>
        <w:separator/>
      </w:r>
    </w:p>
  </w:footnote>
  <w:footnote w:type="continuationSeparator" w:id="0">
    <w:p w14:paraId="58B13AA5" w14:textId="77777777" w:rsidR="00DF0397" w:rsidRDefault="00DF0397">
      <w:pPr>
        <w:spacing w:after="12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E733CC" w14:textId="77777777" w:rsidR="00A92B80" w:rsidRDefault="00A92B80">
    <w:pPr>
      <w:pStyle w:val="Header"/>
      <w:spacing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99EADE" w14:textId="77777777" w:rsidR="00A92B80" w:rsidRDefault="00A92B80">
    <w:pPr>
      <w:pStyle w:val="Header"/>
      <w:spacing w:after="1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D56587" w14:textId="77777777" w:rsidR="00A92B80" w:rsidRDefault="00A92B80">
    <w:pPr>
      <w:pStyle w:val="Header"/>
      <w:spacing w:after="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84C4B"/>
    <w:multiLevelType w:val="multilevel"/>
    <w:tmpl w:val="526A0AF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AC02681"/>
    <w:multiLevelType w:val="hybridMultilevel"/>
    <w:tmpl w:val="7E2E1800"/>
    <w:lvl w:ilvl="0" w:tplc="FF282EB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C7453A"/>
    <w:multiLevelType w:val="multilevel"/>
    <w:tmpl w:val="EA30B1A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29252C9F"/>
    <w:multiLevelType w:val="multilevel"/>
    <w:tmpl w:val="32A418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9F9025A"/>
    <w:multiLevelType w:val="hybridMultilevel"/>
    <w:tmpl w:val="BF721A96"/>
    <w:lvl w:ilvl="0" w:tplc="8D46576A">
      <w:start w:val="1"/>
      <w:numFmt w:val="decimal"/>
      <w:lvlText w:val="[%1]"/>
      <w:lvlJc w:val="left"/>
      <w:pPr>
        <w:ind w:left="720" w:hanging="360"/>
      </w:pPr>
      <w:rPr>
        <w:rFonts w:ascii="Garamond" w:hAnsi="Garamond"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F319A2"/>
    <w:multiLevelType w:val="hybridMultilevel"/>
    <w:tmpl w:val="23A4D096"/>
    <w:lvl w:ilvl="0" w:tplc="8D46576A">
      <w:start w:val="1"/>
      <w:numFmt w:val="decimal"/>
      <w:lvlText w:val="[%1]"/>
      <w:lvlJc w:val="left"/>
      <w:pPr>
        <w:ind w:left="720" w:hanging="360"/>
      </w:pPr>
      <w:rPr>
        <w:rFonts w:ascii="Garamond" w:hAnsi="Garamond"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F82A08"/>
    <w:multiLevelType w:val="hybridMultilevel"/>
    <w:tmpl w:val="786C584A"/>
    <w:lvl w:ilvl="0" w:tplc="04090015">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605A09"/>
    <w:multiLevelType w:val="hybridMultilevel"/>
    <w:tmpl w:val="C11E5136"/>
    <w:lvl w:ilvl="0" w:tplc="8D46576A">
      <w:start w:val="1"/>
      <w:numFmt w:val="decimal"/>
      <w:lvlText w:val="[%1]"/>
      <w:lvlJc w:val="left"/>
      <w:pPr>
        <w:ind w:left="720" w:hanging="360"/>
      </w:pPr>
      <w:rPr>
        <w:rFonts w:ascii="Garamond" w:hAnsi="Garamond"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456455"/>
    <w:multiLevelType w:val="multilevel"/>
    <w:tmpl w:val="97C26D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8"/>
  </w:num>
  <w:num w:numId="3">
    <w:abstractNumId w:val="2"/>
  </w:num>
  <w:num w:numId="4">
    <w:abstractNumId w:val="1"/>
  </w:num>
  <w:num w:numId="5">
    <w:abstractNumId w:val="4"/>
  </w:num>
  <w:num w:numId="6">
    <w:abstractNumId w:val="0"/>
  </w:num>
  <w:num w:numId="7">
    <w:abstractNumId w:val="5"/>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2"/>
  <w:doNotDisplayPageBoundaries/>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0B0"/>
    <w:rsid w:val="000034A1"/>
    <w:rsid w:val="00073D98"/>
    <w:rsid w:val="000A28FA"/>
    <w:rsid w:val="000A5D08"/>
    <w:rsid w:val="000A6A4C"/>
    <w:rsid w:val="000B1F90"/>
    <w:rsid w:val="000D1B25"/>
    <w:rsid w:val="000E42BC"/>
    <w:rsid w:val="001031A1"/>
    <w:rsid w:val="001225A4"/>
    <w:rsid w:val="00125B2C"/>
    <w:rsid w:val="00136B7F"/>
    <w:rsid w:val="001F34DF"/>
    <w:rsid w:val="00222853"/>
    <w:rsid w:val="00242563"/>
    <w:rsid w:val="00252EF2"/>
    <w:rsid w:val="002961DC"/>
    <w:rsid w:val="00296D32"/>
    <w:rsid w:val="002B1729"/>
    <w:rsid w:val="00306650"/>
    <w:rsid w:val="00346922"/>
    <w:rsid w:val="00380A49"/>
    <w:rsid w:val="003C13D8"/>
    <w:rsid w:val="003E073A"/>
    <w:rsid w:val="00403379"/>
    <w:rsid w:val="00421797"/>
    <w:rsid w:val="00431367"/>
    <w:rsid w:val="004429E3"/>
    <w:rsid w:val="00447D22"/>
    <w:rsid w:val="004551EC"/>
    <w:rsid w:val="0045530B"/>
    <w:rsid w:val="004C31AF"/>
    <w:rsid w:val="004F2C92"/>
    <w:rsid w:val="004F35B7"/>
    <w:rsid w:val="004F35FD"/>
    <w:rsid w:val="004F46C0"/>
    <w:rsid w:val="00502926"/>
    <w:rsid w:val="00540E42"/>
    <w:rsid w:val="0054630E"/>
    <w:rsid w:val="00557A75"/>
    <w:rsid w:val="00571368"/>
    <w:rsid w:val="0059665F"/>
    <w:rsid w:val="005A043B"/>
    <w:rsid w:val="005B5931"/>
    <w:rsid w:val="005B5B17"/>
    <w:rsid w:val="005C268B"/>
    <w:rsid w:val="005C507B"/>
    <w:rsid w:val="005C7BED"/>
    <w:rsid w:val="005D6499"/>
    <w:rsid w:val="005D73D8"/>
    <w:rsid w:val="0063389B"/>
    <w:rsid w:val="00696816"/>
    <w:rsid w:val="0071515C"/>
    <w:rsid w:val="00755FCA"/>
    <w:rsid w:val="007628A3"/>
    <w:rsid w:val="00770FE8"/>
    <w:rsid w:val="007A5DE3"/>
    <w:rsid w:val="007B2430"/>
    <w:rsid w:val="008030F0"/>
    <w:rsid w:val="00815558"/>
    <w:rsid w:val="00887A26"/>
    <w:rsid w:val="008C21C8"/>
    <w:rsid w:val="0092057F"/>
    <w:rsid w:val="00934957"/>
    <w:rsid w:val="00947746"/>
    <w:rsid w:val="00950AF3"/>
    <w:rsid w:val="0096770D"/>
    <w:rsid w:val="00975232"/>
    <w:rsid w:val="009A3A58"/>
    <w:rsid w:val="009C535A"/>
    <w:rsid w:val="009F7249"/>
    <w:rsid w:val="00A37075"/>
    <w:rsid w:val="00A545CA"/>
    <w:rsid w:val="00A92B80"/>
    <w:rsid w:val="00AA19D5"/>
    <w:rsid w:val="00AB441D"/>
    <w:rsid w:val="00AB79E7"/>
    <w:rsid w:val="00AC35C4"/>
    <w:rsid w:val="00B318EC"/>
    <w:rsid w:val="00B42596"/>
    <w:rsid w:val="00BA1196"/>
    <w:rsid w:val="00BB0608"/>
    <w:rsid w:val="00BB6EEC"/>
    <w:rsid w:val="00BE10B0"/>
    <w:rsid w:val="00C06E37"/>
    <w:rsid w:val="00C33AA6"/>
    <w:rsid w:val="00C71AC6"/>
    <w:rsid w:val="00CA1289"/>
    <w:rsid w:val="00CA28AD"/>
    <w:rsid w:val="00CE2F98"/>
    <w:rsid w:val="00CF618B"/>
    <w:rsid w:val="00D03EB6"/>
    <w:rsid w:val="00D375D4"/>
    <w:rsid w:val="00D50551"/>
    <w:rsid w:val="00D5488B"/>
    <w:rsid w:val="00DD47A7"/>
    <w:rsid w:val="00DF0397"/>
    <w:rsid w:val="00E25904"/>
    <w:rsid w:val="00E51F6B"/>
    <w:rsid w:val="00E810EA"/>
    <w:rsid w:val="00E844AB"/>
    <w:rsid w:val="00EB3141"/>
    <w:rsid w:val="00EB6620"/>
    <w:rsid w:val="00EC690B"/>
    <w:rsid w:val="00EF3E9F"/>
    <w:rsid w:val="00F06898"/>
    <w:rsid w:val="00F3152F"/>
    <w:rsid w:val="00F566CE"/>
    <w:rsid w:val="00F8122B"/>
    <w:rsid w:val="00F84D75"/>
    <w:rsid w:val="00F902B9"/>
    <w:rsid w:val="00F93EC9"/>
    <w:rsid w:val="00FB2739"/>
    <w:rsid w:val="00FD01CC"/>
    <w:rsid w:val="00FD2F1D"/>
    <w:rsid w:val="00FF69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65FB8"/>
  <w15:docId w15:val="{18ED91F5-A39C-514C-82EE-A0F7B4A9E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71368"/>
    <w:pPr>
      <w:spacing w:afterLines="50" w:after="50"/>
    </w:pPr>
    <w:rPr>
      <w:rFonts w:ascii="Times New Roman" w:hAnsi="Times New Roman"/>
      <w:sz w:val="24"/>
    </w:rPr>
  </w:style>
  <w:style w:type="paragraph" w:styleId="Heading1">
    <w:name w:val="heading 1"/>
    <w:basedOn w:val="Normal"/>
    <w:next w:val="Normal"/>
    <w:uiPriority w:val="9"/>
    <w:qFormat/>
    <w:rsid w:val="001031A1"/>
    <w:pPr>
      <w:keepNext/>
      <w:keepLines/>
      <w:numPr>
        <w:numId w:val="6"/>
      </w:numPr>
      <w:spacing w:before="400" w:after="120"/>
      <w:outlineLvl w:val="0"/>
    </w:pPr>
    <w:rPr>
      <w:rFonts w:cs="Times New Roman"/>
      <w:b/>
      <w:sz w:val="32"/>
      <w:szCs w:val="32"/>
    </w:rPr>
  </w:style>
  <w:style w:type="paragraph" w:styleId="Heading2">
    <w:name w:val="heading 2"/>
    <w:basedOn w:val="Normal"/>
    <w:next w:val="Normal"/>
    <w:uiPriority w:val="9"/>
    <w:unhideWhenUsed/>
    <w:qFormat/>
    <w:rsid w:val="001031A1"/>
    <w:pPr>
      <w:keepNext/>
      <w:keepLines/>
      <w:numPr>
        <w:ilvl w:val="1"/>
        <w:numId w:val="6"/>
      </w:numPr>
      <w:spacing w:before="360" w:after="120"/>
      <w:outlineLvl w:val="1"/>
    </w:pPr>
    <w:rPr>
      <w:b/>
      <w:bCs/>
      <w:szCs w:val="24"/>
    </w:rPr>
  </w:style>
  <w:style w:type="paragraph" w:styleId="Heading3">
    <w:name w:val="heading 3"/>
    <w:basedOn w:val="Normal"/>
    <w:next w:val="Normal"/>
    <w:uiPriority w:val="9"/>
    <w:unhideWhenUsed/>
    <w:qFormat/>
    <w:rsid w:val="009F7249"/>
    <w:pPr>
      <w:keepNext/>
      <w:keepLines/>
      <w:numPr>
        <w:ilvl w:val="2"/>
        <w:numId w:val="6"/>
      </w:numPr>
      <w:spacing w:before="320" w:after="120"/>
      <w:outlineLvl w:val="2"/>
    </w:pPr>
    <w:rPr>
      <w:rFonts w:cs="Times New Roman"/>
      <w:color w:val="434343"/>
      <w:szCs w:val="24"/>
    </w:rPr>
  </w:style>
  <w:style w:type="paragraph" w:styleId="Heading4">
    <w:name w:val="heading 4"/>
    <w:basedOn w:val="Normal"/>
    <w:next w:val="Normal"/>
    <w:uiPriority w:val="9"/>
    <w:semiHidden/>
    <w:unhideWhenUsed/>
    <w:qFormat/>
    <w:pPr>
      <w:keepNext/>
      <w:keepLines/>
      <w:numPr>
        <w:ilvl w:val="3"/>
        <w:numId w:val="6"/>
      </w:numPr>
      <w:spacing w:before="280" w:after="80"/>
      <w:outlineLvl w:val="3"/>
    </w:pPr>
    <w:rPr>
      <w:color w:val="666666"/>
      <w:szCs w:val="24"/>
    </w:rPr>
  </w:style>
  <w:style w:type="paragraph" w:styleId="Heading5">
    <w:name w:val="heading 5"/>
    <w:basedOn w:val="Normal"/>
    <w:next w:val="Normal"/>
    <w:uiPriority w:val="9"/>
    <w:semiHidden/>
    <w:unhideWhenUsed/>
    <w:qFormat/>
    <w:pPr>
      <w:keepNext/>
      <w:keepLines/>
      <w:numPr>
        <w:ilvl w:val="4"/>
        <w:numId w:val="6"/>
      </w:numPr>
      <w:spacing w:before="240" w:after="80"/>
      <w:outlineLvl w:val="4"/>
    </w:pPr>
    <w:rPr>
      <w:color w:val="666666"/>
    </w:rPr>
  </w:style>
  <w:style w:type="paragraph" w:styleId="Heading6">
    <w:name w:val="heading 6"/>
    <w:basedOn w:val="Normal"/>
    <w:next w:val="Normal"/>
    <w:uiPriority w:val="9"/>
    <w:semiHidden/>
    <w:unhideWhenUsed/>
    <w:qFormat/>
    <w:pPr>
      <w:keepNext/>
      <w:keepLines/>
      <w:numPr>
        <w:ilvl w:val="5"/>
        <w:numId w:val="6"/>
      </w:numPr>
      <w:spacing w:before="240" w:after="80"/>
      <w:outlineLvl w:val="5"/>
    </w:pPr>
    <w:rPr>
      <w:i/>
      <w:color w:val="666666"/>
    </w:rPr>
  </w:style>
  <w:style w:type="paragraph" w:styleId="Heading7">
    <w:name w:val="heading 7"/>
    <w:basedOn w:val="Normal"/>
    <w:next w:val="Normal"/>
    <w:link w:val="Heading7Char"/>
    <w:uiPriority w:val="9"/>
    <w:semiHidden/>
    <w:unhideWhenUsed/>
    <w:qFormat/>
    <w:rsid w:val="001031A1"/>
    <w:pPr>
      <w:keepNext/>
      <w:keepLines/>
      <w:numPr>
        <w:ilvl w:val="6"/>
        <w:numId w:val="6"/>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1031A1"/>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031A1"/>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paragraph" w:styleId="ListParagraph">
    <w:name w:val="List Paragraph"/>
    <w:basedOn w:val="Normal"/>
    <w:uiPriority w:val="34"/>
    <w:qFormat/>
    <w:rsid w:val="00815558"/>
    <w:pPr>
      <w:ind w:left="720"/>
      <w:contextualSpacing/>
    </w:pPr>
  </w:style>
  <w:style w:type="character" w:styleId="PlaceholderText">
    <w:name w:val="Placeholder Text"/>
    <w:basedOn w:val="DefaultParagraphFont"/>
    <w:uiPriority w:val="99"/>
    <w:semiHidden/>
    <w:rsid w:val="008030F0"/>
    <w:rPr>
      <w:color w:val="808080"/>
    </w:rPr>
  </w:style>
  <w:style w:type="character" w:customStyle="1" w:styleId="Heading7Char">
    <w:name w:val="Heading 7 Char"/>
    <w:basedOn w:val="DefaultParagraphFont"/>
    <w:link w:val="Heading7"/>
    <w:uiPriority w:val="9"/>
    <w:semiHidden/>
    <w:rsid w:val="001031A1"/>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1031A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031A1"/>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2B17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1729"/>
    <w:rPr>
      <w:rFonts w:ascii="Times New Roman" w:hAnsi="Times New Roman"/>
      <w:sz w:val="24"/>
    </w:rPr>
  </w:style>
  <w:style w:type="paragraph" w:styleId="Footer">
    <w:name w:val="footer"/>
    <w:basedOn w:val="Normal"/>
    <w:link w:val="FooterChar"/>
    <w:uiPriority w:val="99"/>
    <w:unhideWhenUsed/>
    <w:rsid w:val="002B17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1729"/>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161449">
      <w:bodyDiv w:val="1"/>
      <w:marLeft w:val="0"/>
      <w:marRight w:val="0"/>
      <w:marTop w:val="0"/>
      <w:marBottom w:val="0"/>
      <w:divBdr>
        <w:top w:val="none" w:sz="0" w:space="0" w:color="auto"/>
        <w:left w:val="none" w:sz="0" w:space="0" w:color="auto"/>
        <w:bottom w:val="none" w:sz="0" w:space="0" w:color="auto"/>
        <w:right w:val="none" w:sz="0" w:space="0" w:color="auto"/>
      </w:divBdr>
    </w:div>
    <w:div w:id="251937246">
      <w:bodyDiv w:val="1"/>
      <w:marLeft w:val="0"/>
      <w:marRight w:val="0"/>
      <w:marTop w:val="0"/>
      <w:marBottom w:val="0"/>
      <w:divBdr>
        <w:top w:val="none" w:sz="0" w:space="0" w:color="auto"/>
        <w:left w:val="none" w:sz="0" w:space="0" w:color="auto"/>
        <w:bottom w:val="none" w:sz="0" w:space="0" w:color="auto"/>
        <w:right w:val="none" w:sz="0" w:space="0" w:color="auto"/>
      </w:divBdr>
    </w:div>
    <w:div w:id="595527934">
      <w:bodyDiv w:val="1"/>
      <w:marLeft w:val="0"/>
      <w:marRight w:val="0"/>
      <w:marTop w:val="0"/>
      <w:marBottom w:val="0"/>
      <w:divBdr>
        <w:top w:val="none" w:sz="0" w:space="0" w:color="auto"/>
        <w:left w:val="none" w:sz="0" w:space="0" w:color="auto"/>
        <w:bottom w:val="none" w:sz="0" w:space="0" w:color="auto"/>
        <w:right w:val="none" w:sz="0" w:space="0" w:color="auto"/>
      </w:divBdr>
    </w:div>
    <w:div w:id="1047802735">
      <w:bodyDiv w:val="1"/>
      <w:marLeft w:val="0"/>
      <w:marRight w:val="0"/>
      <w:marTop w:val="0"/>
      <w:marBottom w:val="0"/>
      <w:divBdr>
        <w:top w:val="none" w:sz="0" w:space="0" w:color="auto"/>
        <w:left w:val="none" w:sz="0" w:space="0" w:color="auto"/>
        <w:bottom w:val="none" w:sz="0" w:space="0" w:color="auto"/>
        <w:right w:val="none" w:sz="0" w:space="0" w:color="auto"/>
      </w:divBdr>
    </w:div>
    <w:div w:id="1128662822">
      <w:bodyDiv w:val="1"/>
      <w:marLeft w:val="0"/>
      <w:marRight w:val="0"/>
      <w:marTop w:val="0"/>
      <w:marBottom w:val="0"/>
      <w:divBdr>
        <w:top w:val="none" w:sz="0" w:space="0" w:color="auto"/>
        <w:left w:val="none" w:sz="0" w:space="0" w:color="auto"/>
        <w:bottom w:val="none" w:sz="0" w:space="0" w:color="auto"/>
        <w:right w:val="none" w:sz="0" w:space="0" w:color="auto"/>
      </w:divBdr>
    </w:div>
    <w:div w:id="1273511067">
      <w:bodyDiv w:val="1"/>
      <w:marLeft w:val="0"/>
      <w:marRight w:val="0"/>
      <w:marTop w:val="0"/>
      <w:marBottom w:val="0"/>
      <w:divBdr>
        <w:top w:val="none" w:sz="0" w:space="0" w:color="auto"/>
        <w:left w:val="none" w:sz="0" w:space="0" w:color="auto"/>
        <w:bottom w:val="none" w:sz="0" w:space="0" w:color="auto"/>
        <w:right w:val="none" w:sz="0" w:space="0" w:color="auto"/>
      </w:divBdr>
    </w:div>
    <w:div w:id="1435436136">
      <w:bodyDiv w:val="1"/>
      <w:marLeft w:val="0"/>
      <w:marRight w:val="0"/>
      <w:marTop w:val="0"/>
      <w:marBottom w:val="0"/>
      <w:divBdr>
        <w:top w:val="none" w:sz="0" w:space="0" w:color="auto"/>
        <w:left w:val="none" w:sz="0" w:space="0" w:color="auto"/>
        <w:bottom w:val="none" w:sz="0" w:space="0" w:color="auto"/>
        <w:right w:val="none" w:sz="0" w:space="0" w:color="auto"/>
      </w:divBdr>
    </w:div>
    <w:div w:id="1758549625">
      <w:bodyDiv w:val="1"/>
      <w:marLeft w:val="0"/>
      <w:marRight w:val="0"/>
      <w:marTop w:val="0"/>
      <w:marBottom w:val="0"/>
      <w:divBdr>
        <w:top w:val="none" w:sz="0" w:space="0" w:color="auto"/>
        <w:left w:val="none" w:sz="0" w:space="0" w:color="auto"/>
        <w:bottom w:val="none" w:sz="0" w:space="0" w:color="auto"/>
        <w:right w:val="none" w:sz="0" w:space="0" w:color="auto"/>
      </w:divBdr>
    </w:div>
    <w:div w:id="20608558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428</TotalTime>
  <Pages>6</Pages>
  <Words>1512</Words>
  <Characters>8622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Cheng Tuoyuan</cp:lastModifiedBy>
  <cp:revision>65</cp:revision>
  <dcterms:created xsi:type="dcterms:W3CDTF">2020-11-03T12:53:00Z</dcterms:created>
  <dcterms:modified xsi:type="dcterms:W3CDTF">2020-11-17T11:56:00Z</dcterms:modified>
</cp:coreProperties>
</file>