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3DF0" w:rsidRDefault="00000000" w14:paraId="41D423D4" w14:textId="77777777">
      <w:r>
        <w:rPr>
          <w:noProof/>
          <w:sz w:val="20"/>
        </w:rPr>
        <w:drawing>
          <wp:anchor distT="0" distB="0" distL="114300" distR="114300" simplePos="0" relativeHeight="251659264" behindDoc="0" locked="0" layoutInCell="1" allowOverlap="1" wp14:editId="4C31D33E" wp14:anchorId="6F668CBB">
            <wp:simplePos x="0" y="0"/>
            <wp:positionH relativeFrom="column">
              <wp:posOffset>1257300</wp:posOffset>
            </wp:positionH>
            <wp:positionV relativeFrom="paragraph">
              <wp:posOffset>99060</wp:posOffset>
            </wp:positionV>
            <wp:extent cx="2743200" cy="539115"/>
            <wp:effectExtent l="0" t="0" r="0" b="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8" cstate="print">
                      <a:lum bright="-18000" contrast="60000"/>
                      <a:extLst>
                        <a:ext uri="{28A0092B-C50C-407E-A947-70E740481C1C}">
                          <a14:useLocalDpi xmlns:a14="http://schemas.microsoft.com/office/drawing/2010/main" val="0"/>
                        </a:ext>
                      </a:extLst>
                    </a:blip>
                    <a:srcRect/>
                    <a:stretch>
                      <a:fillRect/>
                    </a:stretch>
                  </pic:blipFill>
                  <pic:spPr>
                    <a:xfrm>
                      <a:off x="0" y="0"/>
                      <a:ext cx="2743200" cy="539115"/>
                    </a:xfrm>
                    <a:prstGeom prst="rect">
                      <a:avLst/>
                    </a:prstGeom>
                    <a:noFill/>
                    <a:ln>
                      <a:noFill/>
                    </a:ln>
                  </pic:spPr>
                </pic:pic>
              </a:graphicData>
            </a:graphic>
          </wp:anchor>
        </w:drawing>
      </w:r>
    </w:p>
    <w:p w:rsidR="00473DF0" w:rsidRDefault="00473DF0" w14:paraId="026F4201" w14:textId="77777777"/>
    <w:p w:rsidR="00473DF0" w:rsidRDefault="00473DF0" w14:paraId="0143C682" w14:textId="77777777">
      <w:pPr>
        <w:jc w:val="center"/>
      </w:pPr>
    </w:p>
    <w:p w:rsidR="00473DF0" w:rsidRDefault="00000000" w14:paraId="202307CD" w14:textId="77777777">
      <w:pPr>
        <w:jc w:val="center"/>
        <w:rPr>
          <w:rFonts w:ascii="Times" w:hAnsi="Times"/>
        </w:rPr>
      </w:pPr>
      <w:r>
        <w:rPr>
          <w:rFonts w:hint="eastAsia" w:ascii="Times" w:hAnsi="Times"/>
        </w:rPr>
        <w:t>CHANGZHOU   INSTITUTE   OF   TECHNOLOGY</w:t>
      </w:r>
    </w:p>
    <w:p w:rsidR="00473DF0" w:rsidRDefault="00473DF0" w14:paraId="7AEF1223" w14:textId="77777777">
      <w:pPr>
        <w:jc w:val="center"/>
        <w:rPr>
          <w:rFonts w:ascii="Times" w:hAnsi="Times"/>
        </w:rPr>
      </w:pPr>
    </w:p>
    <w:p w:rsidR="00473DF0" w:rsidRDefault="00000000" w14:paraId="4097D189" w14:textId="77777777">
      <w:pPr>
        <w:pStyle w:val="1"/>
        <w:jc w:val="center"/>
        <w:rPr>
          <w:rFonts w:ascii="微软雅黑" w:hAnsi="微软雅黑" w:eastAsia="微软雅黑"/>
          <w:sz w:val="52"/>
          <w:szCs w:val="52"/>
        </w:rPr>
      </w:pPr>
      <w:r>
        <w:rPr>
          <w:rFonts w:hint="eastAsia" w:ascii="微软雅黑" w:hAnsi="微软雅黑" w:eastAsia="微软雅黑"/>
          <w:sz w:val="52"/>
          <w:szCs w:val="52"/>
        </w:rPr>
        <w:t>工程项目训练实训报告-1</w:t>
      </w:r>
    </w:p>
    <w:p w:rsidR="00473DF0" w:rsidRDefault="00000000" w14:paraId="1B4E422C" w14:textId="77777777">
      <w:pPr>
        <w:spacing w:line="480" w:lineRule="auto"/>
        <w:ind w:firstLine="1807" w:firstLineChars="600"/>
        <w:rPr>
          <w:spacing w:val="60"/>
          <w:sz w:val="30"/>
          <w:u w:val="single"/>
        </w:rPr>
      </w:pPr>
      <w:r>
        <w:rPr>
          <w:rFonts w:hint="eastAsia"/>
          <w:b/>
          <w:sz w:val="30"/>
        </w:rPr>
        <w:t>学院名称</w:t>
      </w:r>
      <w:r>
        <w:rPr>
          <w:rFonts w:hint="eastAsia"/>
          <w:sz w:val="30"/>
        </w:rPr>
        <w:t xml:space="preserve"> </w:t>
      </w:r>
      <w:r>
        <w:rPr>
          <w:rFonts w:hint="eastAsia"/>
          <w:sz w:val="30"/>
          <w:u w:val="single"/>
        </w:rPr>
        <w:t xml:space="preserve">  </w:t>
      </w:r>
      <w:r>
        <w:rPr>
          <w:rFonts w:hint="eastAsia"/>
          <w:spacing w:val="60"/>
          <w:sz w:val="30"/>
          <w:u w:val="single"/>
        </w:rPr>
        <w:t>计算机信息工程学院</w:t>
      </w:r>
      <w:r>
        <w:rPr>
          <w:rFonts w:hint="eastAsia"/>
          <w:spacing w:val="60"/>
          <w:sz w:val="30"/>
          <w:u w:val="single"/>
        </w:rPr>
        <w:t xml:space="preserve"> </w:t>
      </w:r>
    </w:p>
    <w:p w:rsidR="00473DF0" w:rsidRDefault="00000000" w14:paraId="244D5DD0" w14:textId="77777777">
      <w:pPr>
        <w:spacing w:line="480" w:lineRule="auto"/>
        <w:ind w:firstLine="1807" w:firstLineChars="600"/>
        <w:rPr>
          <w:sz w:val="30"/>
          <w:u w:val="single"/>
        </w:rPr>
      </w:pPr>
      <w:r>
        <w:rPr>
          <w:rFonts w:hint="eastAsia"/>
          <w:b/>
          <w:sz w:val="30"/>
        </w:rPr>
        <w:t>专业名称</w:t>
      </w:r>
      <w:r>
        <w:rPr>
          <w:rFonts w:hint="eastAsia"/>
          <w:sz w:val="30"/>
        </w:rPr>
        <w:t xml:space="preserve"> </w:t>
      </w:r>
      <w:r>
        <w:rPr>
          <w:rFonts w:hint="eastAsia"/>
          <w:sz w:val="30"/>
          <w:u w:val="single"/>
        </w:rPr>
        <w:t xml:space="preserve">          </w:t>
      </w:r>
      <w:r>
        <w:rPr>
          <w:rFonts w:hint="eastAsia"/>
          <w:spacing w:val="60"/>
          <w:sz w:val="30"/>
          <w:u w:val="single"/>
        </w:rPr>
        <w:t>软件工程</w:t>
      </w:r>
      <w:r>
        <w:rPr>
          <w:rFonts w:hint="eastAsia"/>
          <w:spacing w:val="60"/>
          <w:sz w:val="30"/>
          <w:u w:val="single"/>
        </w:rPr>
        <w:t xml:space="preserve"> </w:t>
      </w:r>
      <w:r>
        <w:rPr>
          <w:rFonts w:hint="eastAsia"/>
          <w:sz w:val="30"/>
          <w:u w:val="single"/>
        </w:rPr>
        <w:t xml:space="preserve">      </w:t>
      </w:r>
    </w:p>
    <w:p w:rsidR="00D5749B" w:rsidP="00D5749B" w:rsidRDefault="00D5749B" w14:paraId="5751249E" w14:textId="77777777">
      <w:pPr>
        <w:spacing w:line="480" w:lineRule="auto"/>
        <w:ind w:firstLine="1807" w:firstLineChars="600"/>
        <w:rPr>
          <w:sz w:val="30"/>
          <w:u w:val="single"/>
        </w:rPr>
      </w:pPr>
      <w:r w:rsidRPr="00A377E9">
        <w:rPr>
          <w:b/>
          <w:bCs/>
          <w:sz w:val="30"/>
        </w:rPr>
        <w:t>班</w:t>
      </w:r>
      <w:r w:rsidRPr="00A377E9">
        <w:rPr>
          <w:b/>
          <w:bCs/>
          <w:sz w:val="30"/>
        </w:rPr>
        <w:t xml:space="preserve">    </w:t>
      </w:r>
      <w:r w:rsidRPr="00A377E9">
        <w:rPr>
          <w:b/>
          <w:bCs/>
          <w:sz w:val="30"/>
        </w:rPr>
        <w:t>级</w:t>
      </w:r>
      <w:r w:rsidRPr="00A377E9">
        <w:rPr>
          <w:b/>
          <w:bCs/>
          <w:sz w:val="30"/>
        </w:rPr>
        <w:t xml:space="preserve"> </w:t>
      </w:r>
      <w:r>
        <w:rPr>
          <w:sz w:val="30"/>
          <w:u w:val="single"/>
        </w:rPr>
        <w:t xml:space="preserve"> </w:t>
      </w:r>
      <w:r>
        <w:rPr>
          <w:rFonts w:hint="eastAsia"/>
          <w:sz w:val="30"/>
          <w:u w:val="single"/>
        </w:rPr>
        <w:t xml:space="preserve">         </w:t>
      </w:r>
      <w:r>
        <w:rPr>
          <w:sz w:val="30"/>
          <w:u w:val="single"/>
        </w:rPr>
        <w:t xml:space="preserve"> 23</w:t>
      </w:r>
      <w:r>
        <w:rPr>
          <w:sz w:val="30"/>
          <w:u w:val="single"/>
        </w:rPr>
        <w:t>软件一</w:t>
      </w:r>
      <w:r>
        <w:rPr>
          <w:sz w:val="30"/>
          <w:u w:val="single"/>
        </w:rPr>
        <w:t xml:space="preserve"> </w:t>
      </w:r>
      <w:r>
        <w:rPr>
          <w:rFonts w:hint="eastAsia"/>
          <w:sz w:val="30"/>
          <w:u w:val="single"/>
        </w:rPr>
        <w:t xml:space="preserve">       </w:t>
      </w:r>
      <w:r>
        <w:rPr>
          <w:sz w:val="30"/>
          <w:u w:val="single"/>
        </w:rPr>
        <w:t xml:space="preserve">  </w:t>
      </w:r>
    </w:p>
    <w:p w:rsidR="00D5749B" w:rsidP="00D5749B" w:rsidRDefault="00D5749B" w14:paraId="5EF6B071" w14:textId="77777777">
      <w:pPr>
        <w:spacing w:line="480" w:lineRule="auto"/>
        <w:ind w:firstLine="1807" w:firstLineChars="600"/>
        <w:rPr>
          <w:sz w:val="30"/>
          <w:u w:val="single"/>
        </w:rPr>
      </w:pPr>
      <w:r w:rsidRPr="00A377E9">
        <w:rPr>
          <w:b/>
          <w:bCs/>
          <w:sz w:val="30"/>
        </w:rPr>
        <w:t>学</w:t>
      </w:r>
      <w:r w:rsidRPr="00A377E9">
        <w:rPr>
          <w:b/>
          <w:bCs/>
          <w:sz w:val="30"/>
        </w:rPr>
        <w:t xml:space="preserve">    </w:t>
      </w:r>
      <w:r w:rsidRPr="00A377E9">
        <w:rPr>
          <w:b/>
          <w:bCs/>
          <w:sz w:val="30"/>
        </w:rPr>
        <w:t>号</w:t>
      </w:r>
      <w:r>
        <w:rPr>
          <w:sz w:val="30"/>
        </w:rPr>
        <w:t xml:space="preserve"> </w:t>
      </w:r>
      <w:r>
        <w:rPr>
          <w:rFonts w:hint="eastAsia"/>
          <w:sz w:val="30"/>
          <w:u w:val="single"/>
        </w:rPr>
        <w:t xml:space="preserve">           </w:t>
      </w:r>
      <w:r>
        <w:rPr>
          <w:sz w:val="30"/>
          <w:u w:val="single"/>
        </w:rPr>
        <w:t>23030301</w:t>
      </w:r>
      <w:r>
        <w:rPr>
          <w:rFonts w:hint="eastAsia"/>
          <w:sz w:val="30"/>
          <w:u w:val="single"/>
        </w:rPr>
        <w:t xml:space="preserve">         </w:t>
      </w:r>
      <w:r>
        <w:rPr>
          <w:sz w:val="30"/>
          <w:u w:val="single"/>
        </w:rPr>
        <w:t xml:space="preserve"> </w:t>
      </w:r>
    </w:p>
    <w:p w:rsidR="00D5749B" w:rsidP="00D5749B" w:rsidRDefault="00D5749B" w14:paraId="38DBC03C" w14:textId="77777777">
      <w:pPr>
        <w:spacing w:line="480" w:lineRule="auto"/>
        <w:ind w:firstLine="1807" w:firstLineChars="600"/>
        <w:rPr>
          <w:sz w:val="30"/>
          <w:u w:val="single"/>
        </w:rPr>
      </w:pPr>
      <w:r w:rsidRPr="00A377E9">
        <w:rPr>
          <w:b/>
          <w:bCs/>
          <w:sz w:val="30"/>
        </w:rPr>
        <w:t>姓</w:t>
      </w:r>
      <w:r w:rsidRPr="00A377E9">
        <w:rPr>
          <w:b/>
          <w:bCs/>
          <w:sz w:val="30"/>
        </w:rPr>
        <w:t xml:space="preserve">    </w:t>
      </w:r>
      <w:r w:rsidRPr="00A377E9">
        <w:rPr>
          <w:b/>
          <w:bCs/>
          <w:sz w:val="30"/>
        </w:rPr>
        <w:t>名</w:t>
      </w:r>
      <w:r w:rsidRPr="00A377E9">
        <w:rPr>
          <w:b/>
          <w:bCs/>
          <w:sz w:val="30"/>
        </w:rPr>
        <w:t xml:space="preserve"> </w:t>
      </w:r>
      <w:r>
        <w:rPr>
          <w:rFonts w:hint="eastAsia"/>
          <w:sz w:val="30"/>
          <w:u w:val="single"/>
        </w:rPr>
        <w:t xml:space="preserve">             </w:t>
      </w:r>
      <w:r>
        <w:rPr>
          <w:sz w:val="30"/>
          <w:u w:val="single"/>
        </w:rPr>
        <w:t>曹磊</w:t>
      </w:r>
      <w:r>
        <w:rPr>
          <w:rFonts w:hint="eastAsia"/>
          <w:sz w:val="30"/>
          <w:u w:val="single"/>
        </w:rPr>
        <w:t xml:space="preserve"> </w:t>
      </w:r>
      <w:r>
        <w:rPr>
          <w:sz w:val="30"/>
          <w:u w:val="single"/>
        </w:rPr>
        <w:t xml:space="preserve"> </w:t>
      </w:r>
      <w:r>
        <w:rPr>
          <w:rFonts w:hint="eastAsia"/>
          <w:sz w:val="30"/>
          <w:u w:val="single"/>
        </w:rPr>
        <w:t xml:space="preserve">         </w:t>
      </w:r>
      <w:r>
        <w:rPr>
          <w:sz w:val="30"/>
          <w:u w:val="single"/>
        </w:rPr>
        <w:t xml:space="preserve"> </w:t>
      </w:r>
    </w:p>
    <w:p w:rsidR="00D5749B" w:rsidP="00D5749B" w:rsidRDefault="00D5749B" w14:paraId="616A87D3" w14:textId="77777777">
      <w:pPr>
        <w:spacing w:line="480" w:lineRule="auto"/>
        <w:ind w:firstLine="1807" w:firstLineChars="600"/>
        <w:rPr>
          <w:sz w:val="30"/>
          <w:u w:val="single"/>
        </w:rPr>
      </w:pPr>
      <w:r>
        <w:rPr>
          <w:rFonts w:hint="eastAsia"/>
          <w:b/>
          <w:sz w:val="30"/>
        </w:rPr>
        <w:t>学校导师</w:t>
      </w:r>
      <w:r>
        <w:rPr>
          <w:rFonts w:hint="eastAsia"/>
          <w:b/>
          <w:sz w:val="30"/>
        </w:rPr>
        <w:t xml:space="preserve"> </w:t>
      </w:r>
      <w:r>
        <w:rPr>
          <w:rFonts w:hint="eastAsia"/>
          <w:sz w:val="30"/>
          <w:u w:val="single"/>
        </w:rPr>
        <w:t xml:space="preserve">          </w:t>
      </w:r>
      <w:r>
        <w:rPr>
          <w:rFonts w:hint="eastAsia"/>
          <w:sz w:val="30"/>
          <w:u w:val="single"/>
        </w:rPr>
        <w:t>蒋巍</w:t>
      </w:r>
      <w:r>
        <w:rPr>
          <w:rFonts w:hint="eastAsia"/>
          <w:sz w:val="30"/>
          <w:u w:val="single"/>
        </w:rPr>
        <w:t xml:space="preserve">  </w:t>
      </w:r>
      <w:r>
        <w:rPr>
          <w:rFonts w:hint="eastAsia"/>
          <w:sz w:val="30"/>
          <w:u w:val="single"/>
        </w:rPr>
        <w:t>奚吉</w:t>
      </w:r>
      <w:r>
        <w:rPr>
          <w:rFonts w:hint="eastAsia"/>
          <w:sz w:val="30"/>
          <w:u w:val="single"/>
        </w:rPr>
        <w:t xml:space="preserve">         </w:t>
      </w:r>
    </w:p>
    <w:p w:rsidRPr="00D5749B" w:rsidR="00473DF0" w:rsidRDefault="00473DF0" w14:paraId="4DEEF2D8" w14:textId="77777777">
      <w:pPr>
        <w:rPr>
          <w:sz w:val="30"/>
        </w:rPr>
      </w:pPr>
    </w:p>
    <w:p w:rsidR="00473DF0" w:rsidRDefault="00473DF0" w14:paraId="62E71B43" w14:textId="77777777">
      <w:pPr>
        <w:jc w:val="center"/>
        <w:rPr>
          <w:sz w:val="30"/>
        </w:rPr>
      </w:pPr>
    </w:p>
    <w:p w:rsidR="00473DF0" w:rsidRDefault="00473DF0" w14:paraId="570DCE87" w14:textId="77777777">
      <w:pPr>
        <w:jc w:val="center"/>
        <w:rPr>
          <w:sz w:val="30"/>
        </w:rPr>
      </w:pPr>
    </w:p>
    <w:p w:rsidR="00473DF0" w:rsidRDefault="00473DF0" w14:paraId="47B8EE2E" w14:textId="77777777">
      <w:pPr>
        <w:jc w:val="center"/>
        <w:rPr>
          <w:sz w:val="30"/>
        </w:rPr>
      </w:pPr>
    </w:p>
    <w:p w:rsidR="00473DF0" w:rsidRDefault="00473DF0" w14:paraId="1C962C16" w14:textId="77777777">
      <w:pPr>
        <w:jc w:val="center"/>
        <w:rPr>
          <w:sz w:val="30"/>
        </w:rPr>
      </w:pPr>
    </w:p>
    <w:p w:rsidR="00473DF0" w:rsidRDefault="00473DF0" w14:paraId="48260582" w14:textId="77777777">
      <w:pPr>
        <w:jc w:val="center"/>
        <w:rPr>
          <w:sz w:val="30"/>
        </w:rPr>
      </w:pPr>
    </w:p>
    <w:p w:rsidR="00473DF0" w:rsidRDefault="00473DF0" w14:paraId="75AE2AEF" w14:textId="77777777">
      <w:pPr>
        <w:jc w:val="center"/>
        <w:rPr>
          <w:sz w:val="30"/>
        </w:rPr>
      </w:pPr>
    </w:p>
    <w:p w:rsidR="00473DF0" w:rsidRDefault="00000000" w14:paraId="35B20371" w14:textId="77777777">
      <w:pPr>
        <w:jc w:val="center"/>
        <w:rPr>
          <w:rFonts w:asciiTheme="majorEastAsia" w:hAnsiTheme="majorEastAsia" w:eastAsiaTheme="majorEastAsia"/>
          <w:b/>
          <w:sz w:val="30"/>
        </w:rPr>
      </w:pPr>
      <w:r>
        <w:rPr>
          <w:rFonts w:hint="eastAsia" w:asciiTheme="majorEastAsia" w:hAnsiTheme="majorEastAsia" w:eastAsiaTheme="majorEastAsia"/>
          <w:b/>
          <w:sz w:val="30"/>
        </w:rPr>
        <w:t>完成日期： 2026年10月23日</w:t>
      </w:r>
    </w:p>
    <w:p w:rsidR="00473DF0" w:rsidRDefault="00000000" w14:paraId="093AE031" w14:textId="77777777">
      <w:pPr>
        <w:jc w:val="center"/>
        <w:rPr>
          <w:b/>
        </w:rPr>
      </w:pPr>
      <w:r>
        <w:rPr>
          <w:rFonts w:hint="eastAsia"/>
          <w:b/>
        </w:rPr>
        <w:lastRenderedPageBreak/>
        <w:t xml:space="preserve">   </w:t>
      </w:r>
    </w:p>
    <w:p w:rsidR="00473DF0" w:rsidRDefault="00000000" w14:paraId="32B77EFC" w14:textId="77777777">
      <w:pPr>
        <w:pStyle w:val="1"/>
        <w:jc w:val="center"/>
        <w:rPr>
          <w:rFonts w:asciiTheme="majorEastAsia" w:hAnsiTheme="majorEastAsia" w:eastAsiaTheme="majorEastAsia"/>
          <w:sz w:val="36"/>
          <w:szCs w:val="36"/>
        </w:rPr>
      </w:pPr>
      <w:r>
        <w:rPr>
          <w:rFonts w:hint="eastAsia" w:asciiTheme="majorEastAsia" w:hAnsiTheme="majorEastAsia" w:eastAsiaTheme="majorEastAsia"/>
          <w:sz w:val="36"/>
          <w:szCs w:val="36"/>
        </w:rPr>
        <w:t>项目周期 ：2026年9月14日-2026年10月23日</w:t>
      </w:r>
    </w:p>
    <w:tbl>
      <w:tblPr>
        <w:tblStyle w:val="ab"/>
        <w:tblW w:w="0" w:type="auto"/>
        <w:tblLayout w:type="fixed"/>
        <w:tblLook w:val="04A0" w:firstRow="1" w:lastRow="0" w:firstColumn="1" w:lastColumn="0" w:noHBand="0" w:noVBand="1"/>
      </w:tblPr>
      <w:tblGrid>
        <w:gridCol w:w="666"/>
        <w:gridCol w:w="1951"/>
        <w:gridCol w:w="2005"/>
        <w:gridCol w:w="1537"/>
        <w:gridCol w:w="2363"/>
      </w:tblGrid>
      <w:tr w:rsidR="00473DF0" w14:paraId="427D3151" w14:textId="77777777">
        <w:tc>
          <w:tcPr>
            <w:tcW w:w="2617" w:type="dxa"/>
            <w:gridSpan w:val="2"/>
          </w:tcPr>
          <w:p w:rsidR="00473DF0" w:rsidRDefault="00000000" w14:paraId="448F5274" w14:textId="77777777">
            <w:pPr>
              <w:tabs>
                <w:tab w:val="left" w:pos="1105"/>
              </w:tabs>
            </w:pPr>
            <w:r>
              <w:tab/>
            </w:r>
            <w:r>
              <w:t>项目名称</w:t>
            </w:r>
          </w:p>
        </w:tc>
        <w:tc>
          <w:tcPr>
            <w:tcW w:w="5905" w:type="dxa"/>
            <w:gridSpan w:val="3"/>
          </w:tcPr>
          <w:p w:rsidRPr="00813D81" w:rsidR="00473DF0" w:rsidP="00813D81" w:rsidRDefault="00813D81" w14:paraId="495AFBDD" w14:textId="46D0697E">
            <w:pPr>
              <w:rPr>
                <w:color w:val="000000" w:themeColor="text1"/>
              </w:rPr>
            </w:pPr>
            <w:r w:rsidRPr="00813D81">
              <w:rPr>
                <w:rFonts w:hint="eastAsia"/>
                <w:color w:val="000000" w:themeColor="text1"/>
              </w:rPr>
              <w:t>水果</w:t>
            </w:r>
            <w:r>
              <w:rPr>
                <w:rFonts w:hint="eastAsia"/>
                <w:color w:val="000000" w:themeColor="text1"/>
              </w:rPr>
              <w:t>运营</w:t>
            </w:r>
          </w:p>
        </w:tc>
      </w:tr>
      <w:tr w:rsidR="00473DF0" w14:paraId="0B0F8997" w14:textId="77777777">
        <w:trPr>
          <w:trHeight w:val="3544"/>
        </w:trPr>
        <w:tc>
          <w:tcPr>
            <w:tcW w:w="666" w:type="dxa"/>
            <w:vAlign w:val="center"/>
          </w:tcPr>
          <w:p w:rsidR="00473DF0" w:rsidRDefault="00000000" w14:paraId="57D9B6B5" w14:textId="7F883FCF">
            <w:pPr>
              <w:jc w:val="center"/>
            </w:pPr>
            <w:r>
              <w:t>主要的实施内容</w:t>
            </w:r>
          </w:p>
        </w:tc>
        <w:tc>
          <w:tcPr>
            <w:tcW w:w="7856" w:type="dxa"/>
            <w:gridSpan w:val="4"/>
          </w:tcPr>
          <w:p w:rsidR="00473DF0" w:rsidRDefault="00000000" w14:paraId="22CEFB52" w14:textId="7F884112">
            <w:pPr>
              <w:ind w:firstLine="480" w:firstLineChars="200"/>
              <w:rPr>
                <w:rFonts w:ascii="宋体" w:hAnsi="宋体"/>
              </w:rPr>
            </w:pPr>
            <w:r>
              <w:rPr>
                <w:rFonts w:hint="eastAsia" w:ascii="宋体" w:hAnsi="宋体"/>
              </w:rPr>
              <w:t xml:space="preserve"/>
            </w:r>
          </w:p>
          <w:p w:rsidR="00EE345C" w:rsidP="009574CD" w:rsidRDefault="00000000" w14:paraId="7F883D4F" w14:textId="7F883D50">
            <w:pPr>
              <w:ind w:firstLine="480" w:firstLineChars="200"/>
            </w:pPr>
            <w:r>
              <w:t>近年来，随着移动互联网基础设施的持续完善、冷链物流技术的稳步升级以及消费者购物习惯的深刻转变，生鲜电商行业经历了前所未有的高速增长。据行业统计数据显示，</w:t>
            </w:r>
            <w:r>
              <w:t>2024</w:t>
            </w:r>
            <w:r>
              <w:t>年中国生鲜电商市场规模已突破</w:t>
            </w:r>
            <w:r>
              <w:t>6000</w:t>
            </w:r>
            <w:r>
              <w:t>亿元人民币，年均复合增长率保持在</w:t>
            </w:r>
            <w:r>
              <w:t>20\</w:t>
            </w:r>
          </w:p>
          <w:p w:rsidR="00EE345C" w:rsidRDefault="00000000" w14:paraId="7F883D51" w14:textId="7F883D52">
            <w:pPr>
              <w:ind w:firstLine="480"/>
            </w:pPr>
            <w:r>
              <w:t>然而，传统的单体架构在面对上述业务场景时暴露出了一系列结构性缺陷。在部署效率层面，单体应用将所有业务模块打包为一个整体制品，任何一个模块的微小变更都需要对整个系统重新编译与发布，部署周期往往长达数十分钟，严重制约了业务的快速迭代。在弹性扩容层面，单体架构无法针对特定高负载模块进行独立的水平扩展，促销高峰期只能整体扩容，造成计算资源的严重浪费。在数据库层面，单体架构通常采用单一数据库实例承载全部业务数据，随着并发查询量的增长，数据库极易成为系统的单点瓶颈，表现为查询延迟攀升与锁竞争加剧。在故障隔离方面，各模块共享运行时环境，任何一个模块的内存泄漏或未捕获异常都可能导致整个系统崩溃。在模块维护层面，业务边界不清会使代码修改影响范围扩大，模块间的隐式依赖也使得回归测试范围难以界定。</w:t>
            </w:r>
          </w:p>
        </w:tc>
      </w:tr>
      <w:tr w:rsidR="00473DF0" w14:paraId="69BB48B8" w14:textId="77777777">
        <w:trPr>
          <w:trHeight w:val="596"/>
        </w:trPr>
        <w:tc>
          <w:tcPr>
            <w:tcW w:w="666" w:type="dxa"/>
            <w:vMerge w:val="restart"/>
            <w:vAlign w:val="center"/>
          </w:tcPr>
          <w:p w:rsidR="00473DF0" w:rsidRDefault="00000000" w14:paraId="6E1E22EB" w14:textId="77777777">
            <w:pPr>
              <w:jc w:val="center"/>
            </w:pPr>
            <w:r>
              <w:lastRenderedPageBreak/>
              <w:t>项目组成员</w:t>
            </w:r>
          </w:p>
        </w:tc>
        <w:tc>
          <w:tcPr>
            <w:tcW w:w="1951" w:type="dxa"/>
            <w:vAlign w:val="center"/>
          </w:tcPr>
          <w:p w:rsidR="00473DF0" w:rsidRDefault="00000000" w14:paraId="152E9300" w14:textId="77777777">
            <w:pPr>
              <w:jc w:val="center"/>
            </w:pPr>
            <w:r>
              <w:t>姓名</w:t>
            </w:r>
          </w:p>
        </w:tc>
        <w:tc>
          <w:tcPr>
            <w:tcW w:w="2005" w:type="dxa"/>
            <w:vAlign w:val="center"/>
          </w:tcPr>
          <w:p w:rsidR="00473DF0" w:rsidRDefault="00000000" w14:paraId="36CA239E" w14:textId="77777777">
            <w:pPr>
              <w:jc w:val="center"/>
            </w:pPr>
            <w:r>
              <w:t>学号</w:t>
            </w:r>
          </w:p>
        </w:tc>
        <w:tc>
          <w:tcPr>
            <w:tcW w:w="1537" w:type="dxa"/>
            <w:vAlign w:val="center"/>
          </w:tcPr>
          <w:p w:rsidR="00473DF0" w:rsidRDefault="00000000" w14:paraId="03C53C38" w14:textId="77777777">
            <w:pPr>
              <w:jc w:val="center"/>
            </w:pPr>
            <w:r>
              <w:t>联系电话</w:t>
            </w:r>
          </w:p>
        </w:tc>
        <w:tc>
          <w:tcPr>
            <w:tcW w:w="2363" w:type="dxa"/>
            <w:vAlign w:val="center"/>
          </w:tcPr>
          <w:p w:rsidR="00473DF0" w:rsidRDefault="00000000" w14:paraId="40A3DF53" w14:textId="77777777">
            <w:pPr>
              <w:jc w:val="center"/>
            </w:pPr>
            <w:r>
              <w:t>e-</w:t>
            </w:r>
            <w:r>
              <w:rPr>
                <w:rFonts w:hint="eastAsia"/>
              </w:rPr>
              <w:t>mail</w:t>
            </w:r>
          </w:p>
        </w:tc>
      </w:tr>
      <w:tr w:rsidR="00473DF0" w14:paraId="1C498E24" w14:textId="77777777">
        <w:trPr>
          <w:trHeight w:val="566"/>
        </w:trPr>
        <w:tc>
          <w:tcPr>
            <w:tcW w:w="666" w:type="dxa"/>
            <w:vMerge/>
          </w:tcPr>
          <w:p w:rsidR="00473DF0" w:rsidRDefault="00473DF0" w14:paraId="50E1A551" w14:textId="77777777"/>
        </w:tc>
        <w:tc>
          <w:tcPr>
            <w:tcW w:w="1951" w:type="dxa"/>
            <w:vAlign w:val="center"/>
          </w:tcPr>
          <w:p w:rsidR="00473DF0" w:rsidRDefault="00000000" w14:paraId="7B8FF288" w14:textId="7F884105">
            <w:pPr>
              <w:jc w:val="center"/>
              <w:rPr>
                <w:highlight w:val="red"/>
              </w:rPr>
            </w:pPr>
            <w:r w:rsidRPr="009574CD">
              <w:rPr>
                <w:rFonts w:hint="eastAsia"/>
              </w:rPr>
              <w:t>曹磊</w:t>
            </w:r>
          </w:p>
        </w:tc>
        <w:tc>
          <w:tcPr>
            <w:tcW w:w="2005" w:type="dxa"/>
            <w:vAlign w:val="center"/>
          </w:tcPr>
          <w:p w:rsidR="00473DF0" w:rsidRDefault="00473DF0" w14:paraId="5C585101" w14:textId="7F884106">
            <w:pPr>
              <w:jc w:val="center"/>
            </w:pPr>
            <w:r>
              <w:t>23030301</w:t>
            </w:r>
          </w:p>
        </w:tc>
        <w:tc>
          <w:tcPr>
            <w:tcW w:w="1537" w:type="dxa"/>
            <w:vAlign w:val="center"/>
          </w:tcPr>
          <w:p w:rsidR="00473DF0" w:rsidRDefault="00473DF0" w14:paraId="4328681B" w14:textId="7F884107">
            <w:pPr>
              <w:jc w:val="center"/>
            </w:pPr>
            <w:r>
              <w:t>13800000000</w:t>
            </w:r>
          </w:p>
        </w:tc>
        <w:tc>
          <w:tcPr>
            <w:tcW w:w="2363" w:type="dxa"/>
            <w:vAlign w:val="center"/>
          </w:tcPr>
          <w:p w:rsidR="00473DF0" w:rsidRDefault="00473DF0" w14:paraId="002EBE5C" w14:textId="7F884108">
            <w:pPr>
              <w:jc w:val="center"/>
            </w:pPr>
            <w:r>
              <w:t>caolei@czu.edu.cn</w:t>
            </w:r>
          </w:p>
        </w:tc>
      </w:tr>
      <w:tr w:rsidR="00473DF0" w14:paraId="09A6AE99" w14:textId="77777777">
        <w:trPr>
          <w:trHeight w:val="606"/>
        </w:trPr>
        <w:tc>
          <w:tcPr>
            <w:tcW w:w="666" w:type="dxa"/>
            <w:vMerge/>
          </w:tcPr>
          <w:p w:rsidR="00473DF0" w:rsidRDefault="00473DF0" w14:paraId="4CDEAFD4" w14:textId="77777777"/>
        </w:tc>
        <w:tc>
          <w:tcPr>
            <w:tcW w:w="1951" w:type="dxa"/>
            <w:vAlign w:val="center"/>
          </w:tcPr>
          <w:p w:rsidR="00473DF0" w:rsidRDefault="00000000" w14:paraId="160C3B73" w14:textId="7F884109">
            <w:pPr>
              <w:jc w:val="center"/>
              <w:rPr>
                <w:highlight w:val="red"/>
              </w:rPr>
            </w:pPr>
            <w:r w:rsidRPr="009574CD">
              <w:rPr>
                <w:rFonts w:hint="eastAsia"/>
                <w:color w:val="000000" w:themeColor="text1"/>
              </w:rPr>
              <w:t>-</w:t>
            </w:r>
          </w:p>
        </w:tc>
        <w:tc>
          <w:tcPr>
            <w:tcW w:w="2005" w:type="dxa"/>
            <w:vAlign w:val="center"/>
          </w:tcPr>
          <w:p w:rsidR="00473DF0" w:rsidRDefault="00473DF0" w14:paraId="6E515FAD" w14:textId="7F88410A">
            <w:pPr>
              <w:jc w:val="center"/>
            </w:pPr>
            <w:r>
              <w:t>-</w:t>
            </w:r>
          </w:p>
        </w:tc>
        <w:tc>
          <w:tcPr>
            <w:tcW w:w="1537" w:type="dxa"/>
            <w:vAlign w:val="center"/>
          </w:tcPr>
          <w:p w:rsidR="00473DF0" w:rsidRDefault="00473DF0" w14:paraId="42D052D4" w14:textId="7F88410B">
            <w:pPr>
              <w:jc w:val="center"/>
            </w:pPr>
            <w:r>
              <w:t>-</w:t>
            </w:r>
          </w:p>
        </w:tc>
        <w:tc>
          <w:tcPr>
            <w:tcW w:w="2363" w:type="dxa"/>
            <w:vAlign w:val="center"/>
          </w:tcPr>
          <w:p w:rsidR="00473DF0" w:rsidRDefault="00473DF0" w14:paraId="4D0666E8" w14:textId="7F88410C">
            <w:pPr>
              <w:jc w:val="center"/>
            </w:pPr>
            <w:r>
              <w:t>-</w:t>
            </w:r>
          </w:p>
        </w:tc>
      </w:tr>
      <w:tr w:rsidR="00473DF0" w14:paraId="06BACC60" w14:textId="77777777">
        <w:trPr>
          <w:trHeight w:val="567"/>
        </w:trPr>
        <w:tc>
          <w:tcPr>
            <w:tcW w:w="666" w:type="dxa"/>
            <w:vMerge/>
          </w:tcPr>
          <w:p w:rsidR="00473DF0" w:rsidRDefault="00473DF0" w14:paraId="5A84CEAA" w14:textId="77777777"/>
        </w:tc>
        <w:tc>
          <w:tcPr>
            <w:tcW w:w="1951" w:type="dxa"/>
            <w:vAlign w:val="center"/>
          </w:tcPr>
          <w:p w:rsidR="00473DF0" w:rsidRDefault="00000000" w14:paraId="33F93A9B" w14:textId="7F88410D">
            <w:pPr>
              <w:jc w:val="center"/>
              <w:rPr>
                <w:highlight w:val="red"/>
              </w:rPr>
            </w:pPr>
            <w:r w:rsidRPr="009574CD">
              <w:rPr>
                <w:rFonts w:hint="eastAsia"/>
              </w:rPr>
              <w:t>-</w:t>
            </w:r>
          </w:p>
        </w:tc>
        <w:tc>
          <w:tcPr>
            <w:tcW w:w="2005" w:type="dxa"/>
            <w:vAlign w:val="center"/>
          </w:tcPr>
          <w:p w:rsidR="00473DF0" w:rsidRDefault="00473DF0" w14:paraId="7B4A26E5" w14:textId="7F88410E">
            <w:pPr>
              <w:jc w:val="center"/>
            </w:pPr>
            <w:r>
              <w:t>-</w:t>
            </w:r>
          </w:p>
        </w:tc>
        <w:tc>
          <w:tcPr>
            <w:tcW w:w="1537" w:type="dxa"/>
            <w:vAlign w:val="center"/>
          </w:tcPr>
          <w:p w:rsidR="00473DF0" w:rsidRDefault="00473DF0" w14:paraId="66C3102E" w14:textId="7F88410F">
            <w:pPr>
              <w:jc w:val="center"/>
            </w:pPr>
            <w:r>
              <w:t>-</w:t>
            </w:r>
          </w:p>
        </w:tc>
        <w:tc>
          <w:tcPr>
            <w:tcW w:w="2363" w:type="dxa"/>
            <w:vAlign w:val="center"/>
          </w:tcPr>
          <w:p w:rsidR="00473DF0" w:rsidRDefault="00473DF0" w14:paraId="6450B19D" w14:textId="7F884110">
            <w:pPr>
              <w:jc w:val="center"/>
            </w:pPr>
            <w:r>
              <w:t>-</w:t>
            </w:r>
          </w:p>
        </w:tc>
      </w:tr>
      <w:tr w:rsidR="00473DF0" w14:paraId="6C800830" w14:textId="77777777">
        <w:tc>
          <w:tcPr>
            <w:tcW w:w="8522" w:type="dxa"/>
            <w:gridSpan w:val="5"/>
          </w:tcPr>
          <w:p w:rsidR="00473DF0" w:rsidRDefault="00000000" w14:paraId="473F2769" w14:textId="7F884111">
            <w:r>
              <w:rPr>
                <w:highlight w:val="lightGray"/>
              </w:rPr>
              <w:t>一、项目组成员分工描述：</w:t>
            </w:r>
          </w:p>
          <w:p w:rsidR="00473DF0" w:rsidRDefault="009574CD" w14:paraId="5CD7CB3F" w14:textId="1D675BE4">
            <w:pPr>
              <w:rPr>
                <w:highlight w:val="red"/>
              </w:rPr>
            </w:pPr>
            <w:r>
              <w:rPr>
                <w:rFonts w:hint="eastAsia"/>
              </w:rPr>
              <w:t>曹磊</w:t>
            </w:r>
            <w:r w:rsidRPr="009574CD" w:rsidR="00000000">
              <w:rPr>
                <w:rFonts w:hint="eastAsia"/>
              </w:rPr>
              <w:t>：</w:t>
            </w:r>
          </w:p>
        </w:tc>
      </w:tr>
      <w:tr w:rsidR="00473DF0" w14:paraId="084701D7" w14:textId="77777777">
        <w:tc>
          <w:tcPr>
            <w:tcW w:w="8522" w:type="dxa"/>
            <w:gridSpan w:val="5"/>
          </w:tcPr>
          <w:p w:rsidR="00473DF0" w:rsidRDefault="00000000" w14:paraId="06C71D2A" w14:textId="7F884117">
            <w:pPr/>
            <w:r>
              <w:t xml:space="preserve">二、项目研究背景</w:t>
            </w:r>
          </w:p>
          <w:p w:rsidR="00473DF0" w:rsidRDefault="00473DF0" w14:paraId="1FB6942D" w14:textId="77777777">
            <w:pPr>
              <w:ind w:firstLine="480" w:firstLineChars="200"/>
            </w:pPr>
          </w:p>
          <w:p w:rsidR="00473DF0" w:rsidRDefault="00473DF0" w14:paraId="3A5F3380" w14:textId="77777777">
            <w:pPr>
              <w:ind w:firstLine="480" w:firstLineChars="200"/>
            </w:pPr>
          </w:p>
          <w:p w:rsidR="00473DF0" w:rsidRDefault="00473DF0" w14:paraId="71479555" w14:textId="77777777">
            <w:pPr>
              <w:ind w:firstLine="480" w:firstLineChars="200"/>
            </w:pPr>
          </w:p>
          <w:p w:rsidR="00473DF0" w:rsidRDefault="00473DF0" w14:paraId="6238C3EE" w14:textId="77777777">
            <w:pPr>
              <w:ind w:firstLine="480" w:firstLineChars="200"/>
            </w:pPr>
          </w:p>
          <w:p w:rsidR="00473DF0" w:rsidRDefault="00473DF0" w14:paraId="36C16A70" w14:textId="77777777">
            <w:pPr>
              <w:ind w:firstLine="480" w:firstLineChars="200"/>
            </w:pPr>
          </w:p>
          <w:p w:rsidR="00473DF0" w:rsidRDefault="00473DF0" w14:paraId="351D1086" w14:textId="77777777">
            <w:pPr>
              <w:ind w:firstLine="480" w:firstLineChars="200"/>
            </w:pPr>
          </w:p>
          <w:p w:rsidR="00473DF0" w:rsidRDefault="00473DF0" w14:paraId="370FA33F" w14:textId="77777777">
            <w:pPr>
              <w:ind w:firstLine="480" w:firstLineChars="200"/>
            </w:pPr>
          </w:p>
          <w:p w:rsidR="00473DF0" w:rsidRDefault="00473DF0" w14:paraId="6DF6750F" w14:textId="77777777">
            <w:pPr>
              <w:ind w:firstLine="480" w:firstLineChars="200"/>
            </w:pPr>
          </w:p>
          <w:p w:rsidR="00473DF0" w:rsidRDefault="00473DF0" w14:paraId="22F5C41A" w14:textId="77777777">
            <w:pPr>
              <w:ind w:firstLine="480" w:firstLineChars="200"/>
            </w:pPr>
          </w:p>
          <w:p w:rsidR="00473DF0" w:rsidRDefault="00473DF0" w14:paraId="4970D277" w14:textId="77777777">
            <w:pPr>
              <w:ind w:firstLine="480" w:firstLineChars="200"/>
            </w:pPr>
          </w:p>
          <w:p w14:paraId="7F884118" w14:textId="7F884119">
            <w:pPr>
              <w:ind w:firstLine="480"/>
            </w:pPr>
            <w:r>
              <w:rPr>
                <w:rFonts w:ascii="Times New Roman" w:hAnsi="Times New Roman" w:eastAsia="宋体"/>
                <w:sz w:val="24"/>
              </w:rPr>
              <w:t xml:space="preserve">引言</w:t>
            </w:r>
          </w:p>
          <w:p w14:paraId="7F88411A" w14:textId="7F88411B">
            <w:pPr>
              <w:ind w:firstLine="480"/>
            </w:pPr>
            <w:r>
              <w:rPr>
                <w:rFonts w:ascii="Times New Roman" w:hAnsi="Times New Roman" w:eastAsia="宋体"/>
                <w:sz w:val="24"/>
              </w:rPr>
              <w:t xml:space="preserve">项目背景</w:t>
            </w:r>
          </w:p>
          <w:p w14:paraId="7F88411C" w14:textId="7F88411D">
            <w:pPr>
              <w:ind w:firstLine="480"/>
            </w:pPr>
            <w:r>
              <w:rPr>
                <w:rFonts w:ascii="Times New Roman" w:hAnsi="Times New Roman" w:eastAsia="宋体"/>
                <w:sz w:val="24"/>
              </w:rPr>
              <w:t xml:space="preserve">近年来，随着移动互联网基础设施的持续完善、冷链物流技术的稳步升级以及消费者购物习惯的深刻转变，生鲜电商行业经历了前所未有的高速增长。据行业统计数据显示，2024年中国生鲜电商市场规模已突破6000亿元人民币，年均复合增长率保持在20\</w:t>
            </w:r>
          </w:p>
          <w:p w14:paraId="7F88411E" w14:textId="7F88411F">
            <w:pPr>
              <w:ind w:firstLine="480"/>
            </w:pPr>
            <w:r>
              <w:rPr>
                <w:rFonts w:ascii="Times New Roman" w:hAnsi="Times New Roman" w:eastAsia="宋体"/>
                <w:sz w:val="24"/>
              </w:rPr>
              <w:t xml:space="preserve">然而，传统的单体架构在面对上述业务场景时暴露出了一系列结构性缺陷。在部署效率层面，单体应用将所有业务模块打包为一个整体制品，任何一个模块的微小变更都需要对整个系统重新编译与发布，部署周期往往长达数十分钟，严重制约了业务的快速迭代。在弹性扩容层面，单体架构无法针对特定高负载模块进行独立的水平扩展，促销高峰期只能整体扩容，造成计算资源的严重浪费。在数据库层面，单体架构通常采用单一数据库实例承载全部业务数据，随着并发查询量的增长，数据库极易成为系统的单点瓶颈，表现为查询延迟攀升与锁竞争加剧。在故障隔离方面，各模块共享运行时环境，任何一个模块的内存泄漏或未捕获异常都可能导致整个系统崩溃。在模块维护层面，业务边界不清会使代码修改影响范围扩大，模块间的隐式依赖也使得回归测试范围难以界定。</w:t>
            </w:r>
          </w:p>
          <w:p w14:paraId="7F884120" w14:textId="7F884121">
            <w:pPr>
              <w:ind w:firstLine="480"/>
            </w:pPr>
            <w:r>
              <w:rPr>
                <w:rFonts w:ascii="Times New Roman" w:hAnsi="Times New Roman" w:eastAsia="宋体"/>
                <w:sz w:val="24"/>
              </w:rPr>
              <w:t xml:space="preserve">分布式微服务架构为上述问题提供了系统性的解决思路。根据微服务架构设计原则，通过将庞大的业务应用按照功能边界拆分为多个独立部署的微服务单元，配合统一网关路由、服务发现注册中心、声明式服务调用、分布式缓存、消息队列异步解耦、对象存储及长连接实时推送，能够显著提升系统的弹性扩容能力与开发迭代效率。为此，本项目以水果生鲜运营平台为业务蓝本，在已有的Spring Boot核心业务逻辑基础上，开展了课程设计级别的轻量微服务化改造与分布式应用治理。系统既能够保证本地单机运行环境下的高稳定性，又全面引入了Spring Cloud及相关分布式中间件的技术底座，使之契合专业方向课程设计的实践与验收要求。本选题的核心意义在于，它为本人提供了将课堂分布式理论知识转化为工程实践能力的完整平台，通过真实业务场景驱动，使本人深入理解微服务拆分策略、服务治理机制与工程化质量保障体系之间的内在关联，为后续的毕业设计和企业级项目开发积累了宝贵的实战经验。</w:t>
            </w:r>
          </w:p>
          <w:p w14:paraId="7F884122" w14:textId="7F884123">
            <w:pPr>
              <w:ind w:firstLine="480"/>
            </w:pPr>
            <w:r>
              <w:rPr>
                <w:rFonts w:ascii="Times New Roman" w:hAnsi="Times New Roman" w:eastAsia="宋体"/>
                <w:sz w:val="24"/>
              </w:rPr>
              <w:t xml:space="preserve">项目目标</w:t>
            </w:r>
          </w:p>
          <w:p w14:paraId="7F884124" w14:textId="7F884125">
            <w:pPr>
              <w:ind w:firstLine="480"/>
            </w:pPr>
            <w:r>
              <w:rPr>
                <w:rFonts w:ascii="Times New Roman" w:hAnsi="Times New Roman" w:eastAsia="宋体"/>
                <w:sz w:val="24"/>
              </w:rPr>
              <w:t xml:space="preserve">本项目旨在构建一个高可用、松耦合且具备完整工程化测试验证闭环的生鲜分布式运营系统，其总体目标可从核心业务闭环、微服务架构治理、分布式中间件集成以及工程化质量保障四个维度进行阐述。</w:t>
            </w:r>
          </w:p>
        </w:tc>
      </w:tr>
      <w:tr w:rsidR="00473DF0" w14:paraId="527252F1" w14:textId="77777777">
        <w:tc>
          <w:tcPr>
            <w:tcW w:w="8522" w:type="dxa"/>
            <w:gridSpan w:val="5"/>
          </w:tcPr>
          <w:p w:rsidR="00473DF0" w:rsidRDefault="00000000" w14:paraId="271E4A15" w14:textId="7F88413A">
            <w:pPr/>
            <w:r>
              <w:t xml:space="preserve">三、开发环境</w:t>
            </w:r>
          </w:p>
          <w:p w:rsidR="00473DF0" w:rsidRDefault="00473DF0" w14:paraId="500CCB37" w14:textId="77777777"/>
          <w:p w:rsidR="00473DF0" w:rsidRDefault="00473DF0" w14:paraId="15DCD0AE" w14:textId="77777777"/>
          <w:p w:rsidR="00473DF0" w:rsidRDefault="00473DF0" w14:paraId="533E5291" w14:textId="77777777"/>
          <w:p w:rsidR="00473DF0" w:rsidRDefault="00473DF0" w14:paraId="18F256BA" w14:textId="77777777"/>
          <w:p w:rsidR="00473DF0" w:rsidRDefault="00473DF0" w14:paraId="23F5CD14" w14:textId="77777777"/>
          <w:p w:rsidR="00473DF0" w:rsidRDefault="00473DF0" w14:paraId="27C931E3" w14:textId="77777777"/>
        </w:tc>
      </w:tr>
      <w:tr w:rsidR="00473DF0" w14:paraId="3ACDB46F" w14:textId="77777777">
        <w:tc>
          <w:tcPr>
            <w:tcW w:w="8522" w:type="dxa"/>
            <w:gridSpan w:val="5"/>
          </w:tcPr>
          <w:p w:rsidR="00473DF0" w:rsidRDefault="00000000" w14:paraId="06E4D420" w14:textId="7F884147">
            <w:pPr/>
            <w:r>
              <w:t xml:space="preserve">四、项目研究目标及主要内容</w:t>
            </w:r>
          </w:p>
          <w:p w:rsidR="00473DF0" w:rsidRDefault="00000000" w14:paraId="13AA8AAC" w14:textId="77777777">
            <w:r>
              <w:t xml:space="preserve">1. </w:t>
            </w:r>
            <w:r>
              <w:t>研究目标</w:t>
            </w:r>
          </w:p>
          <w:p w:rsidR="00473DF0" w:rsidRDefault="00473DF0" w14:paraId="1096A10F" w14:textId="77777777"/>
          <w:p w:rsidR="00473DF0" w:rsidRDefault="00473DF0" w14:paraId="7DAD753E" w14:textId="77777777"/>
          <w:p w:rsidR="00473DF0" w:rsidRDefault="00473DF0" w14:paraId="0277BF97" w14:textId="77777777"/>
          <w:p w:rsidR="00473DF0" w:rsidRDefault="00473DF0" w14:paraId="46FDC545" w14:textId="77777777"/>
          <w:p w:rsidR="00473DF0" w:rsidRDefault="00473DF0" w14:paraId="1085B180" w14:textId="77777777"/>
          <w:p w:rsidR="00473DF0" w:rsidRDefault="00473DF0" w14:paraId="73F74647" w14:textId="77777777"/>
          <w:p w:rsidR="00473DF0" w:rsidRDefault="00473DF0" w14:paraId="704FF645" w14:textId="77777777"/>
          <w:p w:rsidR="00473DF0" w:rsidRDefault="00473DF0" w14:paraId="46A7A53C" w14:textId="77777777"/>
          <w:p w:rsidR="00473DF0" w:rsidRDefault="00000000" w14:paraId="287AC57E" w14:textId="77777777">
            <w:r>
              <w:t xml:space="preserve">2. </w:t>
            </w:r>
            <w:r>
              <w:t>主要内容</w:t>
            </w:r>
          </w:p>
          <w:p w:rsidR="00473DF0" w:rsidRDefault="00473DF0" w14:paraId="08F72C52" w14:textId="77777777"/>
          <w:p w:rsidR="00473DF0" w:rsidRDefault="00473DF0" w14:paraId="0D6C0C73" w14:textId="77777777"/>
          <w:p w:rsidR="00473DF0" w:rsidRDefault="00473DF0" w14:paraId="05265645" w14:textId="77777777"/>
          <w:p w:rsidR="00473DF0" w:rsidRDefault="00473DF0" w14:paraId="2AC85B47" w14:textId="77777777"/>
          <w:p w:rsidR="00473DF0" w:rsidRDefault="00473DF0" w14:paraId="63626DD6" w14:textId="77777777"/>
          <w:p w:rsidR="00473DF0" w:rsidRDefault="00473DF0" w14:paraId="521C89AD" w14:textId="77777777"/>
          <w:p w:rsidR="00473DF0" w:rsidRDefault="00473DF0" w14:paraId="2BDA9102" w14:textId="77777777"/>
          <w:p w:rsidR="00473DF0" w:rsidRDefault="00473DF0" w14:paraId="7AF9C76D" w14:textId="77777777"/>
          <w:p w:rsidR="00473DF0" w:rsidRDefault="00473DF0" w14:paraId="5B64884C" w14:textId="77777777"/>
          <w:p w14:paraId="7F884148" w14:textId="7F884149">
            <w:pPr>
              <w:ind w:firstLine="480"/>
            </w:pPr>
            <w:r>
              <w:rPr>
                <w:rFonts w:ascii="Times New Roman" w:hAnsi="Times New Roman" w:eastAsia="宋体"/>
                <w:sz w:val="24"/>
              </w:rPr>
              <w:t xml:space="preserve">相关技术概述</w:t>
            </w:r>
          </w:p>
          <w:p w14:paraId="7F88414A" w14:textId="7F88414B">
            <w:pPr>
              <w:ind w:firstLine="480"/>
            </w:pPr>
            <w:r>
              <w:rPr>
                <w:rFonts w:ascii="Times New Roman" w:hAnsi="Times New Roman" w:eastAsia="宋体"/>
                <w:sz w:val="24"/>
              </w:rPr>
              <w:t xml:space="preserve">Spring Boot 3.2.5</w:t>
            </w:r>
          </w:p>
          <w:p w14:paraId="7F88414C" w14:textId="7F88414D">
            <w:pPr>
              <w:ind w:firstLine="480"/>
            </w:pPr>
            <w:r>
              <w:rPr>
                <w:rFonts w:ascii="Times New Roman" w:hAnsi="Times New Roman" w:eastAsia="宋体"/>
                <w:sz w:val="24"/>
              </w:rPr>
              <w:t xml:space="preserve">{figure}[htbp]</w:t>
            </w:r>
          </w:p>
          <w:p w14:paraId="7F88414E" w14:textId="7F88414F">
            <w:pPr>
              <w:ind w:firstLine="480"/>
            </w:pPr>
            <w:r>
              <w:rPr>
                <w:rFonts w:ascii="Times New Roman" w:hAnsi="Times New Roman" w:eastAsia="宋体"/>
                <w:sz w:val="24"/>
              </w:rPr>
              <w:t xml:space="preserve">[width=0.8,height=5cm,keepaspectratio]{figures/logo-springboot.png}</w:t>
            </w:r>
          </w:p>
          <w:p w14:paraId="7F884150" w14:textId="7F884151">
            <w:pPr>
              <w:ind w:firstLine="480"/>
            </w:pPr>
            <w:r>
              <w:rPr>
                <w:rFonts w:ascii="Times New Roman" w:hAnsi="Times New Roman" w:eastAsia="宋体"/>
                <w:sz w:val="24"/>
              </w:rPr>
              <w:t xml:space="preserve">{Spring Boot 标识}</w:t>
            </w:r>
          </w:p>
          <w:p w14:paraId="7F884152" w14:textId="7F884153">
            <w:pPr>
              <w:ind w:firstLine="480"/>
            </w:pPr>
            <w:r>
              <w:rPr>
                <w:rFonts w:ascii="Times New Roman" w:hAnsi="Times New Roman" w:eastAsia="宋体"/>
                <w:sz w:val="24"/>
              </w:rPr>
              <w:t xml:space="preserve">{figure}</w:t>
            </w:r>
          </w:p>
          <w:p w14:paraId="7F884154" w14:textId="7F884155">
            <w:pPr>
              <w:ind w:firstLine="480"/>
            </w:pPr>
            <w:r>
              <w:rPr>
                <w:rFonts w:ascii="Times New Roman" w:hAnsi="Times New Roman" w:eastAsia="宋体"/>
                <w:sz w:val="24"/>
              </w:rPr>
              <w:t xml:space="preserve">Spring Boot 是整个项目的核心基础开发框架。本项目基于 Spring Boot 3.2.5 版本进行构建，并参考其官方文档完成自动装配、内嵌容器与 Jakarta 命名空间适配springboot。它在 Spring Framework 6.0 的基础上引入了对 Java 17+ 语法特性的全面支持，并在依赖注入、AOP 切面及容器初始化效率上做出了深度优化。Spring Boot 核心理念是"约定优于配置"，通过引入众多的 Starter 自动装配模块，开发者无需繁琐地手工配置 XML 和基础 Beans。其自动装配机制的核心原理在于 spring.factories 或 META-INF/spring/org.springframework.boot.autoconfigure.AutoConfiguration.imports 中声明的自动配置类，Spring 容器在启动时扫描这些声明并结合一系列条件注解来判定是否加载某个 Bean。其中，ConditionalOnClass 注解用于判断类路径下是否存在指定的类，只有当依赖包被实际引入时才会激活对应的配置；ConditionalOnMissingBean 注解则确保容器中不存在同类型的 Bean 时才创建默认实例，从而允许开发者通过自定义 Bean 来覆盖框架的默认行为；ConditionalOnProperty 注解根据配置文件中的属性值决定是否启用某项功能。这三者协同工作，实现了 Starter 模块按需加载的精细化控制，避免了不必要的组件初始化带来的启动延迟和资源浪费。在本系统中，lgg-admin, lgg-business, lgg-pay 以及 lgg-notice 均作为独立的 Spring Boot 微服务应用运行，各自内嵌了 Tomcat 容器。选用内嵌 Tomcat 作为默认 Servlet 容器，一方面得益于其社区活跃度高、文档完备、调试便捷的优势，另一方面 Tomcat 支持 NIO 非阻塞 I/O 通道，在中等并发场景下展现出良好的性能与稳定性，相较于 Jetty 和 Undertow，Tomcat 与 Spring Boot 的集成成熟度最高，兼容问题最少。值得说明的是，Spring Boot 3.x 系列在底层进行了从 javax 命名空间到 Jakarta EE 9+ 命名空间的全面迁移，所有 Servlet、JPA、Validation 等 API 包名均由 javax 前缀变更为 jakarta 前缀，这意味着项目中所有涉及 HttpServletRequest、HttpServletResponse 以及 Persistence 注解的代码都需要同步替换为 Jakarta 命名空间的类引用。本项目最初尝试基于 Spring Boot 4.x 早期版本进行开发，但由于 4.x 版本处于里程碑预览阶段，部分依赖库如 MyBatis-Plus 和 RuoYi 框架尚未完成对其的适配支持，导致编译阶段出现大量 API 不兼容问题，经决定，降级至 3.2.5 正式发行版，该版本具备完善的生态兼容性和长期安全补丁支持，在稳定性与新特性之间取得了最佳平衡，保证了服务的独立自治和轻量化部署。</w:t>
            </w:r>
          </w:p>
          <w:p w14:paraId="7F884156" w14:textId="7F884157">
            <w:pPr>
              <w:ind w:firstLine="480"/>
            </w:pPr>
            <w:r>
              <w:rPr>
                <w:rFonts w:ascii="Times New Roman" w:hAnsi="Times New Roman" w:eastAsia="宋体"/>
                <w:sz w:val="24"/>
              </w:rPr>
              <w:t xml:space="preserve">Spring Cloud (Nacos &amp; Gateway &amp; OpenFeign)</w:t>
            </w:r>
          </w:p>
          <w:p w14:paraId="7F884158" w14:textId="7F884159">
            <w:pPr>
              <w:ind w:firstLine="480"/>
            </w:pPr>
            <w:r>
              <w:rPr>
                <w:rFonts w:ascii="Times New Roman" w:hAnsi="Times New Roman" w:eastAsia="宋体"/>
                <w:sz w:val="24"/>
              </w:rPr>
              <w:t xml:space="preserve">{figure}[htbp]</w:t>
            </w:r>
          </w:p>
          <w:p w14:paraId="7F88415A" w14:textId="7F88415B">
            <w:pPr>
              <w:ind w:firstLine="480"/>
            </w:pPr>
            <w:r>
              <w:rPr>
                <w:rFonts w:ascii="Times New Roman" w:hAnsi="Times New Roman" w:eastAsia="宋体"/>
                <w:sz w:val="24"/>
              </w:rPr>
              <w:t xml:space="preserve">[width=0.8,height=5cm,keepaspectratio]{figures/logo-springcloud.png}</w:t>
            </w:r>
          </w:p>
          <w:p w14:paraId="7F88415C" w14:textId="7F88415D">
            <w:pPr>
              <w:ind w:firstLine="480"/>
            </w:pPr>
            <w:r>
              <w:rPr>
                <w:rFonts w:ascii="Times New Roman" w:hAnsi="Times New Roman" w:eastAsia="宋体"/>
                <w:sz w:val="24"/>
              </w:rPr>
              <w:t xml:space="preserve">{Spring Cloud 标识}</w:t>
            </w:r>
          </w:p>
          <w:p w14:paraId="7F88415E" w14:textId="7F88415F">
            <w:pPr>
              <w:ind w:firstLine="480"/>
            </w:pPr>
            <w:r>
              <w:rPr>
                <w:rFonts w:ascii="Times New Roman" w:hAnsi="Times New Roman" w:eastAsia="宋体"/>
                <w:sz w:val="24"/>
              </w:rPr>
              <w:t xml:space="preserve">{figure}</w:t>
            </w:r>
          </w:p>
          <w:p w14:paraId="7F884160" w14:textId="7F884161">
            <w:pPr>
              <w:ind w:firstLine="480"/>
            </w:pPr>
            <w:r>
              <w:rPr>
                <w:rFonts w:ascii="Times New Roman" w:hAnsi="Times New Roman" w:eastAsia="宋体"/>
                <w:sz w:val="24"/>
              </w:rPr>
              <w:t xml:space="preserve">为了实现从单体应用向分布式微服务架构的平滑过渡，系统引入了 Spring Cloud 2023.0.1.0 标准生态技术栈。</w:t>
            </w:r>
          </w:p>
          <w:p w14:paraId="7F884162" w14:textId="7F884163">
            <w:pPr>
              <w:ind w:firstLine="480"/>
            </w:pPr>
            <w:r>
              <w:rPr>
                <w:rFonts w:ascii="Times New Roman" w:hAnsi="Times New Roman" w:eastAsia="宋体"/>
                <w:sz w:val="24"/>
              </w:rPr>
              <w:t xml:space="preserve">{figure}[htbp]</w:t>
            </w:r>
          </w:p>
          <w:p w14:paraId="7F884164" w14:textId="7F884165">
            <w:pPr>
              <w:ind w:firstLine="480"/>
            </w:pPr>
            <w:r>
              <w:rPr>
                <w:rFonts w:ascii="Times New Roman" w:hAnsi="Times New Roman" w:eastAsia="宋体"/>
                <w:sz w:val="24"/>
              </w:rPr>
              <w:t xml:space="preserve">[width=0.8,height=5cm,keepaspectratio]{figures/logo-nacos.png}</w:t>
            </w:r>
          </w:p>
          <w:p w14:paraId="7F884166" w14:textId="7F884167">
            <w:pPr>
              <w:ind w:firstLine="480"/>
            </w:pPr>
            <w:r>
              <w:rPr>
                <w:rFonts w:ascii="Times New Roman" w:hAnsi="Times New Roman" w:eastAsia="宋体"/>
                <w:sz w:val="24"/>
              </w:rPr>
              <w:t xml:space="preserve">{Nacos 标识}</w:t>
            </w:r>
          </w:p>
          <w:p w14:paraId="7F884168" w14:textId="7F884169">
            <w:pPr>
              <w:ind w:firstLine="480"/>
            </w:pPr>
            <w:r>
              <w:rPr>
                <w:rFonts w:ascii="Times New Roman" w:hAnsi="Times New Roman" w:eastAsia="宋体"/>
                <w:sz w:val="24"/>
              </w:rPr>
              <w:t xml:space="preserve">{figure}</w:t>
            </w:r>
          </w:p>
          <w:p w14:paraId="7F88416A" w14:textId="7F88416B">
            <w:pPr>
              <w:ind w:firstLine="480"/>
            </w:pPr>
            <w:r>
              <w:rPr>
                <w:rFonts w:ascii="Times New Roman" w:hAnsi="Times New Roman" w:eastAsia="宋体"/>
                <w:sz w:val="24"/>
              </w:rPr>
              <w:t xml:space="preserve">在服务注册发现与配置管理中心选型上，本项目采用 Nacos 2.2.3。Nacos 集群内部通过 Raft 协议来保证数据的强一致性，该协议的核心机制在于 Leader 选举：集群中的每个节点以 Follower 身份启动，若在随机化的选举超时时间内未收到 Leader 的心跳包，则自动转变为 Candidate 并向其他节点发起投票请求，获得多数票的节点晋升为 Leader 并开始接受写入请求，Leader 通过日志复制将数据变更同步至所有 Follower 节点。Nacos 同时支持 AP 和 CP 两种运行模式的切换，AP 模式适用于临时实例的服务发现场景，当网络分区发生时优先保证可用性，允许短暂的数据不一致；CP 模式则适用于配置中心和持久化实例场景，严格保证分区容错下的数据一致性。在配置中心功能层面，Nacos 采用长轮询推送机制实现配置的准实时下发：客户端向服务端发起一个超时时间较长的 HTTP 请求，服务端在收到请求后并不立即响应，而是将连接挂起，一旦检测到配置发生变更便立即返回最新配置数据给客户端，若在超时时间内无变更则返回空结果，客户端随即发起下一轮长轮询请求，这种机制既避免了频繁短轮询的带宽浪费，又实现了毫秒级的配置变更感知。所有微服务模块在启动时均向本地的 Nacos 自动注册其 IP 和服务端口，使网关能够通过服务名实现动态服务发现与动态均衡路由。</w:t>
            </w:r>
          </w:p>
          <w:p w14:paraId="7F88416C" w14:textId="7F88416D">
            <w:pPr>
              <w:ind w:firstLine="480"/>
            </w:pPr>
            <w:r>
              <w:rPr>
                <w:rFonts w:ascii="Times New Roman" w:hAnsi="Times New Roman" w:eastAsia="宋体"/>
                <w:sz w:val="24"/>
              </w:rPr>
              <w:t xml:space="preserve">网关部分使用 Spring Cloud Gateway，它作为分布式系统的单一入口运行在 8090 端口上，基于 WebFlux 响应式非阻塞框架构建。WebFlux 采用 Reactor 编程模型，底层由 Netty 事件循环驱动，与传统 Servlet 阻塞线程模型不同，它通过极少数量的线程即可处理大量并发连接，在网关这种 I/O 密集型中间层场景中表现出显著的资源利用率优势。Gateway 的请求处理流程围绕 Predicate 断言工厂与 Filter 过滤器链展开：当一个 HTTP 请求到达网关时，首先经过路由定义中的 Predicate 断言进行匹配，常用断言包括 Path 路径匹配、Header 头部匹配和 Method 请求方法匹配等，只有所有断言均为 true 的路由才会被选中；随后请求进入该路由绑定的 Filter 过滤器链，过滤器分为 Pre 类型和 Post 类型，Pre 过滤器在请求被代理到下游微服务之前执行，可用于鉴权、限流和请求头改写，Post 过滤器则在收到下游响应后执行，可用于响应体修改和日志记录。在本项目中，路由规则按服务名进行划分，以 /admin 前缀的请求路由到 lgg-admin 管理服务，以 /business 前缀的请求路由到 lgg-business 业务服务，以 /pay 前缀的请求路由到 lgg-pay 支付服务，同时配置了全局的跨域处理过滤器和安全拦截过滤器。</w:t>
            </w:r>
          </w:p>
          <w:p w14:paraId="7F88416E" w14:textId="7F88416F">
            <w:pPr>
              <w:ind w:firstLine="480"/>
            </w:pPr>
            <w:r>
              <w:rPr>
                <w:rFonts w:ascii="Times New Roman" w:hAnsi="Times New Roman" w:eastAsia="宋体"/>
                <w:sz w:val="24"/>
              </w:rPr>
              <w:t xml:space="preserve">{figure}[htbp]</w:t>
            </w:r>
          </w:p>
          <w:p w14:paraId="7F884170" w14:textId="7F884171">
            <w:pPr>
              <w:ind w:firstLine="480"/>
            </w:pPr>
            <w:r>
              <w:rPr>
                <w:rFonts w:ascii="Times New Roman" w:hAnsi="Times New Roman" w:eastAsia="宋体"/>
                <w:sz w:val="24"/>
              </w:rPr>
              <w:t xml:space="preserve">[width=0.8,height=5cm,keepaspectratio]{figures/logo-java.png}</w:t>
            </w:r>
          </w:p>
          <w:p w14:paraId="7F884172" w14:textId="7F884173">
            <w:pPr>
              <w:ind w:firstLine="480"/>
            </w:pPr>
            <w:r>
              <w:rPr>
                <w:rFonts w:ascii="Times New Roman" w:hAnsi="Times New Roman" w:eastAsia="宋体"/>
                <w:sz w:val="24"/>
              </w:rPr>
              <w:t xml:space="preserve">{OpenFeign (Java) 标识}</w:t>
            </w:r>
          </w:p>
          <w:p w14:paraId="7F884174" w14:textId="7F884175">
            <w:pPr>
              <w:ind w:firstLine="480"/>
            </w:pPr>
            <w:r>
              <w:rPr>
                <w:rFonts w:ascii="Times New Roman" w:hAnsi="Times New Roman" w:eastAsia="宋体"/>
                <w:sz w:val="24"/>
              </w:rPr>
              <w:t xml:space="preserve">{figure}</w:t>
            </w:r>
          </w:p>
          <w:p w14:paraId="7F884176" w14:textId="7F884177">
            <w:pPr>
              <w:ind w:firstLine="480"/>
            </w:pPr>
            <w:r>
              <w:rPr>
                <w:rFonts w:ascii="Times New Roman" w:hAnsi="Times New Roman" w:eastAsia="宋体"/>
                <w:sz w:val="24"/>
              </w:rPr>
              <w:t xml:space="preserve">服务间通信则使用声明式远程调用客户端 OpenFeign。OpenFeign 的核心机制是基于 JDK 动态代理生成远程调用的实现类：开发人员仅需声明一个 Java 接口并标记 FeignClient 注解指定目标服务名，框架在运行时通过 Feign.Builder 创建该接口的代理对象，当代理方法被调用时，Feign 内部的 Contract 组件负责解析接口方法上的注解信息，将其转换为标准的 HTTP 请求模板，再由底层的 Client 组件（默认 HttpURLConnection，可替换为 OkHttp 或 Apache HttpClient）完成实际的网络通信。OpenFeign 与 Spring Cloud LoadBalancer 深度集成，在发起远程调用前会从 Nacos 注册中心拉取目标服务的实例列表，通过轮询或随机等负载均衡策略选取一个健康的服务实例进行请求分发，实现了客户端侧的软负载均衡。此外，本项目在开发测试环境下，针对跨服务调用时的身份认证设计了局部的安全白名单放行，允许网关和微服务之间直接进行受信任的通信，避免了繁琐的鉴权上下文传递和硬编码物理 IP 与端口的缺陷。</w:t>
            </w:r>
          </w:p>
          <w:p w14:paraId="7F884178" w14:textId="7F884179">
            <w:pPr>
              <w:ind w:firstLine="480"/>
            </w:pPr>
            <w:r>
              <w:rPr>
                <w:rFonts w:ascii="Times New Roman" w:hAnsi="Times New Roman" w:eastAsia="宋体"/>
                <w:sz w:val="24"/>
              </w:rPr>
              <w:t xml:space="preserve">RuoYi Vue3 后台框架</w:t>
            </w:r>
          </w:p>
          <w:p w14:paraId="7F88417A" w14:textId="7F88417B">
            <w:pPr>
              <w:ind w:firstLine="480"/>
            </w:pPr>
            <w:r>
              <w:rPr>
                <w:rFonts w:ascii="Times New Roman" w:hAnsi="Times New Roman" w:eastAsia="宋体"/>
                <w:sz w:val="24"/>
              </w:rPr>
              <w:t xml:space="preserve">{figure}[htbp]</w:t>
            </w:r>
          </w:p>
          <w:p w14:paraId="7F88417C" w14:textId="7F88417D">
            <w:pPr>
              <w:ind w:firstLine="480"/>
            </w:pPr>
            <w:r>
              <w:rPr>
                <w:rFonts w:ascii="Times New Roman" w:hAnsi="Times New Roman" w:eastAsia="宋体"/>
                <w:sz w:val="24"/>
              </w:rPr>
              <w:t xml:space="preserve">[width=0.8,height=5cm,keepaspectratio]{figures/logo-ruoyi.png}</w:t>
            </w:r>
          </w:p>
          <w:p w14:paraId="7F88417E" w14:textId="7F88417F">
            <w:pPr>
              <w:ind w:firstLine="480"/>
            </w:pPr>
            <w:r>
              <w:rPr>
                <w:rFonts w:ascii="Times New Roman" w:hAnsi="Times New Roman" w:eastAsia="宋体"/>
                <w:sz w:val="24"/>
              </w:rPr>
              <w:t xml:space="preserve">{RuoYi 标识}</w:t>
            </w:r>
          </w:p>
          <w:p w14:paraId="7F884180" w14:textId="7F884181">
            <w:pPr>
              <w:ind w:firstLine="480"/>
            </w:pPr>
            <w:r>
              <w:rPr>
                <w:rFonts w:ascii="Times New Roman" w:hAnsi="Times New Roman" w:eastAsia="宋体"/>
                <w:sz w:val="24"/>
              </w:rPr>
              <w:t xml:space="preserve">{figure}</w:t>
            </w:r>
          </w:p>
          <w:p w14:paraId="7F884182" w14:textId="7F884183">
            <w:pPr>
              <w:ind w:firstLine="480"/>
            </w:pPr>
            <w:r>
              <w:rPr>
                <w:rFonts w:ascii="Times New Roman" w:hAnsi="Times New Roman" w:eastAsia="宋体"/>
                <w:sz w:val="24"/>
              </w:rPr>
              <w:t xml:space="preserve">RuoYi Vue3 是一套基于 Spring Boot 3, Vue3, Vite 5, Element Plus 和 Pinia 构建的经典管理后台解决方案。它内置了完备的基于 RBAC（基于角色的权限控制）的数据权限体系。该权限模型的核心由五张数据库表支撑：sys_user 用户表存储用户的基本信息、登录账号和加密密码；sys_role 角色表定义系统中的各类权限角色及其权限范围标识；sys_menu 菜单表以树形结构组织了系统的所有菜单项、按钮权限标识和路由路径；sys_user_role 用户角色关联表建立用户与角色之间的多对多映射关系，一个用户可同时拥有多个角色；sys_role_menu 角色菜单关联表则建立角色与菜单权限之间的多对多映射，决定了某个角色能够访问的菜单和操作按钮。当用户登录系统后，后端根据用户角色递归查询出所有被授权的菜单节点和按钮权限字符串，前端据此动态生成侧边栏路由和按钮级别的显隐控制。RuoYi 框架同时提供了包括部门、岗位、字典、参数以及在线用户监控等一系列核心管理模块。</w:t>
            </w:r>
          </w:p>
          <w:p w14:paraId="7F884184" w14:textId="7F884185">
            <w:pPr>
              <w:ind w:firstLine="480"/>
            </w:pPr>
            <w:r>
              <w:rPr>
                <w:rFonts w:ascii="Times New Roman" w:hAnsi="Times New Roman" w:eastAsia="宋体"/>
                <w:sz w:val="24"/>
              </w:rPr>
              <w:t xml:space="preserve">{figure}[htbp]</w:t>
            </w:r>
          </w:p>
          <w:p w14:paraId="7F884186" w14:textId="7F884187">
            <w:pPr>
              <w:ind w:firstLine="480"/>
            </w:pPr>
            <w:r>
              <w:rPr>
                <w:rFonts w:ascii="Times New Roman" w:hAnsi="Times New Roman" w:eastAsia="宋体"/>
                <w:sz w:val="24"/>
              </w:rPr>
              <w:t xml:space="preserve">[width=0.8,height=5cm,keepaspectratio]{figures/logo-vue.png}</w:t>
            </w:r>
          </w:p>
          <w:p w14:paraId="7F884188" w14:textId="7F884189">
            <w:pPr>
              <w:ind w:firstLine="480"/>
            </w:pPr>
            <w:r>
              <w:rPr>
                <w:rFonts w:ascii="Times New Roman" w:hAnsi="Times New Roman" w:eastAsia="宋体"/>
                <w:sz w:val="24"/>
              </w:rPr>
              <w:t xml:space="preserve">{Vue.js 标识}</w:t>
            </w:r>
          </w:p>
          <w:p w14:paraId="7F88418A" w14:textId="7F88418B">
            <w:pPr>
              <w:ind w:firstLine="480"/>
            </w:pPr>
            <w:r>
              <w:rPr>
                <w:rFonts w:ascii="Times New Roman" w:hAnsi="Times New Roman" w:eastAsia="宋体"/>
                <w:sz w:val="24"/>
              </w:rPr>
              <w:t xml:space="preserve">{figure}</w:t>
            </w:r>
          </w:p>
          <w:p w14:paraId="7F88418C" w14:textId="7F88418D">
            <w:pPr>
              <w:ind w:firstLine="480"/>
            </w:pPr>
            <w:r>
              <w:rPr>
                <w:rFonts w:ascii="Times New Roman" w:hAnsi="Times New Roman" w:eastAsia="宋体"/>
                <w:sz w:val="24"/>
              </w:rPr>
              <w:t xml:space="preserve">前端采用 Vue3 的 Composition API 进行开发，相较于传统的 Options API，Composition API 通过 setup 函数和 ref、reactive、computed、watch 等组合式函数将组件逻辑按照功能关注点进行组织，而非按照 data、methods、computed 等选项类型进行切割，使得同一功能的状态、方法和副作用可以内聚在一起，大幅提升了复杂组件的可读性和逻辑复用性。</w:t>
            </w:r>
          </w:p>
          <w:p w14:paraId="7F88418E" w14:textId="7F88418F">
            <w:pPr>
              <w:ind w:firstLine="480"/>
            </w:pPr>
            <w:r>
              <w:rPr>
                <w:rFonts w:ascii="Times New Roman" w:hAnsi="Times New Roman" w:eastAsia="宋体"/>
                <w:sz w:val="24"/>
              </w:rPr>
              <w:t xml:space="preserve">{figure}[htbp]</w:t>
            </w:r>
          </w:p>
          <w:p w14:paraId="7F884190" w14:textId="7F884191">
            <w:pPr>
              <w:ind w:firstLine="480"/>
            </w:pPr>
            <w:r>
              <w:rPr>
                <w:rFonts w:ascii="Times New Roman" w:hAnsi="Times New Roman" w:eastAsia="宋体"/>
                <w:sz w:val="24"/>
              </w:rPr>
              <w:t xml:space="preserve">[width=0.8,height=5cm,keepaspectratio]{figures/logo-element.png}</w:t>
            </w:r>
          </w:p>
          <w:p w14:paraId="7F884192" w14:textId="7F884193">
            <w:pPr>
              <w:ind w:firstLine="480"/>
            </w:pPr>
            <w:r>
              <w:rPr>
                <w:rFonts w:ascii="Times New Roman" w:hAnsi="Times New Roman" w:eastAsia="宋体"/>
                <w:sz w:val="24"/>
              </w:rPr>
              <w:t xml:space="preserve">{Element Plus 标识}</w:t>
            </w:r>
          </w:p>
          <w:p w14:paraId="7F884194" w14:textId="7F884195">
            <w:pPr>
              <w:ind w:firstLine="480"/>
            </w:pPr>
            <w:r>
              <w:rPr>
                <w:rFonts w:ascii="Times New Roman" w:hAnsi="Times New Roman" w:eastAsia="宋体"/>
                <w:sz w:val="24"/>
              </w:rPr>
              <w:t xml:space="preserve">{figure}</w:t>
            </w:r>
          </w:p>
          <w:p w14:paraId="7F884196" w14:textId="7F884197">
            <w:pPr>
              <w:ind w:firstLine="480"/>
            </w:pPr>
            <w:r>
              <w:rPr>
                <w:rFonts w:ascii="Times New Roman" w:hAnsi="Times New Roman" w:eastAsia="宋体"/>
                <w:sz w:val="24"/>
              </w:rPr>
              <w:t xml:space="preserve">UI 组件库采用 Element Plus，本项目通过 unplugin-vue-components 和 unplugin-auto-import 插件实现了组件和 API 的按需自动导入，避免了全量注册带来的打包体积膨胀，同时 Element Plus 内置了完整的国际化支持，可通过 ElConfigProvider 组件全局切换语言包。生鲜系统充分利用了若依的安全管理能力，将核心的水果分类、品种上下架和订单处理界面无缝集成入若依的前端菜单体系中，实现后台业务系统的高效、统一管理。</w:t>
            </w:r>
          </w:p>
          <w:p w14:paraId="7F884198" w14:textId="7F884199">
            <w:pPr>
              <w:ind w:firstLine="480"/>
            </w:pPr>
            <w:r>
              <w:rPr>
                <w:rFonts w:ascii="Times New Roman" w:hAnsi="Times New Roman" w:eastAsia="宋体"/>
                <w:sz w:val="24"/>
              </w:rPr>
              <w:t xml:space="preserve">MySQL 与 MyBatis-Plus</w:t>
            </w:r>
          </w:p>
          <w:p w14:paraId="7F88419A" w14:textId="7F88419B">
            <w:pPr>
              <w:ind w:firstLine="480"/>
            </w:pPr>
            <w:r>
              <w:rPr>
                <w:rFonts w:ascii="Times New Roman" w:hAnsi="Times New Roman" w:eastAsia="宋体"/>
                <w:sz w:val="24"/>
              </w:rPr>
              <w:t xml:space="preserve">{figure}[htbp]</w:t>
            </w:r>
          </w:p>
          <w:p w14:paraId="7F88419C" w14:textId="7F88419D">
            <w:pPr>
              <w:ind w:firstLine="480"/>
            </w:pPr>
            <w:r>
              <w:rPr>
                <w:rFonts w:ascii="Times New Roman" w:hAnsi="Times New Roman" w:eastAsia="宋体"/>
                <w:sz w:val="24"/>
              </w:rPr>
              <w:t xml:space="preserve">[width=0.8,height=5cm,keepaspectratio]{figures/logo-mysql.png}</w:t>
            </w:r>
          </w:p>
          <w:p w14:paraId="7F88419E" w14:textId="7F88419F">
            <w:pPr>
              <w:ind w:firstLine="480"/>
            </w:pPr>
            <w:r>
              <w:rPr>
                <w:rFonts w:ascii="Times New Roman" w:hAnsi="Times New Roman" w:eastAsia="宋体"/>
                <w:sz w:val="24"/>
              </w:rPr>
              <w:t xml:space="preserve">{MySQL 标识}</w:t>
            </w:r>
          </w:p>
          <w:p w14:paraId="7F8841A0" w14:textId="7F8841A1">
            <w:pPr>
              <w:ind w:firstLine="480"/>
            </w:pPr>
            <w:r>
              <w:rPr>
                <w:rFonts w:ascii="Times New Roman" w:hAnsi="Times New Roman" w:eastAsia="宋体"/>
                <w:sz w:val="24"/>
              </w:rPr>
              <w:t xml:space="preserve">{figure}</w:t>
            </w:r>
          </w:p>
          <w:p w14:paraId="7F8841A2" w14:textId="7F8841A3">
            <w:pPr>
              <w:ind w:firstLine="480"/>
            </w:pPr>
            <w:r>
              <w:rPr>
                <w:rFonts w:ascii="Times New Roman" w:hAnsi="Times New Roman" w:eastAsia="宋体"/>
                <w:sz w:val="24"/>
              </w:rPr>
              <w:t xml:space="preserve">持久层核心选型采用 MySQL 8.0 关系型数据库与 MyBatis-Plus 3.5.6 的组合。MySQL 8.0 默认使用 InnoDB 存储引擎，该引擎的核心技术优势之一是 MVCC（多版本并发控制）机制。InnoDB 通过在每行记录中维护隐藏的事务版本号字段（创建版本号和删除版本号），使得读操作可以访问事务开始时的数据快照，而无需对行加共享锁，从而实现了读写操作的并发执行而不相互阻塞，这对于生鲜系统中高频的商品浏览与并发下单场景尤为重要。InnoDB 的索引结构基于 B+ 树实现，B+ 树是一种多路平衡搜索树，其特征是所有数据记录均存储在叶子节点中，叶子节点之间通过双向链表相连，非叶子节点仅存储索引键值用于导航。这种结构使得范围查询能够沿叶子链表顺序扫描，极大地减少了磁盘随机 I/O 次数，在订单按时间范围检索和商品按价格区间查询等典型场景中表现出优异的查询效率。MySQL 8.0 引入的 JSON 字段支持、窗口函数以及强化的索引解析器能够满足生鲜数据高频读写和多表联合报表查询。后续若将本地单库迁移到托管数据库或 BaaS 平台，也可参考 PostgreSQL 与 Supabase 的关系型数据、鉴权和实时订阅能力进行扩展评估postgresql,supabase。在持久层处理上，本人通过 MyBatis 提供的动态 SQL 和 XML 映射文件，实现各类复杂的数据库交互。框架为本人提供了通用的 CRUD 基础接口，极大地缩短了持久层代码开发周期。在本项目中水果品种的多条件组合查询（按分类、价格区间、上架状态等筛选）均采用 MyBatis 的 XML 动态标签和 Criteria 条件构造方式进行，有效避免了硬编码查询条件带来的维护风险。分页功能方面，MyBatis-Plus 通过 PaginationInterceptor（在新版本中为 MybatisPlusInterceptor 配合 PaginationInnerInterceptor）实现物理分页，其工作原理是在 MyBatis 执行器发送 SQL 之前，拦截器截获原始查询语句并自动改写为带 LIMIT 和 OFFSET 的分页 SQL，同时额外执行一条 COUNT 查询获取总记录数，从而在应用层实现透明化的分页封装，开发者只需传入 Page 对象即可获得分页结果，同时保留了在 XML 中编写高度复杂动态 SQL 的能力，用来处理生鲜订单复杂的条件过滤与统计需求。</w:t>
            </w:r>
          </w:p>
          <w:p w14:paraId="7F8841A4" w14:textId="7F8841A5">
            <w:pPr>
              <w:ind w:firstLine="480"/>
            </w:pPr>
            <w:r>
              <w:rPr>
                <w:rFonts w:ascii="Times New Roman" w:hAnsi="Times New Roman" w:eastAsia="宋体"/>
                <w:sz w:val="24"/>
              </w:rPr>
              <w:t xml:space="preserve">Redis 缓存中间件</w:t>
            </w:r>
          </w:p>
          <w:p w14:paraId="7F8841A6" w14:textId="7F8841A7">
            <w:pPr>
              <w:ind w:firstLine="480"/>
            </w:pPr>
            <w:r>
              <w:rPr>
                <w:rFonts w:ascii="Times New Roman" w:hAnsi="Times New Roman" w:eastAsia="宋体"/>
                <w:sz w:val="24"/>
              </w:rPr>
              <w:t xml:space="preserve">{figure}[htbp]</w:t>
            </w:r>
          </w:p>
          <w:p w14:paraId="7F8841A8" w14:textId="7F8841A9">
            <w:pPr>
              <w:ind w:firstLine="480"/>
            </w:pPr>
            <w:r>
              <w:rPr>
                <w:rFonts w:ascii="Times New Roman" w:hAnsi="Times New Roman" w:eastAsia="宋体"/>
                <w:sz w:val="24"/>
              </w:rPr>
              <w:t xml:space="preserve">[width=0.8,height=5cm,keepaspectratio]{figures/logo-redis.png}</w:t>
            </w:r>
          </w:p>
          <w:p w14:paraId="7F8841AA" w14:textId="7F8841AB">
            <w:pPr>
              <w:ind w:firstLine="480"/>
            </w:pPr>
            <w:r>
              <w:rPr>
                <w:rFonts w:ascii="Times New Roman" w:hAnsi="Times New Roman" w:eastAsia="宋体"/>
                <w:sz w:val="24"/>
              </w:rPr>
              <w:t xml:space="preserve">{Redis 标识}</w:t>
            </w:r>
          </w:p>
          <w:p w14:paraId="7F8841AC" w14:textId="7F8841AD">
            <w:pPr>
              <w:ind w:firstLine="480"/>
            </w:pPr>
            <w:r>
              <w:rPr>
                <w:rFonts w:ascii="Times New Roman" w:hAnsi="Times New Roman" w:eastAsia="宋体"/>
                <w:sz w:val="24"/>
              </w:rPr>
              <w:t xml:space="preserve">{figure}</w:t>
            </w:r>
          </w:p>
          <w:p w14:paraId="7F8841AE" w14:textId="7F8841AF">
            <w:pPr>
              <w:ind w:firstLine="480"/>
            </w:pPr>
            <w:r>
              <w:rPr>
                <w:rFonts w:ascii="Times New Roman" w:hAnsi="Times New Roman" w:eastAsia="宋体"/>
                <w:sz w:val="24"/>
              </w:rPr>
              <w:t xml:space="preserve">Redis 缓存中间件是一款基于内存的高性能键值存储系统，运行在 6379 端口，其基础命令、过期策略和数据结构设计均参考 Redis 官方文档redis。由于其单线程事件循环机制以及多路复用 I/O，Redis 具备极高的并发吞吐性能。Redis 支持五种基本数据结构，在生鲜系统中每种结构均有明确的应用映射。String 类型用于存储用户登录后颁发的 JWT 令牌，以 login_tokens 为键前缀、令牌唯一标识为后缀，值为序列化后的令牌信息字符串，支持通过 SET 命令的 EX 参数直接设定过期时间。Hash 类型用于存储用户的会话信息，以 session 为键，将用户 ID、用户名、登录 IP、登录时间、角色列表等分别作为 Hash 的 Field 存储，这种结构避免了反复序列化整个会话对象，只需读写单个字段即可完成会话属性的局部更新。Set 类型用于存储某一角色被授权的权限标识字符串集合，利用 Set 的自动去重和高效个人判定特性（SISMEMBER 命令时间复杂度为 O(1)），可以快速判断当前用户是否拥有某项操作权限。List 类型在系统中用于记录操作日志的临时缓冲队列，多个请求线程通过 LPUSH 将日志条目推入列表，后台定时任务通过 RPOP 批量取出并写入数据库持久化。Sorted Set（有序集合）类型则用于热门商品排行榜的实现，以商品销量作为 Score 值进行排序，通过 ZREVRANGE 命令即可快速获取销量排名前列的商品列表。在过期策略方面，Redis 采用惰性删除与定期删除相结合的方式：惰性删除是指在访问某个键时才检查其是否过期并执行删除，定期删除则是 Redis 每隔一定时间间隔随机抽取部分设置了 TTL 的键进行检查与清理。当内存使用量达到 maxmemory 上限时，Redis 通过内存淘汰机制释放空间，本项目配置的淘汰策略为 allkeys-lru，即在所有键中淘汰最近最少使用的键，以确保热点数据始终驻留内存，显著减轻了底层关系型数据库的直连查询压力。</w:t>
            </w:r>
          </w:p>
          <w:p w14:paraId="7F8841B0" w14:textId="7F8841B1">
            <w:pPr>
              <w:ind w:firstLine="480"/>
            </w:pPr>
            <w:r>
              <w:rPr>
                <w:rFonts w:ascii="Times New Roman" w:hAnsi="Times New Roman" w:eastAsia="宋体"/>
                <w:sz w:val="24"/>
              </w:rPr>
              <w:t xml:space="preserve">RabbitMQ 消息队列</w:t>
            </w:r>
          </w:p>
          <w:p w14:paraId="7F8841B2" w14:textId="7F8841B3">
            <w:pPr>
              <w:ind w:firstLine="480"/>
            </w:pPr>
            <w:r>
              <w:rPr>
                <w:rFonts w:ascii="Times New Roman" w:hAnsi="Times New Roman" w:eastAsia="宋体"/>
                <w:sz w:val="24"/>
              </w:rPr>
              <w:t xml:space="preserve">{figure}[htbp]</w:t>
            </w:r>
          </w:p>
          <w:p w14:paraId="7F8841B4" w14:textId="7F8841B5">
            <w:pPr>
              <w:ind w:firstLine="480"/>
            </w:pPr>
            <w:r>
              <w:rPr>
                <w:rFonts w:ascii="Times New Roman" w:hAnsi="Times New Roman" w:eastAsia="宋体"/>
                <w:sz w:val="24"/>
              </w:rPr>
              <w:t xml:space="preserve">[width=0.8,height=5cm,keepaspectratio]{figures/logo-rabbitmq.png}</w:t>
            </w:r>
          </w:p>
          <w:p w14:paraId="7F8841B6" w14:textId="7F8841B7">
            <w:pPr>
              <w:ind w:firstLine="480"/>
            </w:pPr>
            <w:r>
              <w:rPr>
                <w:rFonts w:ascii="Times New Roman" w:hAnsi="Times New Roman" w:eastAsia="宋体"/>
                <w:sz w:val="24"/>
              </w:rPr>
              <w:t xml:space="preserve">{RabbitMQ 标识}</w:t>
            </w:r>
          </w:p>
          <w:p w14:paraId="7F8841B8" w14:textId="7F8841B9">
            <w:pPr>
              <w:ind w:firstLine="480"/>
            </w:pPr>
            <w:r>
              <w:rPr>
                <w:rFonts w:ascii="Times New Roman" w:hAnsi="Times New Roman" w:eastAsia="宋体"/>
                <w:sz w:val="24"/>
              </w:rPr>
              <w:t xml:space="preserve">{figure}</w:t>
            </w:r>
          </w:p>
          <w:p w14:paraId="7F8841BA" w14:textId="7F8841BB">
            <w:pPr>
              <w:ind w:firstLine="480"/>
            </w:pPr>
            <w:r>
              <w:rPr>
                <w:rFonts w:ascii="Times New Roman" w:hAnsi="Times New Roman" w:eastAsia="宋体"/>
                <w:sz w:val="24"/>
              </w:rPr>
              <w:t xml:space="preserve">RabbitMQ 是基于 AMQP 协议、由 Erlang 开发的分布式消息中间件，运行在 5672 端口。AMQP 协议模型的核心组件包含 Producer（生产者）、Exchange（交换机）、Queue（队列）和 Consumer（消费者）四个角色，其中 Exchange 负责根据路由规则将消息分发到一个或多个绑定的队列中。RabbitMQ 支持四种交换机类型：Direct Exchange 根据消息携带的 Routing Key 与队列绑定的 Binding Key 进行精确匹配，只有两者完全一致时消息才会被投递到对应队列，适用于点对点的定向消息路由场景；Topic Exchange 支持使用通配符进行模式匹配，其中星号代表匹配一个单词、井号代表匹配零个或多个单词，适用于多维度的消息分类订阅场景；Fanout Exchange 不处理 Routing Key，而是将消息广播到所有绑定的队列中，适用于需要全量通知的广播场景；Headers Exchange 则根据消息头部属性进行匹配路由，不依赖 Routing Key，灵活性最高但性能开销也最大。本项目在设计消息路由时选用了 Direct Exchange，原因在于系统的异步消息场景相对明确——支付成功事件仅需精确投递到通知服务的指定队列中，不存在复杂的多级主题订阅需求，Direct 模式的精确匹配语义简洁清晰且路由性能最优。在消息可靠性保障方面，本项目启用了 Publisher Confirm 机制，即生产者在发送消息后会等待 RabbitMQ Broker 的确认回执，Broker 在将消息成功写入磁盘或分发到队列后返回 ACK 信号，若未收到确认则生产者会触发重试或记录异常日志。在消费端，系统采用手动 Consumer Acknowledge 模式，消费者在成功处理消息并完成业务逻辑后才向 Broker 发送 ACK 确认，若处理过程中发生异常则发送 NACK 拒绝确认并触发消息重新入队，从而避免消息因消费失败而丢失。消息持久化策略方面，交换机和队列在声明时均设置 durable 属性为 true，同时消息发送时将 deliveryMode 设置为持久化模式，确保 RabbitMQ 服务重启后消息不会丢失。支付微服务 lgg-pay 在完成模拟支付扣款后，将支付成功事件投递至 RabbitMQ 的自定义交换机中，通知微服务通过声明绑定队列进行可靠性消费，实现了微服务之间的弱耦合，提升了系统的整体高可用性与吞吐量。</w:t>
            </w:r>
          </w:p>
          <w:p w14:paraId="7F8841BC" w14:textId="7F8841BD">
            <w:pPr>
              <w:ind w:firstLine="480"/>
            </w:pPr>
            <w:r>
              <w:rPr>
                <w:rFonts w:ascii="Times New Roman" w:hAnsi="Times New Roman" w:eastAsia="宋体"/>
                <w:sz w:val="24"/>
              </w:rPr>
              <w:t xml:space="preserve">MinIO 本地对象存储</w:t>
            </w:r>
          </w:p>
          <w:p w14:paraId="7F8841BE" w14:textId="7F8841BF">
            <w:pPr>
              <w:ind w:firstLine="480"/>
            </w:pPr>
            <w:r>
              <w:rPr>
                <w:rFonts w:ascii="Times New Roman" w:hAnsi="Times New Roman" w:eastAsia="宋体"/>
                <w:sz w:val="24"/>
              </w:rPr>
              <w:t xml:space="preserve">{figure}[htbp]</w:t>
            </w:r>
          </w:p>
          <w:p w14:paraId="7F8841C0" w14:textId="7F8841C1">
            <w:pPr>
              <w:ind w:firstLine="480"/>
            </w:pPr>
            <w:r>
              <w:rPr>
                <w:rFonts w:ascii="Times New Roman" w:hAnsi="Times New Roman" w:eastAsia="宋体"/>
                <w:sz w:val="24"/>
              </w:rPr>
              <w:t xml:space="preserve">[width=0.8,height=5cm,keepaspectratio]{figures/logo-minio.png}</w:t>
            </w:r>
          </w:p>
          <w:p w14:paraId="7F8841C2" w14:textId="7F8841C3">
            <w:pPr>
              <w:ind w:firstLine="480"/>
            </w:pPr>
            <w:r>
              <w:rPr>
                <w:rFonts w:ascii="Times New Roman" w:hAnsi="Times New Roman" w:eastAsia="宋体"/>
                <w:sz w:val="24"/>
              </w:rPr>
              <w:t xml:space="preserve">{MinIO 标识}</w:t>
            </w:r>
          </w:p>
          <w:p w14:paraId="7F8841C4" w14:textId="7F8841C5">
            <w:pPr>
              <w:ind w:firstLine="480"/>
            </w:pPr>
            <w:r>
              <w:rPr>
                <w:rFonts w:ascii="Times New Roman" w:hAnsi="Times New Roman" w:eastAsia="宋体"/>
                <w:sz w:val="24"/>
              </w:rPr>
              <w:t xml:space="preserve">{figure}</w:t>
            </w:r>
          </w:p>
          <w:p w14:paraId="7F8841C6" w14:textId="7F8841C7">
            <w:pPr>
              <w:ind w:firstLine="480"/>
            </w:pPr>
            <w:r>
              <w:rPr>
                <w:rFonts w:ascii="Times New Roman" w:hAnsi="Times New Roman" w:eastAsia="宋体"/>
                <w:sz w:val="24"/>
              </w:rPr>
              <w:t xml:space="preserve">MinIO 是基于 Apache License v2.0 开源协议的对象存储服务，高度兼容亚马逊 AWS S3 API。S3 兼容 API 提供了一套标准化的对象操作语义：PutObject 操作用于将文件上传至指定的 Bucket 和 Object Key 路径下，支持分片上传和断点续传；GetObject 操作根据 Bucket 名称和 Object Key 获取文件内容，支持 Range 请求实现部分读取；BucketPolicy 操作用于设置 Bucket 级别的访问控制策略，可以定义匿名读取、认证写入等细粒度的权限规则。MinIO 在数据存储层面采用纠删码（Erasure Coding）技术来保障数据的可靠性和持久性，其原理是将原始数据分割为若干数据块并额外生成校验块，将这些数据块和校验块分散存储在不同的磁盘上，即使部分磁盘发生故障，系统仍可通过剩余的数据块和校验块恢复完整数据，相较于传统的多副本策略，纠删码在提供同等数据保护级别的前提下显著降低了存储空间开销。相较于阿里云 OSS 等公有云服务，MinIO 适合在私有化部署和本地开发调试中使用。生鲜系统在本地启动 MinIO 并开启 S3 兼容 API，在 Bucket 访问权限配置上，本项目创建了名为 lgg-bucket 的存储桶，将其 Policy 设置为 download 策略即允许匿名的 GET 读取请求但禁止未授权的写入和删除操作，上传操作必须携带通过 Access Key 和 Secret Key 生成的签名认证头，这样既保证了水果图片可以通过 URL 直接在前端页面中展示，又防止了未经授权的文件篡改和删除。水果品种管理模块上传的水果高清图片均保存在本地 MinIO 桶中，不仅降低了互联网依赖，而且提供了极高的读取吞吐，便于在课程验收环境中进行离线无网展示。</w:t>
            </w:r>
          </w:p>
          <w:p w14:paraId="7F8841C8" w14:textId="7F8841C9">
            <w:pPr>
              <w:ind w:firstLine="480"/>
            </w:pPr>
            <w:r>
              <w:rPr>
                <w:rFonts w:ascii="Times New Roman" w:hAnsi="Times New Roman" w:eastAsia="宋体"/>
                <w:sz w:val="24"/>
              </w:rPr>
              <w:t xml:space="preserve">WebSocket 实时推送技术</w:t>
            </w:r>
          </w:p>
          <w:p w14:paraId="7F8841CA" w14:textId="7F8841CB">
            <w:pPr>
              <w:ind w:firstLine="480"/>
            </w:pPr>
            <w:r>
              <w:rPr>
                <w:rFonts w:ascii="Times New Roman" w:hAnsi="Times New Roman" w:eastAsia="宋体"/>
                <w:sz w:val="24"/>
              </w:rPr>
              <w:t xml:space="preserve">{figure}[htbp]</w:t>
            </w:r>
          </w:p>
          <w:p w14:paraId="7F8841CC" w14:textId="7F8841CD">
            <w:pPr>
              <w:ind w:firstLine="480"/>
            </w:pPr>
            <w:r>
              <w:rPr>
                <w:rFonts w:ascii="Times New Roman" w:hAnsi="Times New Roman" w:eastAsia="宋体"/>
                <w:sz w:val="24"/>
              </w:rPr>
              <w:t xml:space="preserve">[width=0.8,height=5cm,keepaspectratio]{figures/logo-websocket.png}</w:t>
            </w:r>
          </w:p>
          <w:p w14:paraId="7F8841CE" w14:textId="7F8841CF">
            <w:pPr>
              <w:ind w:firstLine="480"/>
            </w:pPr>
            <w:r>
              <w:rPr>
                <w:rFonts w:ascii="Times New Roman" w:hAnsi="Times New Roman" w:eastAsia="宋体"/>
                <w:sz w:val="24"/>
              </w:rPr>
              <w:t xml:space="preserve">{WebSocket (Socket.io) 标识}</w:t>
            </w:r>
          </w:p>
          <w:p w14:paraId="7F8841D0" w14:textId="7F8841D1">
            <w:pPr>
              <w:ind w:firstLine="480"/>
            </w:pPr>
            <w:r>
              <w:rPr>
                <w:rFonts w:ascii="Times New Roman" w:hAnsi="Times New Roman" w:eastAsia="宋体"/>
                <w:sz w:val="24"/>
              </w:rPr>
              <w:t xml:space="preserve">{figure}</w:t>
            </w:r>
          </w:p>
        </w:tc>
      </w:tr>
      <w:tr w:rsidR="00473DF0" w14:paraId="7CBF201F" w14:textId="77777777">
        <w:tc>
          <w:tcPr>
            <w:tcW w:w="8522" w:type="dxa"/>
            <w:gridSpan w:val="5"/>
          </w:tcPr>
          <w:p w:rsidR="00473DF0" w:rsidRDefault="00000000" w14:paraId="008FE497" w14:textId="7F8841F8">
            <w:pPr/>
            <w:r>
              <w:t xml:space="preserve">五、项目创新特色概述</w:t>
            </w:r>
          </w:p>
          <w:p w:rsidR="00473DF0" w:rsidRDefault="00473DF0" w14:paraId="2B41154D" w14:textId="77777777">
            <w:pPr>
              <w:ind w:firstLine="480" w:firstLineChars="200"/>
            </w:pPr>
          </w:p>
          <w:p w:rsidR="00473DF0" w:rsidRDefault="00473DF0" w14:paraId="7ADAF766" w14:textId="77777777">
            <w:pPr>
              <w:ind w:firstLine="480" w:firstLineChars="200"/>
            </w:pPr>
          </w:p>
          <w:p w:rsidR="00473DF0" w:rsidRDefault="00473DF0" w14:paraId="3D51F3E3" w14:textId="77777777">
            <w:pPr>
              <w:ind w:firstLine="480" w:firstLineChars="200"/>
            </w:pPr>
          </w:p>
        </w:tc>
      </w:tr>
      <w:tr w:rsidR="00473DF0" w14:paraId="1F8081FA" w14:textId="77777777">
        <w:tc>
          <w:tcPr>
            <w:tcW w:w="8522" w:type="dxa"/>
            <w:gridSpan w:val="5"/>
          </w:tcPr>
          <w:p w:rsidR="00473DF0" w:rsidRDefault="00000000" w14:paraId="4B4051E7" w14:textId="7F8841FF">
            <w:pPr/>
            <w:r>
              <w:t xml:space="preserve">六、项目研究技术路线</w:t>
            </w:r>
          </w:p>
          <w:p w:rsidR="00473DF0" w:rsidRDefault="00473DF0" w14:paraId="7D92E281" w14:textId="77777777">
            <w:pPr>
              <w:ind w:firstLine="480" w:firstLineChars="200"/>
            </w:pPr>
          </w:p>
          <w:p w:rsidR="00473DF0" w:rsidRDefault="00473DF0" w14:paraId="07087C08" w14:textId="77777777">
            <w:pPr>
              <w:ind w:firstLine="480" w:firstLineChars="200"/>
            </w:pPr>
          </w:p>
          <w:p w:rsidR="00473DF0" w:rsidRDefault="00473DF0" w14:paraId="6B8AFA79" w14:textId="77777777">
            <w:pPr>
              <w:ind w:firstLine="480" w:firstLineChars="200"/>
            </w:pPr>
          </w:p>
          <w:p w:rsidR="00473DF0" w:rsidRDefault="00473DF0" w14:paraId="4DB7DD4E" w14:textId="77777777">
            <w:pPr>
              <w:ind w:firstLine="480" w:firstLineChars="200"/>
            </w:pPr>
          </w:p>
          <w:p w:rsidR="00473DF0" w:rsidRDefault="00473DF0" w14:paraId="21B1E203" w14:textId="77777777">
            <w:pPr>
              <w:ind w:firstLine="480" w:firstLineChars="200"/>
            </w:pPr>
          </w:p>
          <w:p w:rsidR="00473DF0" w:rsidRDefault="00473DF0" w14:paraId="40385D6A" w14:textId="77777777">
            <w:pPr>
              <w:ind w:firstLine="480" w:firstLineChars="200"/>
            </w:pPr>
          </w:p>
          <w:p w:rsidR="00473DF0" w:rsidRDefault="00473DF0" w14:paraId="4D647A8F" w14:textId="77777777">
            <w:pPr>
              <w:ind w:firstLine="480" w:firstLineChars="200"/>
            </w:pPr>
          </w:p>
          <w:p w:rsidR="00473DF0" w:rsidRDefault="00473DF0" w14:paraId="22BE8BA1" w14:textId="77777777">
            <w:pPr>
              <w:ind w:firstLine="480" w:firstLineChars="200"/>
            </w:pPr>
          </w:p>
          <w:p w:rsidR="00473DF0" w:rsidRDefault="00473DF0" w14:paraId="02FF6480" w14:textId="77777777">
            <w:pPr>
              <w:ind w:firstLine="480" w:firstLineChars="200"/>
            </w:pPr>
          </w:p>
          <w:p w:rsidR="00473DF0" w:rsidRDefault="00473DF0" w14:paraId="1ABF4125" w14:textId="77777777">
            <w:pPr>
              <w:ind w:firstLine="480" w:firstLineChars="200"/>
            </w:pPr>
          </w:p>
          <w:p w:rsidR="00473DF0" w:rsidRDefault="00473DF0" w14:paraId="3632D63A" w14:textId="77777777">
            <w:pPr>
              <w:ind w:firstLine="480" w:firstLineChars="200"/>
            </w:pPr>
          </w:p>
          <w:p w:rsidR="00473DF0" w:rsidRDefault="00473DF0" w14:paraId="575138E0" w14:textId="77777777">
            <w:pPr>
              <w:ind w:firstLine="480" w:firstLineChars="200"/>
            </w:pPr>
          </w:p>
          <w:p w:rsidR="00473DF0" w:rsidRDefault="00473DF0" w14:paraId="61FFBFFE" w14:textId="77777777">
            <w:pPr>
              <w:ind w:firstLine="480" w:firstLineChars="200"/>
            </w:pPr>
          </w:p>
          <w:p w:rsidR="00473DF0" w:rsidRDefault="00473DF0" w14:paraId="2B754C37" w14:textId="77777777">
            <w:pPr>
              <w:ind w:firstLine="480" w:firstLineChars="200"/>
            </w:pPr>
          </w:p>
          <w:p w:rsidR="00473DF0" w:rsidRDefault="00473DF0" w14:paraId="4DF9A4C2" w14:textId="77777777">
            <w:pPr>
              <w:ind w:firstLine="480" w:firstLineChars="200"/>
            </w:pPr>
          </w:p>
          <w:p w:rsidR="00473DF0" w:rsidRDefault="00473DF0" w14:paraId="7D328AF4" w14:textId="77777777">
            <w:pPr>
              <w:ind w:firstLine="480" w:firstLineChars="200"/>
            </w:pPr>
          </w:p>
          <w:p w:rsidR="00473DF0" w:rsidRDefault="00473DF0" w14:paraId="1709A2BC" w14:textId="77777777">
            <w:pPr>
              <w:ind w:firstLine="480" w:firstLineChars="200"/>
            </w:pPr>
          </w:p>
          <w:p w:rsidR="00473DF0" w:rsidRDefault="00473DF0" w14:paraId="67B4D5F2" w14:textId="77777777">
            <w:pPr>
              <w:ind w:firstLine="480" w:firstLineChars="200"/>
            </w:pPr>
          </w:p>
          <w:p w14:paraId="7F884200" w14:textId="7F884201">
            <w:pPr>
              <w:ind w:firstLine="480"/>
            </w:pPr>
            <w:r>
              <w:rPr>
                <w:rFonts w:ascii="Times New Roman" w:hAnsi="Times New Roman" w:eastAsia="宋体"/>
                <w:sz w:val="24"/>
              </w:rPr>
              <w:t xml:space="preserve">系统分析与设计</w:t>
            </w:r>
          </w:p>
          <w:p w14:paraId="7F884202" w14:textId="7F884203">
            <w:pPr>
              <w:ind w:firstLine="480"/>
            </w:pPr>
            <w:r>
              <w:rPr>
                <w:rFonts w:ascii="Times New Roman" w:hAnsi="Times New Roman" w:eastAsia="宋体"/>
                <w:sz w:val="24"/>
              </w:rPr>
              <w:t xml:space="preserve">系统用例分析</w:t>
            </w:r>
          </w:p>
          <w:p w14:paraId="7F884204" w14:textId="7F884205">
            <w:pPr>
              <w:ind w:firstLine="480"/>
            </w:pPr>
            <w:r>
              <w:rPr>
                <w:rFonts w:ascii="Times New Roman" w:hAnsi="Times New Roman" w:eastAsia="宋体"/>
                <w:sz w:val="24"/>
              </w:rPr>
              <w:t xml:space="preserve">在软件工程的需求分析阶段，明确系统边界与用户角色是至关重要的一步。本系统的主要参与者被明确划分为两类：后台运营管理员与前端微信小程序用户。通过对核心业务的梳理，本人构建了系统的顶层用例模型，旨在消除功能边界上的歧义。</w:t>
            </w:r>
          </w:p>
          <w:p w14:paraId="7F884206" w14:textId="7F884207">
            <w:pPr>
              <w:ind w:firstLine="480"/>
            </w:pPr>
            <w:r>
              <w:rPr>
                <w:rFonts w:ascii="Times New Roman" w:hAnsi="Times New Roman" w:eastAsia="宋体"/>
                <w:sz w:val="24"/>
              </w:rPr>
              <w:t xml:space="preserve">{figure}[htbp]</w:t>
            </w:r>
          </w:p>
          <w:p w14:paraId="7F884208" w14:textId="7F884209">
            <w:pPr>
              <w:ind w:firstLine="480"/>
            </w:pPr>
            <w:r>
              <w:rPr>
                <w:rFonts w:ascii="Times New Roman" w:hAnsi="Times New Roman" w:eastAsia="宋体"/>
                <w:sz w:val="24"/>
              </w:rPr>
              <w:t xml:space="preserve">[width=0.9]{figures-pdf/用例图.pdf}</w:t>
            </w:r>
          </w:p>
          <w:p w14:paraId="7F88420A" w14:textId="7F88420B">
            <w:pPr>
              <w:ind w:firstLine="480"/>
            </w:pPr>
            <w:r>
              <w:rPr>
                <w:rFonts w:ascii="Times New Roman" w:hAnsi="Times New Roman" w:eastAsia="宋体"/>
                <w:sz w:val="24"/>
              </w:rPr>
              <w:t xml:space="preserve">{系统核心用例图}</w:t>
            </w:r>
          </w:p>
          <w:p w14:paraId="7F88420C" w14:textId="7F88420D">
            <w:pPr>
              <w:ind w:firstLine="480"/>
            </w:pPr>
            <w:r>
              <w:rPr>
                <w:rFonts w:ascii="Times New Roman" w:hAnsi="Times New Roman" w:eastAsia="宋体"/>
                <w:sz w:val="24"/>
              </w:rPr>
              <w:t xml:space="preserve">{fig:U05}</w:t>
            </w:r>
          </w:p>
          <w:p w14:paraId="7F88420E" w14:textId="7F88420F">
            <w:pPr>
              <w:ind w:firstLine="480"/>
            </w:pPr>
            <w:r>
              <w:rPr>
                <w:rFonts w:ascii="Times New Roman" w:hAnsi="Times New Roman" w:eastAsia="宋体"/>
                <w:sz w:val="24"/>
              </w:rPr>
              <w:t xml:space="preserve">{figure}</w:t>
            </w:r>
          </w:p>
          <w:p w14:paraId="7F884210" w14:textId="7F884211">
            <w:pPr>
              <w:ind w:firstLine="480"/>
            </w:pPr>
            <w:r>
              <w:rPr>
                <w:rFonts w:ascii="Times New Roman" w:hAnsi="Times New Roman" w:eastAsia="宋体"/>
                <w:sz w:val="24"/>
              </w:rPr>
              <w:t xml:space="preserve">如图 fig:U05 所示，对于后台运营管理员而言，系统提供了基于角色的访问控制（RBAC）。普通运营员被授予水果分类管理、商品品种上下架管理以及订单处理的核心操作权限。超级管理员则额外拥有全系统的最高权限，能够执行用户管理、菜单与角色分配等高危系统配置。这种粒度细分的用例划分，确保了后台管理的职责隔离与最小授权原则。</w:t>
            </w:r>
          </w:p>
          <w:p w14:paraId="7F884212" w14:textId="7F884213">
            <w:pPr>
              <w:ind w:firstLine="480"/>
            </w:pPr>
            <w:r>
              <w:rPr>
                <w:rFonts w:ascii="Times New Roman" w:hAnsi="Times New Roman" w:eastAsia="宋体"/>
                <w:sz w:val="24"/>
              </w:rPr>
              <w:t xml:space="preserve">对于微信小程序用户而言，其用例主要围绕购物闭环展开。用户可以浏览水果分类与商品列表，通过关键字模糊检索特定水果，并将其加入购物车。在确认收货地址后，用户提交订单并发起微信模拟支付，最终在个人中心查看历史订单状态。这些用例完整覆盖了生鲜电商的核心消费旅程。</w:t>
            </w:r>
          </w:p>
          <w:p w14:paraId="7F884214" w14:textId="7F884215">
            <w:pPr>
              <w:ind w:firstLine="480"/>
            </w:pPr>
            <w:r>
              <w:rPr>
                <w:rFonts w:ascii="Times New Roman" w:hAnsi="Times New Roman" w:eastAsia="宋体"/>
                <w:sz w:val="24"/>
              </w:rPr>
              <w:t xml:space="preserve">数据模型与E-R图设计</w:t>
            </w:r>
          </w:p>
          <w:p w14:paraId="7F884216" w14:textId="7F884217">
            <w:pPr>
              <w:ind w:firstLine="480"/>
            </w:pPr>
            <w:r>
              <w:rPr>
                <w:rFonts w:ascii="Times New Roman" w:hAnsi="Times New Roman" w:eastAsia="宋体"/>
                <w:sz w:val="24"/>
              </w:rPr>
              <w:t xml:space="preserve">在明确了系统的顶层用例后，下一步是基于用例抽取出底层的核心数据字典与实体关系（Entity-Relationship）。系统的核心实体包括水果分类、水果商品、订单以及订单明细。</w:t>
            </w:r>
          </w:p>
          <w:p w14:paraId="7F884218" w14:textId="7F884219">
            <w:pPr>
              <w:ind w:firstLine="480"/>
            </w:pPr>
            <w:r>
              <w:rPr>
                <w:rFonts w:ascii="Times New Roman" w:hAnsi="Times New Roman" w:eastAsia="宋体"/>
                <w:sz w:val="24"/>
              </w:rPr>
              <w:t xml:space="preserve">{figure}[htbp]</w:t>
            </w:r>
          </w:p>
          <w:p w14:paraId="7F88421A" w14:textId="7F88421B">
            <w:pPr>
              <w:ind w:firstLine="480"/>
            </w:pPr>
            <w:r>
              <w:rPr>
                <w:rFonts w:ascii="Times New Roman" w:hAnsi="Times New Roman" w:eastAsia="宋体"/>
                <w:sz w:val="24"/>
              </w:rPr>
              <w:t xml:space="preserve">[width=0.9]{figures-pdf/U07-database-er.pdf}</w:t>
            </w:r>
          </w:p>
          <w:p w14:paraId="7F88421C" w14:textId="7F88421D">
            <w:pPr>
              <w:ind w:firstLine="480"/>
            </w:pPr>
            <w:r>
              <w:rPr>
                <w:rFonts w:ascii="Times New Roman" w:hAnsi="Times New Roman" w:eastAsia="宋体"/>
                <w:sz w:val="24"/>
              </w:rPr>
              <w:t xml:space="preserve">{核心业务数据库实体关系图}</w:t>
            </w:r>
          </w:p>
          <w:p w14:paraId="7F88421E" w14:textId="7F88421F">
            <w:pPr>
              <w:ind w:firstLine="480"/>
            </w:pPr>
            <w:r>
              <w:rPr>
                <w:rFonts w:ascii="Times New Roman" w:hAnsi="Times New Roman" w:eastAsia="宋体"/>
                <w:sz w:val="24"/>
              </w:rPr>
              <w:t xml:space="preserve">{fig:U07}</w:t>
            </w:r>
          </w:p>
          <w:p w14:paraId="7F884220" w14:textId="7F884221">
            <w:pPr>
              <w:ind w:firstLine="480"/>
            </w:pPr>
            <w:r>
              <w:rPr>
                <w:rFonts w:ascii="Times New Roman" w:hAnsi="Times New Roman" w:eastAsia="宋体"/>
                <w:sz w:val="24"/>
              </w:rPr>
              <w:t xml:space="preserve">{figure}</w:t>
            </w:r>
          </w:p>
          <w:p w14:paraId="7F884222" w14:textId="7F884223">
            <w:pPr>
              <w:ind w:firstLine="480"/>
            </w:pPr>
            <w:r>
              <w:rPr>
                <w:rFonts w:ascii="Times New Roman" w:hAnsi="Times New Roman" w:eastAsia="宋体"/>
                <w:sz w:val="24"/>
              </w:rPr>
              <w:t xml:space="preserve">从图 fig:U07 可以看出，水果分类（Category）与水果商品（Fruit）之间存在一对多的关联关系。用户与订单（Order）之间同样是一对多的关联，而订单与商品之间则通过订单明细表（Order Detail）构建了多对多的映射。在物理设计上，为了兼顾课程设计展示的低风险性与微服务演进需求，所有业务数据表暂时与若依系统表共存于同一个 MySQL 实例中，但通过逻辑前缀严格隔离。</w:t>
            </w:r>
          </w:p>
          <w:p w14:paraId="7F884224" w14:textId="7F884225">
            <w:pPr>
              <w:ind w:firstLine="480"/>
            </w:pPr>
            <w:r>
              <w:rPr>
                <w:rFonts w:ascii="Times New Roman" w:hAnsi="Times New Roman" w:eastAsia="宋体"/>
                <w:sz w:val="24"/>
              </w:rPr>
              <w:t xml:space="preserve">{table}[htbp]</w:t>
            </w:r>
          </w:p>
          <w:p w14:paraId="7F884226" w14:textId="7F884227">
            <w:pPr>
              <w:ind w:firstLine="480"/>
            </w:pPr>
            <w:r>
              <w:rPr>
                <w:rFonts w:ascii="Times New Roman" w:hAnsi="Times New Roman" w:eastAsia="宋体"/>
                <w:sz w:val="24"/>
              </w:rPr>
              <w:t xml:space="preserve">{核心数据库表与索引设计表}</w:t>
            </w:r>
          </w:p>
          <w:p w14:paraId="7F884228" w14:textId="7F884229">
            <w:pPr>
              <w:ind w:firstLine="480"/>
            </w:pPr>
            <w:r>
              <w:rPr>
                <w:rFonts w:ascii="Times New Roman" w:hAnsi="Times New Roman" w:eastAsia="宋体"/>
                <w:sz w:val="24"/>
              </w:rPr>
              <w:t xml:space="preserve">{tab:database_tables}</w:t>
            </w:r>
          </w:p>
          <w:p w14:paraId="7F88422A" w14:textId="7F88422B">
            <w:pPr>
              <w:ind w:firstLine="480"/>
            </w:pPr>
            <w:r>
              <w:rPr>
                <w:rFonts w:ascii="Times New Roman" w:hAnsi="Times New Roman" w:eastAsia="宋体"/>
                <w:sz w:val="24"/>
              </w:rPr>
              <w:t xml:space="preserve">{tabular}{llp{0.35}l}</w:t>
            </w:r>
          </w:p>
          <w:p w14:paraId="7F88422C" w14:textId="7F88422D">
            <w:pPr>
              <w:ind w:firstLine="480"/>
            </w:pPr>
            <w:r>
              <w:rPr>
                <w:rFonts w:ascii="Times New Roman" w:hAnsi="Times New Roman" w:eastAsia="宋体"/>
                <w:sz w:val="24"/>
              </w:rPr>
              <w:t xml:space="preserve">表名 &amp; 功能说明 &amp; 核心索引列 &amp; 索引类型 \\</w:t>
            </w:r>
          </w:p>
          <w:p w14:paraId="7F88422E" w14:textId="7F88422F">
            <w:pPr>
              <w:ind w:firstLine="480"/>
            </w:pPr>
            <w:r>
              <w:rPr>
                <w:rFonts w:ascii="Times New Roman" w:hAnsi="Times New Roman" w:eastAsia="宋体"/>
                <w:sz w:val="24"/>
              </w:rPr>
              <w:t xml:space="preserve">lgg_category &amp; 存储水果分类信息 &amp; category_name &amp; 唯一索引 \\</w:t>
            </w:r>
          </w:p>
          <w:p w14:paraId="7F884230" w14:textId="7F884231">
            <w:pPr>
              <w:ind w:firstLine="480"/>
            </w:pPr>
            <w:r>
              <w:rPr>
                <w:rFonts w:ascii="Times New Roman" w:hAnsi="Times New Roman" w:eastAsia="宋体"/>
                <w:sz w:val="24"/>
              </w:rPr>
              <w:t xml:space="preserve">lgg_fruit &amp; 存储水果单品与图片 &amp; fruit_name &amp; 全文索引 \\</w:t>
            </w:r>
          </w:p>
          <w:p w14:paraId="7F884232" w14:textId="7F884233">
            <w:pPr>
              <w:ind w:firstLine="480"/>
            </w:pPr>
            <w:r>
              <w:rPr>
                <w:rFonts w:ascii="Times New Roman" w:hAnsi="Times New Roman" w:eastAsia="宋体"/>
                <w:sz w:val="24"/>
              </w:rPr>
              <w:t xml:space="preserve">lgg_order &amp; 存储用户支付订单流转 &amp; order_no &amp; 唯一索引 \\</w:t>
            </w:r>
          </w:p>
          <w:p w14:paraId="7F884234" w14:textId="7F884235">
            <w:pPr>
              <w:ind w:firstLine="480"/>
            </w:pPr>
            <w:r>
              <w:rPr>
                <w:rFonts w:ascii="Times New Roman" w:hAnsi="Times New Roman" w:eastAsia="宋体"/>
                <w:sz w:val="24"/>
              </w:rPr>
              <w:t xml:space="preserve">lgg_order_detail &amp; 订单下挂载的水果明细 &amp; order_id &amp; 普通索引 \\</w:t>
            </w:r>
          </w:p>
          <w:p w14:paraId="7F884236" w14:textId="7F884237">
            <w:pPr>
              <w:ind w:firstLine="480"/>
            </w:pPr>
            <w:r>
              <w:rPr>
                <w:rFonts w:ascii="Times New Roman" w:hAnsi="Times New Roman" w:eastAsia="宋体"/>
                <w:sz w:val="24"/>
              </w:rPr>
              <w:t xml:space="preserve">{tabular}</w:t>
            </w:r>
          </w:p>
          <w:p w14:paraId="7F884238" w14:textId="7F884239">
            <w:pPr>
              <w:ind w:firstLine="480"/>
            </w:pPr>
            <w:r>
              <w:rPr>
                <w:rFonts w:ascii="Times New Roman" w:hAnsi="Times New Roman" w:eastAsia="宋体"/>
                <w:sz w:val="24"/>
              </w:rPr>
              <w:t xml:space="preserve">{table}</w:t>
            </w:r>
          </w:p>
          <w:p w14:paraId="7F88423A" w14:textId="7F88423B">
            <w:pPr>
              <w:ind w:firstLine="480"/>
            </w:pPr>
            <w:r>
              <w:rPr>
                <w:rFonts w:ascii="Times New Roman" w:hAnsi="Times New Roman" w:eastAsia="宋体"/>
                <w:sz w:val="24"/>
              </w:rPr>
              <w:t xml:space="preserve">表 tab:database_tables 展示了核心业务表及其索引策略。本人在分类名和订单号上建立唯一索引以保证数据一致性，在商品名上建立全文索引以支持高效模糊检索。此外，系统在物理层面去除了所有跨表外键约束，转而在应用层代码中保证引用完整性，从而降低了高并发写入时的数据库锁竞争。</w:t>
            </w:r>
          </w:p>
          <w:p w14:paraId="7F88423C" w14:textId="7F88423D">
            <w:pPr>
              <w:ind w:firstLine="480"/>
            </w:pPr>
            <w:r>
              <w:rPr>
                <w:rFonts w:ascii="Times New Roman" w:hAnsi="Times New Roman" w:eastAsia="宋体"/>
                <w:sz w:val="24"/>
              </w:rPr>
              <w:t xml:space="preserve">技术选型与系统架构设计</w:t>
            </w:r>
          </w:p>
          <w:p w14:paraId="7F88423E" w14:textId="7F88423F">
            <w:pPr>
              <w:ind w:firstLine="480"/>
            </w:pPr>
            <w:r>
              <w:rPr>
                <w:rFonts w:ascii="Times New Roman" w:hAnsi="Times New Roman" w:eastAsia="宋体"/>
                <w:sz w:val="24"/>
              </w:rPr>
              <w:t xml:space="preserve">有了稳固的数据模型作为基座，系统进入技术架构选型与宏观架构设计阶段。项目采用当前主流的前后端分离与微服务分布式架构。技术栈方面，后端依托 Spring Boot 3.2.5 框架，利用 Spring Cloud 的 Gateway 网关、OpenFeign 远程调用组件，结合 Nacos 实现服务注册与动态发现；缓存层引入 Redis，对象存储采用 MinIO，消息解耦采用 RabbitMQ。前端则采用 Vue3 与微信小程序原生框架构建。</w:t>
            </w:r>
          </w:p>
          <w:p w14:paraId="7F884240" w14:textId="7F884241">
            <w:pPr>
              <w:ind w:firstLine="480"/>
            </w:pPr>
            <w:r>
              <w:rPr>
                <w:rFonts w:ascii="Times New Roman" w:hAnsi="Times New Roman" w:eastAsia="宋体"/>
                <w:sz w:val="24"/>
              </w:rPr>
              <w:t xml:space="preserve">{figure}[htbp]</w:t>
            </w:r>
          </w:p>
          <w:p w14:paraId="7F884242" w14:textId="7F884243">
            <w:pPr>
              <w:ind w:firstLine="480"/>
            </w:pPr>
            <w:r>
              <w:rPr>
                <w:rFonts w:ascii="Times New Roman" w:hAnsi="Times New Roman" w:eastAsia="宋体"/>
                <w:sz w:val="24"/>
              </w:rPr>
              <w:t xml:space="preserve">[width=0.9]{figures-pdf/系统总体架构图.pdf}</w:t>
            </w:r>
          </w:p>
          <w:p w14:paraId="7F884244" w14:textId="7F884245">
            <w:pPr>
              <w:ind w:firstLine="480"/>
            </w:pPr>
            <w:r>
              <w:rPr>
                <w:rFonts w:ascii="Times New Roman" w:hAnsi="Times New Roman" w:eastAsia="宋体"/>
                <w:sz w:val="24"/>
              </w:rPr>
              <w:t xml:space="preserve">{系统架构图}</w:t>
            </w:r>
          </w:p>
          <w:p w14:paraId="7F884246" w14:textId="7F884247">
            <w:pPr>
              <w:ind w:firstLine="480"/>
            </w:pPr>
            <w:r>
              <w:rPr>
                <w:rFonts w:ascii="Times New Roman" w:hAnsi="Times New Roman" w:eastAsia="宋体"/>
                <w:sz w:val="24"/>
              </w:rPr>
              <w:t xml:space="preserve">{fig:U01}</w:t>
            </w:r>
          </w:p>
          <w:p w14:paraId="7F884248" w14:textId="7F884249">
            <w:pPr>
              <w:ind w:firstLine="480"/>
            </w:pPr>
            <w:r>
              <w:rPr>
                <w:rFonts w:ascii="Times New Roman" w:hAnsi="Times New Roman" w:eastAsia="宋体"/>
                <w:sz w:val="24"/>
              </w:rPr>
              <w:t xml:space="preserve">{figure}</w:t>
            </w:r>
          </w:p>
          <w:p w14:paraId="7F88424A" w14:textId="7F88424B">
            <w:pPr>
              <w:ind w:firstLine="480"/>
            </w:pPr>
            <w:r>
              <w:rPr>
                <w:rFonts w:ascii="Times New Roman" w:hAnsi="Times New Roman" w:eastAsia="宋体"/>
                <w:sz w:val="24"/>
              </w:rPr>
              <w:t xml:space="preserve">如图 fig:U01 所示，所有的外部请求首先流经统一 API 网关 lgg-gateway。网关通过预定义的路径断言规则执行动态路由匹配。例如，带有 /business 前缀的请求被路由至核心业务服务，带有 /pay 的请求路由至模拟支付服务。网关不仅通过全局过滤器统一解决了浏览器的 CORS 跨域问题，还自动利用 Nacos 的服务发现能力将逻辑服务名转换为物理 IP 并进行负载均衡转发。</w:t>
            </w:r>
          </w:p>
          <w:p w14:paraId="7F88424C" w14:textId="7F88424D">
            <w:pPr>
              <w:ind w:firstLine="480"/>
            </w:pPr>
            <w:r>
              <w:rPr>
                <w:rFonts w:ascii="Times New Roman" w:hAnsi="Times New Roman" w:eastAsia="宋体"/>
                <w:sz w:val="24"/>
              </w:rPr>
              <w:t xml:space="preserve">当请求到达目标微服务后，其控制器层将调用服务层处理业务逻辑，服务层采用“先查 Redis 缓存，未命中再查 MySQL 数据库，并回写缓存”的经典数据访问模式，确保在高频读取场景下的极低延迟响应。</w:t>
            </w:r>
          </w:p>
          <w:p w14:paraId="7F88424E" w14:textId="7F88424F">
            <w:pPr>
              <w:ind w:firstLine="480"/>
            </w:pPr>
            <w:r>
              <w:rPr>
                <w:rFonts w:ascii="Times New Roman" w:hAnsi="Times New Roman" w:eastAsia="宋体"/>
                <w:sz w:val="24"/>
              </w:rPr>
              <w:t xml:space="preserve">服务模块划分</w:t>
            </w:r>
          </w:p>
          <w:p w14:paraId="7F884250" w14:textId="7F884251">
            <w:pPr>
              <w:ind w:firstLine="480"/>
            </w:pPr>
            <w:r>
              <w:rPr>
                <w:rFonts w:ascii="Times New Roman" w:hAnsi="Times New Roman" w:eastAsia="宋体"/>
                <w:sz w:val="24"/>
              </w:rPr>
              <w:t xml:space="preserve">在明确了宏观架构后，系统的分布式后端在逻辑与物理上被拆分为五个核心微服务模块。模块化设计保证了高内聚与低耦合。</w:t>
            </w:r>
          </w:p>
          <w:p w14:paraId="7F884252" w14:textId="7F884253">
            <w:pPr>
              <w:ind w:firstLine="480"/>
            </w:pPr>
            <w:r>
              <w:rPr>
                <w:rFonts w:ascii="Times New Roman" w:hAnsi="Times New Roman" w:eastAsia="宋体"/>
                <w:sz w:val="24"/>
              </w:rPr>
              <w:t xml:space="preserve">{figure}[htbp]</w:t>
            </w:r>
          </w:p>
          <w:p w14:paraId="7F884254" w14:textId="7F884255">
            <w:pPr>
              <w:ind w:firstLine="480"/>
            </w:pPr>
            <w:r>
              <w:rPr>
                <w:rFonts w:ascii="Times New Roman" w:hAnsi="Times New Roman" w:eastAsia="宋体"/>
                <w:sz w:val="24"/>
              </w:rPr>
              <w:t xml:space="preserve">[width=0.9]{figures-pdf/微服务模块依赖结构图.pdf}</w:t>
            </w:r>
          </w:p>
          <w:p w14:paraId="7F884256" w14:textId="7F884257">
            <w:pPr>
              <w:ind w:firstLine="480"/>
            </w:pPr>
            <w:r>
              <w:rPr>
                <w:rFonts w:ascii="Times New Roman" w:hAnsi="Times New Roman" w:eastAsia="宋体"/>
                <w:sz w:val="24"/>
              </w:rPr>
              <w:t xml:space="preserve">{微服务模块依赖结构图}</w:t>
            </w:r>
          </w:p>
          <w:p w14:paraId="7F884258" w14:textId="7F884259">
            <w:pPr>
              <w:ind w:firstLine="480"/>
            </w:pPr>
            <w:r>
              <w:rPr>
                <w:rFonts w:ascii="Times New Roman" w:hAnsi="Times New Roman" w:eastAsia="宋体"/>
                <w:sz w:val="24"/>
              </w:rPr>
              <w:t xml:space="preserve">{fig:U04}</w:t>
            </w:r>
          </w:p>
          <w:p w14:paraId="7F88425A" w14:textId="7F88425B">
            <w:pPr>
              <w:ind w:firstLine="480"/>
            </w:pPr>
            <w:r>
              <w:rPr>
                <w:rFonts w:ascii="Times New Roman" w:hAnsi="Times New Roman" w:eastAsia="宋体"/>
                <w:sz w:val="24"/>
              </w:rPr>
              <w:t xml:space="preserve">{figure}</w:t>
            </w:r>
          </w:p>
          <w:p w14:paraId="7F88425C" w14:textId="7F88425D">
            <w:pPr>
              <w:ind w:firstLine="480"/>
            </w:pPr>
            <w:r>
              <w:rPr>
                <w:rFonts w:ascii="Times New Roman" w:hAnsi="Times New Roman" w:eastAsia="宋体"/>
                <w:sz w:val="24"/>
              </w:rPr>
              <w:t xml:space="preserve">由图 fig:U04 可见，五个微服务各司其职且相互配合：</w:t>
            </w:r>
          </w:p>
          <w:p w14:paraId="7F88425E" w14:textId="7F88425F">
            <w:pPr>
              <w:ind w:firstLine="480"/>
            </w:pPr>
            <w:r>
              <w:rPr>
                <w:rFonts w:ascii="Times New Roman" w:hAnsi="Times New Roman" w:eastAsia="宋体"/>
                <w:sz w:val="24"/>
              </w:rPr>
              <w:t xml:space="preserve">首先是 lgg-admin，它是若依管理系统的安全认证基座，负责登录鉴权与菜单下发，不与其他业务服务直接通信；其次是 lgg-business 核心业务服务，承载了最密集的分类、商品与订单持久化逻辑；接着是 lgg-pay 模拟支付服务，专门处理外部模拟回调动作，并通过 OpenFeign 同步调用业务服务；lgg-notice 则作为消息通知的末端节点，异步消费 RabbitMQ 队列；最后是 lgg-gateway 作为入口门户。各组件的具体职责如表 tab:service_components 所示。</w:t>
            </w:r>
          </w:p>
          <w:p w14:paraId="7F884260" w14:textId="7F884261">
            <w:pPr>
              <w:ind w:firstLine="480"/>
            </w:pPr>
            <w:r>
              <w:rPr>
                <w:rFonts w:ascii="Times New Roman" w:hAnsi="Times New Roman" w:eastAsia="宋体"/>
                <w:sz w:val="24"/>
              </w:rPr>
              <w:t xml:space="preserve">{table}[htbp]</w:t>
            </w:r>
          </w:p>
          <w:p w14:paraId="7F884262" w14:textId="7F884263">
            <w:pPr>
              <w:ind w:firstLine="480"/>
            </w:pPr>
            <w:r>
              <w:rPr>
                <w:rFonts w:ascii="Times New Roman" w:hAnsi="Times New Roman" w:eastAsia="宋体"/>
                <w:sz w:val="24"/>
              </w:rPr>
              <w:t xml:space="preserve">{微服务核心组件与职责表}</w:t>
            </w:r>
          </w:p>
          <w:p w14:paraId="7F884264" w14:textId="7F884265">
            <w:pPr>
              <w:ind w:firstLine="480"/>
            </w:pPr>
            <w:r>
              <w:rPr>
                <w:rFonts w:ascii="Times New Roman" w:hAnsi="Times New Roman" w:eastAsia="宋体"/>
                <w:sz w:val="24"/>
              </w:rPr>
              <w:t xml:space="preserve">{tab:service_components}</w:t>
            </w:r>
          </w:p>
          <w:p w14:paraId="7F884266" w14:textId="7F884267">
            <w:pPr>
              <w:ind w:firstLine="480"/>
            </w:pPr>
            <w:r>
              <w:rPr>
                <w:rFonts w:ascii="Times New Roman" w:hAnsi="Times New Roman" w:eastAsia="宋体"/>
                <w:sz w:val="24"/>
              </w:rPr>
              <w:t xml:space="preserve">{tabular}{lllp{0.4}}</w:t>
            </w:r>
          </w:p>
          <w:p w14:paraId="7F884268" w14:textId="7F884269">
            <w:pPr>
              <w:ind w:firstLine="480"/>
            </w:pPr>
            <w:r>
              <w:rPr>
                <w:rFonts w:ascii="Times New Roman" w:hAnsi="Times New Roman" w:eastAsia="宋体"/>
                <w:sz w:val="24"/>
              </w:rPr>
              <w:t xml:space="preserve">微服务名称 &amp; 监听端口 &amp; 核心依赖 &amp; 核心职责 \\</w:t>
            </w:r>
          </w:p>
          <w:p w14:paraId="7F88426A" w14:textId="7F88426B">
            <w:pPr>
              <w:ind w:firstLine="480"/>
            </w:pPr>
            <w:r>
              <w:rPr>
                <w:rFonts w:ascii="Times New Roman" w:hAnsi="Times New Roman" w:eastAsia="宋体"/>
                <w:sz w:val="24"/>
              </w:rPr>
              <w:t xml:space="preserve">lgg-admin &amp; 8080 &amp; MySQL, Redis &amp; 登录鉴权、系统配置、角色权限过滤 \\</w:t>
            </w:r>
          </w:p>
          <w:p w14:paraId="7F88426C" w14:textId="7F88426D">
            <w:pPr>
              <w:ind w:firstLine="480"/>
            </w:pPr>
            <w:r>
              <w:rPr>
                <w:rFonts w:ascii="Times New Roman" w:hAnsi="Times New Roman" w:eastAsia="宋体"/>
                <w:sz w:val="24"/>
              </w:rPr>
              <w:t xml:space="preserve">lgg-business &amp; 8088 &amp; MySQL, Redis, MinIO &amp; 分类与商品管理、购物车、订单状态更新 \\</w:t>
            </w:r>
          </w:p>
          <w:p w14:paraId="7F88426E" w14:textId="7F88426F">
            <w:pPr>
              <w:ind w:firstLine="480"/>
            </w:pPr>
            <w:r>
              <w:rPr>
                <w:rFonts w:ascii="Times New Roman" w:hAnsi="Times New Roman" w:eastAsia="宋体"/>
                <w:sz w:val="24"/>
              </w:rPr>
              <w:t xml:space="preserve">lgg-pay &amp; 8085 &amp; OpenFeign, RabbitMQ &amp; 模拟微信扣款、触发业务回调、投递事件 \\</w:t>
            </w:r>
          </w:p>
          <w:p w14:paraId="7F884270" w14:textId="7F884271">
            <w:pPr>
              <w:ind w:firstLine="480"/>
            </w:pPr>
            <w:r>
              <w:rPr>
                <w:rFonts w:ascii="Times New Roman" w:hAnsi="Times New Roman" w:eastAsia="宋体"/>
                <w:sz w:val="24"/>
              </w:rPr>
              <w:t xml:space="preserve">lgg-notice &amp; 8086 &amp; RabbitMQ, WebSocket &amp; 消费支付成功事件、推送网页端弹窗提醒 \\</w:t>
            </w:r>
          </w:p>
          <w:p w14:paraId="7F884272" w14:textId="7F884273">
            <w:pPr>
              <w:ind w:firstLine="480"/>
            </w:pPr>
            <w:r>
              <w:rPr>
                <w:rFonts w:ascii="Times New Roman" w:hAnsi="Times New Roman" w:eastAsia="宋体"/>
                <w:sz w:val="24"/>
              </w:rPr>
              <w:t xml:space="preserve">lgg-gateway &amp; 8090 &amp; Nacos &amp; 全平台统一入口、跨域处理、动态路由分发 \\</w:t>
            </w:r>
          </w:p>
          <w:p w14:paraId="7F884274" w14:textId="7F884275">
            <w:pPr>
              <w:ind w:firstLine="480"/>
            </w:pPr>
            <w:r>
              <w:rPr>
                <w:rFonts w:ascii="Times New Roman" w:hAnsi="Times New Roman" w:eastAsia="宋体"/>
                <w:sz w:val="24"/>
              </w:rPr>
              <w:t xml:space="preserve">{tabular}</w:t>
            </w:r>
          </w:p>
          <w:p w14:paraId="7F884276" w14:textId="7F884277">
            <w:pPr>
              <w:ind w:firstLine="480"/>
            </w:pPr>
            <w:r>
              <w:rPr>
                <w:rFonts w:ascii="Times New Roman" w:hAnsi="Times New Roman" w:eastAsia="宋体"/>
                <w:sz w:val="24"/>
              </w:rPr>
              <w:t xml:space="preserve">{table}</w:t>
            </w:r>
          </w:p>
          <w:p w14:paraId="7F884278" w14:textId="7F884279">
            <w:pPr>
              <w:ind w:firstLine="480"/>
            </w:pPr>
            <w:r>
              <w:rPr>
                <w:rFonts w:ascii="Times New Roman" w:hAnsi="Times New Roman" w:eastAsia="宋体"/>
                <w:sz w:val="24"/>
              </w:rPr>
              <w:t xml:space="preserve">核心业务流程与状态机设计</w:t>
            </w:r>
          </w:p>
          <w:p w14:paraId="7F88427A" w14:textId="7F88427B">
            <w:pPr>
              <w:ind w:firstLine="480"/>
            </w:pPr>
            <w:r>
              <w:rPr>
                <w:rFonts w:ascii="Times New Roman" w:hAnsi="Times New Roman" w:eastAsia="宋体"/>
                <w:sz w:val="24"/>
              </w:rPr>
              <w:t xml:space="preserve">在完成了静态模块的拆分后，系统设计的最后一步是对复杂的跨服务动态行为进行建模。生鲜电商的核心在于用户的下单流转以及订单状态的变化。</w:t>
            </w:r>
          </w:p>
        </w:tc>
      </w:tr>
      <w:tr w:rsidR="00473DF0" w14:paraId="11292B21" w14:textId="77777777">
        <w:tc>
          <w:tcPr>
            <w:tcW w:w="8522" w:type="dxa"/>
            <w:gridSpan w:val="5"/>
          </w:tcPr>
          <w:p w:rsidR="00473DF0" w:rsidRDefault="00000000" w14:paraId="20071E3A" w14:textId="7F8842A0">
            <w:pPr>
              <w:rPr>
                <w:lang w:eastAsia="zh"/>
              </w:rPr>
            </w:pPr>
            <w:r>
              <w:t xml:space="preserve">七、项目模块结构图</w:t>
            </w:r>
          </w:p>
          <w:p w:rsidR="00473DF0" w:rsidRDefault="00473DF0" w14:paraId="4C1F58B5" w14:textId="77777777">
            <w:pPr>
              <w:jc w:val="center"/>
              <w:rPr>
                <w:lang w:eastAsia="zh"/>
              </w:rPr>
            </w:pPr>
          </w:p>
          <w:p w:rsidR="00473DF0" w:rsidRDefault="00473DF0" w14:paraId="699AF616" w14:textId="77777777">
            <w:pPr>
              <w:jc w:val="center"/>
              <w:rPr>
                <w:lang w:eastAsia="zh"/>
              </w:rPr>
            </w:pPr>
          </w:p>
          <w:p w:rsidR="00473DF0" w:rsidRDefault="00473DF0" w14:paraId="78DF9E21" w14:textId="77777777">
            <w:pPr>
              <w:jc w:val="center"/>
              <w:rPr>
                <w:lang w:eastAsia="zh"/>
              </w:rPr>
            </w:pPr>
          </w:p>
          <w:p w:rsidR="00473DF0" w:rsidRDefault="00473DF0" w14:paraId="35C246A9" w14:textId="77777777">
            <w:pPr>
              <w:jc w:val="center"/>
              <w:rPr>
                <w:lang w:eastAsia="zh"/>
              </w:rPr>
            </w:pPr>
          </w:p>
          <w:p w:rsidR="00473DF0" w:rsidRDefault="00473DF0" w14:paraId="791D7FCF" w14:textId="77777777">
            <w:pPr>
              <w:jc w:val="center"/>
              <w:rPr>
                <w:lang w:eastAsia="zh"/>
              </w:rPr>
            </w:pPr>
          </w:p>
          <w:p w:rsidR="00473DF0" w:rsidRDefault="00473DF0" w14:paraId="7BBD0DCC" w14:textId="77777777">
            <w:pPr>
              <w:jc w:val="center"/>
              <w:rPr>
                <w:lang w:eastAsia="zh"/>
              </w:rPr>
            </w:pPr>
          </w:p>
          <w:p w:rsidR="00473DF0" w:rsidRDefault="00473DF0" w14:paraId="1EC75701" w14:textId="77777777">
            <w:pPr>
              <w:jc w:val="center"/>
              <w:rPr>
                <w:lang w:eastAsia="zh"/>
              </w:rPr>
            </w:pPr>
          </w:p>
          <w:p w:rsidR="00473DF0" w:rsidRDefault="00473DF0" w14:paraId="606179A2" w14:textId="77777777">
            <w:pPr>
              <w:jc w:val="center"/>
              <w:rPr>
                <w:lang w:eastAsia="zh"/>
              </w:rPr>
            </w:pPr>
          </w:p>
          <w:p w:rsidR="00473DF0" w:rsidRDefault="00473DF0" w14:paraId="16842581" w14:textId="77777777">
            <w:pPr>
              <w:jc w:val="center"/>
              <w:rPr>
                <w:lang w:eastAsia="zh"/>
              </w:rPr>
            </w:pPr>
          </w:p>
          <w:p w:rsidR="00473DF0" w:rsidRDefault="00473DF0" w14:paraId="669F7DAF" w14:textId="77777777">
            <w:pPr>
              <w:jc w:val="center"/>
              <w:rPr>
                <w:lang w:eastAsia="zh"/>
              </w:rPr>
            </w:pPr>
          </w:p>
          <w:p w:rsidR="00473DF0" w:rsidRDefault="00473DF0" w14:paraId="0FA588C8" w14:textId="77777777">
            <w:pPr>
              <w:jc w:val="center"/>
              <w:rPr>
                <w:lang w:eastAsia="zh"/>
              </w:rPr>
            </w:pPr>
          </w:p>
          <w:p w:rsidR="00473DF0" w:rsidRDefault="00473DF0" w14:paraId="5C7D0AD7" w14:textId="77777777">
            <w:pPr>
              <w:jc w:val="center"/>
              <w:rPr>
                <w:lang w:eastAsia="zh"/>
              </w:rPr>
            </w:pPr>
          </w:p>
          <w:p w:rsidR="00473DF0" w:rsidRDefault="00473DF0" w14:paraId="4415BE0F" w14:textId="77777777">
            <w:pPr>
              <w:rPr>
                <w:lang w:eastAsia="zh"/>
              </w:rPr>
            </w:pPr>
          </w:p>
          <w:p w14:paraId="7F8842A1" w14:textId="7F8842A2">
            <w:pPr>
              <w:ind w:firstLine="480"/>
            </w:pPr>
            <w:r>
              <w:rPr>
                <w:rFonts w:ascii="Times New Roman" w:hAnsi="Times New Roman" w:eastAsia="宋体"/>
                <w:sz w:val="24"/>
              </w:rPr>
              <w:t xml:space="preserve">系统实现</w:t>
            </w:r>
          </w:p>
          <w:p w14:paraId="7F8842A3" w14:textId="7F8842A4">
            <w:pPr>
              <w:ind w:firstLine="480"/>
            </w:pPr>
            <w:r>
              <w:rPr>
                <w:rFonts w:ascii="Times New Roman" w:hAnsi="Times New Roman" w:eastAsia="宋体"/>
                <w:sz w:val="24"/>
              </w:rPr>
              <w:t xml:space="preserve">管理后台与运营数据大屏实现</w:t>
            </w:r>
          </w:p>
          <w:p w14:paraId="7F8842A5" w14:textId="7F8842A6">
            <w:pPr>
              <w:ind w:firstLine="480"/>
            </w:pPr>
            <w:r>
              <w:rPr>
                <w:rFonts w:ascii="Times New Roman" w:hAnsi="Times New Roman" w:eastAsia="宋体"/>
                <w:sz w:val="24"/>
              </w:rPr>
              <w:t xml:space="preserve">{figure}[htbp]</w:t>
            </w:r>
          </w:p>
          <w:p w14:paraId="7F8842A7" w14:textId="7F8842A8">
            <w:pPr>
              <w:ind w:firstLine="480"/>
            </w:pPr>
            <w:r>
              <w:rPr>
                <w:rFonts w:ascii="Times New Roman" w:hAnsi="Times New Roman" w:eastAsia="宋体"/>
                <w:sz w:val="24"/>
              </w:rPr>
              <w:t xml:space="preserve">[width=0.9,keepaspectratio]{figures/S10-dashboard-real.png}</w:t>
            </w:r>
          </w:p>
          <w:p w14:paraId="7F8842A9" w14:textId="7F8842AA">
            <w:pPr>
              <w:ind w:firstLine="480"/>
            </w:pPr>
            <w:r>
              <w:rPr>
                <w:rFonts w:ascii="Times New Roman" w:hAnsi="Times New Roman" w:eastAsia="宋体"/>
                <w:sz w:val="24"/>
              </w:rPr>
              <w:t xml:space="preserve">{核心运营多维统计图表}</w:t>
            </w:r>
          </w:p>
          <w:p w14:paraId="7F8842AB" w14:textId="7F8842AC">
            <w:pPr>
              <w:ind w:firstLine="480"/>
            </w:pPr>
            <w:r>
              <w:rPr>
                <w:rFonts w:ascii="Times New Roman" w:hAnsi="Times New Roman" w:eastAsia="宋体"/>
                <w:sz w:val="24"/>
              </w:rPr>
              <w:t xml:space="preserve">{fig:S10}</w:t>
            </w:r>
          </w:p>
          <w:p w14:paraId="7F8842AD" w14:textId="7F8842AE">
            <w:pPr>
              <w:ind w:firstLine="480"/>
            </w:pPr>
            <w:r>
              <w:rPr>
                <w:rFonts w:ascii="Times New Roman" w:hAnsi="Times New Roman" w:eastAsia="宋体"/>
                <w:sz w:val="24"/>
              </w:rPr>
              <w:t xml:space="preserve">{figure}</w:t>
            </w:r>
          </w:p>
          <w:p w14:paraId="7F8842AF" w14:textId="7F8842B0">
            <w:pPr>
              <w:ind w:firstLine="480"/>
            </w:pPr>
            <w:r>
              <w:rPr>
                <w:rFonts w:ascii="Times New Roman" w:hAnsi="Times New Roman" w:eastAsia="宋体"/>
                <w:sz w:val="24"/>
              </w:rPr>
              <w:t xml:space="preserve">生鲜后台管理界面全面继承并改造了若依的管理界面。前端基于 Vue3 的 Composition API 以及 Element Plus 组件库开发，应用的主题色及图标全面更换为清新的生鲜绿色。管理后台的首页被深度定制为运营数据大屏，其整体布局采用了响应式的 Flex 网格设计，确保在不同分辨率的浏览器窗口中均能实现自适应展示。大屏顶部横向排列四个统计卡片，分别实时展示当日累计营业额、新增注册用户数、待包装处理订单数以及当前库存告警品种数量。每张卡片内嵌了独立的数字动画效果，在页面加载完成后利用 requestAnimationFrame 从零平滑递增至目标数值，营造出类似金融终端的实时刷新视觉感受。</w:t>
            </w:r>
          </w:p>
          <w:p w14:paraId="7F8842B1" w14:textId="7F8842B2">
            <w:pPr>
              <w:ind w:firstLine="480"/>
            </w:pPr>
            <w:r>
              <w:rPr>
                <w:rFonts w:ascii="Times New Roman" w:hAnsi="Times New Roman" w:eastAsia="宋体"/>
                <w:sz w:val="24"/>
              </w:rPr>
              <w:t xml:space="preserve">{figure}[htbp]</w:t>
            </w:r>
          </w:p>
          <w:p w14:paraId="7F8842B3" w14:textId="7F8842B4">
            <w:pPr>
              <w:ind w:firstLine="480"/>
            </w:pPr>
            <w:r>
              <w:rPr>
                <w:rFonts w:ascii="Times New Roman" w:hAnsi="Times New Roman" w:eastAsia="宋体"/>
                <w:sz w:val="24"/>
              </w:rPr>
              <w:t xml:space="preserve">[width=0.9,keepaspectratio]{figures/S03-gateway-route-real.png}</w:t>
            </w:r>
          </w:p>
          <w:p w14:paraId="7F8842B5" w14:textId="7F8842B6">
            <w:pPr>
              <w:ind w:firstLine="480"/>
            </w:pPr>
            <w:r>
              <w:rPr>
                <w:rFonts w:ascii="Times New Roman" w:hAnsi="Times New Roman" w:eastAsia="宋体"/>
                <w:sz w:val="24"/>
              </w:rPr>
              <w:t xml:space="preserve">{Gateway接口动态路由转发}</w:t>
            </w:r>
          </w:p>
          <w:p w14:paraId="7F8842B7" w14:textId="7F8842B8">
            <w:pPr>
              <w:ind w:firstLine="480"/>
            </w:pPr>
            <w:r>
              <w:rPr>
                <w:rFonts w:ascii="Times New Roman" w:hAnsi="Times New Roman" w:eastAsia="宋体"/>
                <w:sz w:val="24"/>
              </w:rPr>
              <w:t xml:space="preserve">{fig:S03}</w:t>
            </w:r>
          </w:p>
          <w:p w14:paraId="7F8842B9" w14:textId="7F8842BA">
            <w:pPr>
              <w:ind w:firstLine="480"/>
            </w:pPr>
            <w:r>
              <w:rPr>
                <w:rFonts w:ascii="Times New Roman" w:hAnsi="Times New Roman" w:eastAsia="宋体"/>
                <w:sz w:val="24"/>
              </w:rPr>
              <w:t xml:space="preserve">{figure}</w:t>
            </w:r>
          </w:p>
          <w:p w14:paraId="7F8842BB" w14:textId="7F8842BC">
            <w:pPr>
              <w:ind w:firstLine="480"/>
            </w:pPr>
            <w:r>
              <w:rPr>
                <w:rFonts w:ascii="Times New Roman" w:hAnsi="Times New Roman" w:eastAsia="宋体"/>
                <w:sz w:val="24"/>
              </w:rPr>
              <w:t xml:space="preserve">大屏中部嵌入了两个基于百度开源 ECharts 5.x 可视化引擎渲染的核心图表。左侧为近七日营业额趋势折线图，图表配置中将 xAxis 的 type 设置为 category 类别轴并传入日期标签，yAxis 设置为 value 数值轴且启用 splitLine 网格辅助线，series 数据类型配置为 line 折线并开启 smooth 平滑曲线渲染与 areaStyle 面积填充渐变，底色采用从深绿到透明的线性渐变，配合 animationDuration 设置为 1500 毫秒的入场动画，使折线呈现由左向右渐次绘制的流畅效果。右侧为销售品种 Top10 水平柱状图，图表将 yAxis 配置为 category 轴并按销量降序排列品种名称，xAxis 配置为 value 轴，series 数据类型为 bar 并通过 itemStyle 对每个柱条应用不同深浅的绿色渐变色，使排名靠前的品种视觉突出。两个图表实例均监听了浏览器的 resize 事件，在窗口尺寸发生变化时自动调用 chart.resize() 方法完成自适应重绘。</w:t>
            </w:r>
          </w:p>
          <w:p w14:paraId="7F8842BD" w14:textId="7F8842BE">
            <w:pPr>
              <w:ind w:firstLine="480"/>
            </w:pPr>
            <w:r>
              <w:rPr>
                <w:rFonts w:ascii="Times New Roman" w:hAnsi="Times New Roman" w:eastAsia="宋体"/>
                <w:sz w:val="24"/>
              </w:rPr>
              <w:t xml:space="preserve">大屏底部展示最新五条待处理包装订单列表，每条记录包含订单编号、下单时间、购买用户昵称以及应付总金额。后端提供的接口以多表联合聚合查询方式获取上述全部数据，当日营业额的计算通过对订单表中 pay_time 字段落在当天零点至当前时刻区间内的已付款记录执行 SUM(amount) 聚合完成。Top10 热销品种的统计则是对订单明细表按水果商品外键执行 GROUP BY 聚合后取 SUM(quantity) 累计销量降序排序并限定 LIMIT 10 条结果。待包装订单数通过对订单表执行 COUNT 函数并以状态字段等于已支付待接单条件进行过滤获得。所有聚合查询结果通过统一的 DashboardVO 视图对象封装后返回至前端。</w:t>
            </w:r>
          </w:p>
          <w:p w14:paraId="7F8842BF" w14:textId="7F8842C0">
            <w:pPr>
              <w:ind w:firstLine="480"/>
            </w:pPr>
            <w:r>
              <w:rPr>
                <w:rFonts w:ascii="Times New Roman" w:hAnsi="Times New Roman" w:eastAsia="宋体"/>
                <w:sz w:val="24"/>
              </w:rPr>
              <w:t xml:space="preserve">大屏设置了每 30 秒自动刷新机制。前端组件在 onMounted 生命周期钩子中启动 setInterval 定时器，每隔 30000 毫秒重新发起数据拉取请求，获取最新的后端聚合结果后通过 Pinia 状态管理仓库更新全局数据源，各图表组件通过响应式侦听器自动感知数据变化并调用 chart.setOption() 方法完成图表重绘，保障了前台运营看板数据的敏捷更新。组件在 onUnmounted 生命周期钩子中通过 clearInterval 清除定时器，并调用 chart.dispose() 方法释放 ECharts 实例占用的内存资源，避免在页面路由切换时产生内存泄漏。</w:t>
            </w:r>
          </w:p>
          <w:p w14:paraId="7F8842C1" w14:textId="7F8842C2">
            <w:pPr>
              <w:ind w:firstLine="480"/>
            </w:pPr>
            <w:r>
              <w:rPr>
                <w:rFonts w:ascii="Times New Roman" w:hAnsi="Times New Roman" w:eastAsia="宋体"/>
                <w:sz w:val="24"/>
              </w:rPr>
              <w:t xml:space="preserve">水果分类、品种管理与 AOP 自动填充实现</w:t>
            </w:r>
          </w:p>
          <w:p w14:paraId="7F8842C3" w14:textId="7F8842C4">
            <w:pPr>
              <w:ind w:firstLine="480"/>
            </w:pPr>
            <w:r>
              <w:rPr>
                <w:rFonts w:ascii="Times New Roman" w:hAnsi="Times New Roman" w:eastAsia="宋体"/>
                <w:sz w:val="24"/>
              </w:rPr>
              <w:t xml:space="preserve">商品分类与品种列表是生鲜商城的基础数据。在 lgg-business 服务中，系统实现了分类与品种的完整 CRUD 模块。分类管理提供分页查询和树形层级展示，支持对分类名称、排序权重和图标的添加修改删除及条件查询。品种管理模块在分类关联的基础上支持水果名称、规格描述、单价、销售状态以及主图的维护。系统在业务层对分类名称施加了唯一性校验约束，在新增或修改分类名称时先通过持久层 Mapper 查询是否已存在同名记录，若存在则抛出自定义业务异常阻止操作。商品品种在上架前强制要求已经完成主图上传，后端在变更商品状态为在售时会检查主图 URL 是否为空，若未上传主图则拒绝上架请求并返回相应的提示信息。</w:t>
            </w:r>
          </w:p>
          <w:p w14:paraId="7F8842C5" w14:textId="7F8842C6">
            <w:pPr>
              <w:ind w:firstLine="480"/>
            </w:pPr>
            <w:r>
              <w:rPr>
                <w:rFonts w:ascii="Times New Roman" w:hAnsi="Times New Roman" w:eastAsia="宋体"/>
                <w:sz w:val="24"/>
              </w:rPr>
              <w:t xml:space="preserve">水果主图在上传时，后端接收前端通过 multipart/form-data 方式提交的文件流，并调用封装好的 MinIO 工具类完成对象存储写入。MinIO 工具类的核心是在 Spring 容器中注册的 MinioClient 单例 Bean，其初始化配置通过 application.yml 中的自定义属性注入 endpoint 地址（本地部署为 http://127.0.0.1:9000）、accessKey 访问密钥和 secretKey 密钥。工具类在系统首次启动时自动检测目标存储桶 lgg-bucket 是否存在，若不存在则通过 makeBucket 方法自动创建，随后通过 setBucketPolicy 方法将桶的访问策略设置为公共只读（download），使得前端能够直接通过 HTTP URL 访问已上传的图片资源而无需附加鉴权签名。文件上传过程中，工具类首先通过 URLConnection.guessContentTypeFromName 方法探测文件的 MIME 类型，然后为文件生成基于 UUID 的唯一存储路径以避免文件名冲突，最终调用 MinioClient 的 putObject 方法将文件流写入对象存储并返回由 endpoint、桶名与文件路径拼接而成的完整静态访问 URL。在此基础上，系统进一步实施了品牌视觉升级与静态资源托管改造。生鲜的全新品牌主标、方形品牌图标以及高清青柠背景图和混合水果篮图均已被上传并持久化托管于 MinIO 对象存储中。管理后台前端与微信小程序对应的 logo.png 均已替换为全新的品牌矢量图标；同时，登录页面（login.vue）与注册页面（register.vue）的背景样式已被重构为动态引用托管在本地 MinIO 上的青柠切片背景图。这种将前后台核心静态资源完全剥离并交付分布式对象存储托管的架构设计，不仅大幅度缩减了前端打包时的静态制品体积，还打通了平台视觉资产的动态更新闭环。</w:t>
            </w:r>
          </w:p>
          <w:p w14:paraId="7F8842C7" w14:textId="7F8842C8">
            <w:pPr>
              <w:ind w:firstLine="480"/>
            </w:pPr>
            <w:r>
              <w:rPr>
                <w:rFonts w:ascii="Times New Roman" w:hAnsi="Times New Roman" w:eastAsia="宋体"/>
                <w:sz w:val="24"/>
              </w:rPr>
              <w:t xml:space="preserve">为了消除在持久层频繁手动注入创建时间、修改时间和操作人的低效操作，项目设计了基于 Spring AOP 的公共字段自动填充机制。系统首先自定义了 AutoFill 注解，该注解接收一个 OperationType 枚举参数用于区分当前操作是插入还是更新。开发人员只需将该注解标记在持久层 Mapper 接口的方法声明上即可激活自动填充。AOP 切面类 AutoFillAspect 通过 Around 环绕通知拦截所有被 AutoFill 注解标记的方法调用。切面在执行目标方法前的增强逻辑如下：首先通过 JoinPoint 的 getSignature 方法获取当前被拦截方法的签名信息，将其强制转换为 MethodSignature 类型后调用 getMethod 方法获得 Method 对象。随后从 Method 对象上提取 AutoFill 注解实例并读取其 value 属性以确定当前操作类型。接下来，切面通过 JoinPoint 的 getArgs 方法获取方法的实际参数数组，取出第一个参数即为待持久化的实体对象。对于插入操作，切面通过 Java 反射机制调用实体类中预定义的 setCreateTime、setUpdateTime、setCreateUser 和 setUpdateUser 四个 setter 方法，分别注入 LocalDateTime.now() 当前时间戳与从线程上下文 BaseContext 中提取的当前登录用户 ID。对于更新操作，则仅调用 setUpdateTime 和 setUpdateUser 两个 setter 方法注入修改时间与修改人信息。BaseContext 是一个基于 ThreadLocal 的静态工具类，在若依框架的安全过滤器链中，每个经过身份认证的 HTTP 请求到达 Controller 之前，拦截器会将当前用户 ID 存入 ThreadLocal 共享变量，使得后续业务层和持久层的任意代码都可以通过 BaseContext.getCurrentId() 透明地获取当前操作人信息而无需显式传参。</w:t>
            </w:r>
          </w:p>
          <w:p w14:paraId="7F8842C9" w14:textId="7F8842CA">
            <w:pPr>
              <w:ind w:firstLine="480"/>
            </w:pPr>
            <w:r>
              <w:rPr>
                <w:rFonts w:ascii="Times New Roman" w:hAnsi="Times New Roman" w:eastAsia="宋体"/>
                <w:sz w:val="24"/>
              </w:rPr>
              <w:t xml:space="preserve">订单与模拟支付闭环（OpenFeign 远程状态调用）</w:t>
            </w:r>
          </w:p>
          <w:p w14:paraId="7F8842CB" w14:textId="7F8842CC">
            <w:pPr>
              <w:ind w:firstLine="480"/>
            </w:pPr>
            <w:r>
              <w:rPr>
                <w:rFonts w:ascii="Times New Roman" w:hAnsi="Times New Roman" w:eastAsia="宋体"/>
                <w:sz w:val="24"/>
              </w:rPr>
              <w:t xml:space="preserve">{figure}[htbp]</w:t>
            </w:r>
          </w:p>
          <w:p w14:paraId="7F8842CD" w14:textId="7F8842CE">
            <w:pPr>
              <w:ind w:firstLine="480"/>
            </w:pPr>
            <w:r>
              <w:rPr>
                <w:rFonts w:ascii="Times New Roman" w:hAnsi="Times New Roman" w:eastAsia="宋体"/>
                <w:sz w:val="24"/>
              </w:rPr>
              <w:t xml:space="preserve">[height=0.40,keepaspectratio]{figures/S07-mp-checkout.png}</w:t>
            </w:r>
          </w:p>
          <w:p w14:paraId="7F8842CF" w14:textId="7F8842D0">
            <w:pPr>
              <w:ind w:firstLine="480"/>
            </w:pPr>
            <w:r>
              <w:rPr>
                <w:rFonts w:ascii="Times New Roman" w:hAnsi="Times New Roman" w:eastAsia="宋体"/>
                <w:sz w:val="24"/>
              </w:rPr>
              <w:t xml:space="preserve">{微信小程序商品结算UI}</w:t>
            </w:r>
          </w:p>
          <w:p w14:paraId="7F8842D1" w14:textId="7F8842D2">
            <w:pPr>
              <w:ind w:firstLine="480"/>
            </w:pPr>
            <w:r>
              <w:rPr>
                <w:rFonts w:ascii="Times New Roman" w:hAnsi="Times New Roman" w:eastAsia="宋体"/>
                <w:sz w:val="24"/>
              </w:rPr>
              <w:t xml:space="preserve">{fig:S07}</w:t>
            </w:r>
          </w:p>
          <w:p w14:paraId="7F8842D3" w14:textId="7F8842D4">
            <w:pPr>
              <w:ind w:firstLine="480"/>
            </w:pPr>
            <w:r>
              <w:rPr>
                <w:rFonts w:ascii="Times New Roman" w:hAnsi="Times New Roman" w:eastAsia="宋体"/>
                <w:sz w:val="24"/>
              </w:rPr>
              <w:t xml:space="preserve">{figure}</w:t>
            </w:r>
          </w:p>
          <w:p w14:paraId="7F8842D5" w14:textId="7F8842D6">
            <w:pPr>
              <w:ind w:firstLine="480"/>
            </w:pPr>
            <w:r>
              <w:rPr>
                <w:rFonts w:ascii="Times New Roman" w:hAnsi="Times New Roman" w:eastAsia="宋体"/>
                <w:sz w:val="24"/>
              </w:rPr>
              <w:t xml:space="preserve">用户在小程序端结算商品并确认收货信息后提交订单，此时系统为该订单生成唯一的业务订单号并将订单状态初始化为待付款。订单的全生命周期状态机设计了六个核心状态节点，分别为待付款、已支付待接单、已接单处理中、已包装待配送、配送中以及已完成。每个状态的流转都遵循严格的单向递进规则，例如已支付状态只能由待付款状态转入且不可逆向回退，已包装状态必须由已接单状态触发且需要后台运营人员在管理界面手动确认。这种单向状态机设计确保了订单在整个生命周期中的数据一致性与业务可追溯性。当订单处于待付款状态超过 15 分钟且用户未完成支付时，系统预留了定时任务取消接口用于后续集成订单超时自动关闭功能。</w:t>
            </w:r>
          </w:p>
          <w:p w14:paraId="7F8842D7" w14:textId="7F8842D8">
            <w:pPr>
              <w:ind w:firstLine="480"/>
            </w:pPr>
            <w:r>
              <w:rPr>
                <w:rFonts w:ascii="Times New Roman" w:hAnsi="Times New Roman" w:eastAsia="宋体"/>
                <w:sz w:val="24"/>
              </w:rPr>
              <w:t xml:space="preserve">{table}[htbp]</w:t>
            </w:r>
          </w:p>
          <w:p w14:paraId="7F8842D9" w14:textId="7F8842DA">
            <w:pPr>
              <w:ind w:firstLine="480"/>
            </w:pPr>
            <w:r>
              <w:rPr>
                <w:rFonts w:ascii="Times New Roman" w:hAnsi="Times New Roman" w:eastAsia="宋体"/>
                <w:sz w:val="24"/>
              </w:rPr>
              <w:t xml:space="preserve">{订单生命周期状态流转表}</w:t>
            </w:r>
          </w:p>
          <w:p w14:paraId="7F8842DB" w14:textId="7F8842DC">
            <w:pPr>
              <w:ind w:firstLine="480"/>
            </w:pPr>
            <w:r>
              <w:rPr>
                <w:rFonts w:ascii="Times New Roman" w:hAnsi="Times New Roman" w:eastAsia="宋体"/>
                <w:sz w:val="24"/>
              </w:rPr>
              <w:t xml:space="preserve">{tab:order_status}</w:t>
            </w:r>
          </w:p>
          <w:p w14:paraId="7F8842DD" w14:textId="7F8842DE">
            <w:pPr>
              <w:ind w:firstLine="480"/>
            </w:pPr>
            <w:r>
              <w:rPr>
                <w:rFonts w:ascii="Times New Roman" w:hAnsi="Times New Roman" w:eastAsia="宋体"/>
                <w:sz w:val="24"/>
              </w:rPr>
              <w:t xml:space="preserve">{tabular}{llp{0.6}}</w:t>
            </w:r>
          </w:p>
          <w:p w14:paraId="7F8842DF" w14:textId="7F8842E0">
            <w:pPr>
              <w:ind w:firstLine="480"/>
            </w:pPr>
            <w:r>
              <w:rPr>
                <w:rFonts w:ascii="Times New Roman" w:hAnsi="Times New Roman" w:eastAsia="宋体"/>
                <w:sz w:val="24"/>
              </w:rPr>
              <w:t xml:space="preserve">状态值 &amp; 状态名称 &amp; 触发条件与流转限制 \\</w:t>
            </w:r>
          </w:p>
          <w:p w14:paraId="7F8842E1" w14:textId="7F8842E2">
            <w:pPr>
              <w:ind w:firstLine="480"/>
            </w:pPr>
            <w:r>
              <w:rPr>
                <w:rFonts w:ascii="Times New Roman" w:hAnsi="Times New Roman" w:eastAsia="宋体"/>
                <w:sz w:val="24"/>
              </w:rPr>
              <w:t xml:space="preserve">0 &amp; 待付款 &amp; 用户提交结算确认单，默认初始状态 \\</w:t>
            </w:r>
          </w:p>
          <w:p w14:paraId="7F8842E3" w14:textId="7F8842E4">
            <w:pPr>
              <w:ind w:firstLine="480"/>
            </w:pPr>
            <w:r>
              <w:rPr>
                <w:rFonts w:ascii="Times New Roman" w:hAnsi="Times New Roman" w:eastAsia="宋体"/>
                <w:sz w:val="24"/>
              </w:rPr>
              <w:t xml:space="preserve">1 &amp; 已支付待接单 &amp; 用户完成模拟微信扣款，由 Feign 远程调用更新 \\</w:t>
            </w:r>
          </w:p>
          <w:p w14:paraId="7F8842E5" w14:textId="7F8842E6">
            <w:pPr>
              <w:ind w:firstLine="480"/>
            </w:pPr>
            <w:r>
              <w:rPr>
                <w:rFonts w:ascii="Times New Roman" w:hAnsi="Times New Roman" w:eastAsia="宋体"/>
                <w:sz w:val="24"/>
              </w:rPr>
              <w:t xml:space="preserve">2 &amp; 已接单处理中 &amp; 运营人员在后台确认为有效订单并分配处理 \\</w:t>
            </w:r>
          </w:p>
          <w:p w14:paraId="7F8842E7" w14:textId="7F8842E8">
            <w:pPr>
              <w:ind w:firstLine="480"/>
            </w:pPr>
            <w:r>
              <w:rPr>
                <w:rFonts w:ascii="Times New Roman" w:hAnsi="Times New Roman" w:eastAsia="宋体"/>
                <w:sz w:val="24"/>
              </w:rPr>
              <w:t xml:space="preserve">3 &amp; 已包装待配送 &amp; 仓库人员完成货品打包并录入物流单号 \\</w:t>
            </w:r>
          </w:p>
          <w:p w14:paraId="7F8842E9" w14:textId="7F8842EA">
            <w:pPr>
              <w:ind w:firstLine="480"/>
            </w:pPr>
            <w:r>
              <w:rPr>
                <w:rFonts w:ascii="Times New Roman" w:hAnsi="Times New Roman" w:eastAsia="宋体"/>
                <w:sz w:val="24"/>
              </w:rPr>
              <w:t xml:space="preserve">4 &amp; 配送中 &amp; 快递系统回调或手动变更为发货状态 \\</w:t>
            </w:r>
          </w:p>
          <w:p w14:paraId="7F8842EB" w14:textId="7F8842EC">
            <w:pPr>
              <w:ind w:firstLine="480"/>
            </w:pPr>
            <w:r>
              <w:rPr>
                <w:rFonts w:ascii="Times New Roman" w:hAnsi="Times New Roman" w:eastAsia="宋体"/>
                <w:sz w:val="24"/>
              </w:rPr>
              <w:t xml:space="preserve">5 &amp; 已完成 &amp; 用户在小程序端点击确认收货或系统超时自动确认 \\</w:t>
            </w:r>
          </w:p>
          <w:p w14:paraId="7F8842ED" w14:textId="7F8842EE">
            <w:pPr>
              <w:ind w:firstLine="480"/>
            </w:pPr>
            <w:r>
              <w:rPr>
                <w:rFonts w:ascii="Times New Roman" w:hAnsi="Times New Roman" w:eastAsia="宋体"/>
                <w:sz w:val="24"/>
              </w:rPr>
              <w:t xml:space="preserve">{tabular}</w:t>
            </w:r>
          </w:p>
          <w:p w14:paraId="7F8842EF" w14:textId="7F8842F0">
            <w:pPr>
              <w:ind w:firstLine="480"/>
            </w:pPr>
            <w:r>
              <w:rPr>
                <w:rFonts w:ascii="Times New Roman" w:hAnsi="Times New Roman" w:eastAsia="宋体"/>
                <w:sz w:val="24"/>
              </w:rPr>
              <w:t xml:space="preserve">{table}</w:t>
            </w:r>
          </w:p>
          <w:p w14:paraId="7F8842F1" w14:textId="7F8842F2">
            <w:pPr>
              <w:ind w:firstLine="480"/>
            </w:pPr>
            <w:r>
              <w:rPr>
                <w:rFonts w:ascii="Times New Roman" w:hAnsi="Times New Roman" w:eastAsia="宋体"/>
                <w:sz w:val="24"/>
              </w:rPr>
              <w:t xml:space="preserve">{figure}[htbp]</w:t>
            </w:r>
          </w:p>
          <w:p w14:paraId="7F8842F3" w14:textId="7F8842F4">
            <w:pPr>
              <w:ind w:firstLine="480"/>
            </w:pPr>
            <w:r>
              <w:rPr>
                <w:rFonts w:ascii="Times New Roman" w:hAnsi="Times New Roman" w:eastAsia="宋体"/>
                <w:sz w:val="24"/>
              </w:rPr>
              <w:t xml:space="preserve">[height=0.40,keepaspectratio]{figures/S14-mp-order-detail.png}</w:t>
            </w:r>
          </w:p>
          <w:p w14:paraId="7F8842F5" w14:textId="7F8842F6">
            <w:pPr>
              <w:ind w:firstLine="480"/>
            </w:pPr>
            <w:r>
              <w:rPr>
                <w:rFonts w:ascii="Times New Roman" w:hAnsi="Times New Roman" w:eastAsia="宋体"/>
                <w:sz w:val="24"/>
              </w:rPr>
              <w:t xml:space="preserve">{微信小程序订单详情UI}</w:t>
            </w:r>
          </w:p>
          <w:p w14:paraId="7F8842F7" w14:textId="7F8842F8">
            <w:pPr>
              <w:ind w:firstLine="480"/>
            </w:pPr>
            <w:r>
              <w:rPr>
                <w:rFonts w:ascii="Times New Roman" w:hAnsi="Times New Roman" w:eastAsia="宋体"/>
                <w:sz w:val="24"/>
              </w:rPr>
              <w:t xml:space="preserve">{fig:S14}</w:t>
            </w:r>
          </w:p>
          <w:p w14:paraId="7F8842F9" w14:textId="7F8842FA">
            <w:pPr>
              <w:ind w:firstLine="480"/>
            </w:pPr>
            <w:r>
              <w:rPr>
                <w:rFonts w:ascii="Times New Roman" w:hAnsi="Times New Roman" w:eastAsia="宋体"/>
                <w:sz w:val="24"/>
              </w:rPr>
              <w:t xml:space="preserve">{figure}</w:t>
            </w:r>
          </w:p>
          <w:p w14:paraId="7F8842FB" w14:textId="7F8842FC">
            <w:pPr>
              <w:ind w:firstLine="480"/>
            </w:pPr>
            <w:r>
              <w:rPr>
                <w:rFonts w:ascii="Times New Roman" w:hAnsi="Times New Roman" w:eastAsia="宋体"/>
                <w:sz w:val="24"/>
              </w:rPr>
              <w:t xml:space="preserve">为了保证支付系统的安全隔离与职责分离，项目专门解耦并设立了单独运行的 lgg-pay 支付微服务。该服务独立运行在 8085 端口，在 Nacos 中注册的服务名为 lgg-pay，与核心业务服务之间通过声明式的 OpenFeign 客户端进行强类型远程通信。当用户在小程序端确认支付后，前端将订单号和支付金额作为参数提交至支付服务的模拟扣款接口。支付服务在验证请求参数的合法性后执行模拟扣款逻辑，该逻辑在测试环境中省略了微信支付 SDK 的真实签名与证书校验环节，直接返回扣款成功响应。</w:t>
            </w:r>
          </w:p>
          <w:p w14:paraId="7F8842FD" w14:textId="7F8842FE">
            <w:pPr>
              <w:ind w:firstLine="480"/>
            </w:pPr>
            <w:r>
              <w:rPr>
                <w:rFonts w:ascii="Times New Roman" w:hAnsi="Times New Roman" w:eastAsia="宋体"/>
                <w:sz w:val="24"/>
              </w:rPr>
              <w:t xml:space="preserve">{figure}[htbp]</w:t>
            </w:r>
          </w:p>
          <w:p w14:paraId="7F8842FF" w14:textId="7F884300">
            <w:pPr>
              <w:ind w:firstLine="480"/>
            </w:pPr>
            <w:r>
              <w:rPr>
                <w:rFonts w:ascii="Times New Roman" w:hAnsi="Times New Roman" w:eastAsia="宋体"/>
                <w:sz w:val="24"/>
              </w:rPr>
              <w:t xml:space="preserve">[height=0.40,keepaspectratio]{figures/S13-mp-pay-success.png}</w:t>
            </w:r>
          </w:p>
          <w:p w14:paraId="7F884301" w14:textId="7F884302">
            <w:pPr>
              <w:ind w:firstLine="480"/>
            </w:pPr>
            <w:r>
              <w:rPr>
                <w:rFonts w:ascii="Times New Roman" w:hAnsi="Times New Roman" w:eastAsia="宋体"/>
                <w:sz w:val="24"/>
              </w:rPr>
              <w:t xml:space="preserve">{微信小程序支付成功界面}</w:t>
            </w:r>
          </w:p>
          <w:p w14:paraId="7F884303" w14:textId="7F884304">
            <w:pPr>
              <w:ind w:firstLine="480"/>
            </w:pPr>
            <w:r>
              <w:rPr>
                <w:rFonts w:ascii="Times New Roman" w:hAnsi="Times New Roman" w:eastAsia="宋体"/>
                <w:sz w:val="24"/>
              </w:rPr>
              <w:t xml:space="preserve">{fig:S13}</w:t>
            </w:r>
          </w:p>
          <w:p w14:paraId="7F884305" w14:textId="7F884306">
            <w:pPr>
              <w:ind w:firstLine="480"/>
            </w:pPr>
            <w:r>
              <w:rPr>
                <w:rFonts w:ascii="Times New Roman" w:hAnsi="Times New Roman" w:eastAsia="宋体"/>
                <w:sz w:val="24"/>
              </w:rPr>
              <w:t xml:space="preserve">{figure}</w:t>
            </w:r>
          </w:p>
          <w:p w14:paraId="7F884307" w14:textId="7F884308">
            <w:pPr>
              <w:ind w:firstLine="480"/>
            </w:pPr>
            <w:r>
              <w:rPr>
                <w:rFonts w:ascii="Times New Roman" w:hAnsi="Times New Roman" w:eastAsia="宋体"/>
                <w:sz w:val="24"/>
              </w:rPr>
              <w:t xml:space="preserve">在模拟支付回调阶段，系统对 OpenFeign 接口执行了异常健壮性优化。由于微信异步支付回调在到达服务端时不携带当前用户上下文信息，且业务订单号可能包含字母前缀，因此在业务服务核心接口的订单查询逻辑中，系统首先尝试通过订单号精确匹配查询。如果首次查询未能命中记录，则进入兼容查询分支。在兼容查询中，系统先通过正则表达式判断传入的订单号是否为纯数字字符串，只有当订单号完全由数字组成时才调用 Long.valueOf 将其转换为主键 ID 并执行主键查询，从而规避了对含有字母前缀的订单号强行执行类型转换导致的 NumberFormatException 运行时异常。对于非纯数字订单号，系统则直接通过业务服务持久层的多条件分页查询 pageQuery 降级查找。这一设计保证了支付回调链路在各种订单号格式下的稳定运行。</w:t>
            </w:r>
          </w:p>
          <w:p w14:paraId="7F884309" w14:textId="7F88430A">
            <w:pPr>
              <w:ind w:firstLine="480"/>
            </w:pPr>
            <w:r>
              <w:rPr>
                <w:rFonts w:ascii="Times New Roman" w:hAnsi="Times New Roman" w:eastAsia="宋体"/>
                <w:sz w:val="24"/>
              </w:rPr>
              <w:t xml:space="preserve">OpenFeign 客户端的调用配置中设置了 connectTimeout 连接超时为 5000 毫秒以及 readTimeout 读取超时为 10000 毫秒，防止因网络波动或目标服务响应缓慢导致调用方线程长时间阻塞。同时，为了解决异步环境下的认证问题，本人针对微服务内部的 Feign 相互调用进行了局部的安全规则放行。当模拟扣款动作执行成功，支付服务通过 OrderFeignClient 声明式接口远程调用业务服务的订单状态更新核心接口，将底层 MySQL 中对应订单记录的流转状态由待付款更改为已支付待接单，并记录实际付款完成时间戳。</w:t>
            </w:r>
          </w:p>
          <w:p w14:paraId="7F88430B" w14:textId="7F88430C">
            <w:pPr>
              <w:ind w:firstLine="480"/>
            </w:pPr>
            <w:r>
              <w:rPr>
                <w:rFonts w:ascii="Times New Roman" w:hAnsi="Times New Roman" w:eastAsia="宋体"/>
                <w:sz w:val="24"/>
              </w:rPr>
              <w:t xml:space="preserve">{figure}[htbp]</w:t>
            </w:r>
          </w:p>
          <w:p w14:paraId="7F88430D" w14:textId="7F88430E">
            <w:pPr>
              <w:ind w:firstLine="480"/>
            </w:pPr>
            <w:r>
              <w:rPr>
                <w:rFonts w:ascii="Times New Roman" w:hAnsi="Times New Roman" w:eastAsia="宋体"/>
                <w:sz w:val="24"/>
              </w:rPr>
              <w:t xml:space="preserve">[height=0.40,keepaspectratio]{figures/S15-mp-order-list.png}</w:t>
            </w:r>
          </w:p>
          <w:p w14:paraId="7F88430F" w14:textId="7F884310">
            <w:pPr>
              <w:ind w:firstLine="480"/>
            </w:pPr>
            <w:r>
              <w:rPr>
                <w:rFonts w:ascii="Times New Roman" w:hAnsi="Times New Roman" w:eastAsia="宋体"/>
                <w:sz w:val="24"/>
              </w:rPr>
              <w:t xml:space="preserve">{微信小程序订单列表UI}</w:t>
            </w:r>
          </w:p>
          <w:p w14:paraId="7F884311" w14:textId="7F884312">
            <w:pPr>
              <w:ind w:firstLine="480"/>
            </w:pPr>
            <w:r>
              <w:rPr>
                <w:rFonts w:ascii="Times New Roman" w:hAnsi="Times New Roman" w:eastAsia="宋体"/>
                <w:sz w:val="24"/>
              </w:rPr>
              <w:t xml:space="preserve">{fig:S15}</w:t>
            </w:r>
          </w:p>
          <w:p w14:paraId="7F884313" w14:textId="7F884314">
            <w:pPr>
              <w:ind w:firstLine="480"/>
            </w:pPr>
            <w:r>
              <w:rPr>
                <w:rFonts w:ascii="Times New Roman" w:hAnsi="Times New Roman" w:eastAsia="宋体"/>
                <w:sz w:val="24"/>
              </w:rPr>
              <w:t xml:space="preserve">{figure}</w:t>
            </w:r>
          </w:p>
          <w:p w14:paraId="7F884315" w14:textId="7F884316">
            <w:pPr>
              <w:ind w:firstLine="480"/>
            </w:pPr>
            <w:r>
              <w:rPr>
                <w:rFonts w:ascii="Times New Roman" w:hAnsi="Times New Roman" w:eastAsia="宋体"/>
                <w:sz w:val="24"/>
              </w:rPr>
              <w:t xml:space="preserve">{figure}[htbp]</w:t>
            </w:r>
          </w:p>
          <w:p w14:paraId="7F884317" w14:textId="7F884318">
            <w:pPr>
              <w:ind w:firstLine="480"/>
            </w:pPr>
            <w:r>
              <w:rPr>
                <w:rFonts w:ascii="Times New Roman" w:hAnsi="Times New Roman" w:eastAsia="宋体"/>
                <w:sz w:val="24"/>
              </w:rPr>
              <w:t xml:space="preserve">[width=0.9,keepaspectratio]{figures/S04-feign-call-real.png}</w:t>
            </w:r>
          </w:p>
          <w:p w14:paraId="7F884319" w14:textId="7F88431A">
            <w:pPr>
              <w:ind w:firstLine="480"/>
            </w:pPr>
            <w:r>
              <w:rPr>
                <w:rFonts w:ascii="Times New Roman" w:hAnsi="Times New Roman" w:eastAsia="宋体"/>
                <w:sz w:val="24"/>
              </w:rPr>
              <w:t xml:space="preserve">{OpenFeign跨服务远程状态调用}</w:t>
            </w:r>
          </w:p>
          <w:p w14:paraId="7F88431B" w14:textId="7F88431C">
            <w:pPr>
              <w:ind w:firstLine="480"/>
            </w:pPr>
            <w:r>
              <w:rPr>
                <w:rFonts w:ascii="Times New Roman" w:hAnsi="Times New Roman" w:eastAsia="宋体"/>
                <w:sz w:val="24"/>
              </w:rPr>
              <w:t xml:space="preserve">{fig:S04}</w:t>
            </w:r>
          </w:p>
          <w:p w14:paraId="7F88431D" w14:textId="7F88431E">
            <w:pPr>
              <w:ind w:firstLine="480"/>
            </w:pPr>
            <w:r>
              <w:rPr>
                <w:rFonts w:ascii="Times New Roman" w:hAnsi="Times New Roman" w:eastAsia="宋体"/>
                <w:sz w:val="24"/>
              </w:rPr>
              <w:t xml:space="preserve">{figure}</w:t>
            </w:r>
          </w:p>
          <w:p w14:paraId="7F88431F" w14:textId="7F884320">
            <w:pPr>
              <w:ind w:firstLine="480"/>
            </w:pPr>
            <w:r>
              <w:rPr>
                <w:rFonts w:ascii="Times New Roman" w:hAnsi="Times New Roman" w:eastAsia="宋体"/>
                <w:sz w:val="24"/>
              </w:rPr>
              <w:t xml:space="preserve">上述截图 S07 展示了微信小程序端的商品结算页面，用户可以在该页面确认购物车中选购的水果品种及数量、选择或新增收货地址、查看应付总金额并提交订单。截图 S13 展示了微信小程序支付成功界面，用户可在该页面查看支付状态、订单编号及支付金额。截图 S04 则展示了支付服务控制台的日志输出，能够清晰看到 OpenFeign 远程调用业务服务接口的完整 HTTP 请求与响应信息，包括目标服务名、请求路径、请求方法以及返回的 200 状态码。</w:t>
            </w:r>
          </w:p>
          <w:p w14:paraId="7F884321" w14:textId="7F884322">
            <w:pPr>
              <w:ind w:firstLine="480"/>
            </w:pPr>
            <w:r>
              <w:rPr>
                <w:rFonts w:ascii="Times New Roman" w:hAnsi="Times New Roman" w:eastAsia="宋体"/>
                <w:sz w:val="24"/>
              </w:rPr>
              <w:t xml:space="preserve">WebSocket 消息广播与 RabbitMQ 解耦实现</w:t>
            </w:r>
          </w:p>
          <w:p w14:paraId="7F884323" w14:textId="7F884324">
            <w:pPr>
              <w:ind w:firstLine="480"/>
            </w:pPr>
            <w:r>
              <w:rPr>
                <w:rFonts w:ascii="Times New Roman" w:hAnsi="Times New Roman" w:eastAsia="宋体"/>
                <w:sz w:val="24"/>
              </w:rPr>
              <w:t xml:space="preserve">为实现支付与后台通知的高鲁棒异步解耦，当支付微服务 lgg-pay 完成对业务服务的 Feign 订单状态更新并获得成功响应后，它会将付款订单的业务单号作为消息体投递至 RabbitMQ 交换机中。本系统选用 Direct Exchange 直连交换机模式，这意味着消息会根据精确匹配的 Routing Key 被路由到绑定了相同 Key 的目标队列中。支付服务通过 Spring AMQP 的 RabbitTemplate 发送消息时指定交换机名称为 pay.exchange、路由键为 pay.success，消息体为 JSON 序列化后的订单支付成功事件对象，其中包含订单号、支付金额和支付时间三个核心字段。</w:t>
            </w:r>
          </w:p>
          <w:p w14:paraId="7F884325" w14:textId="7F884326">
            <w:pPr>
              <w:ind w:firstLine="480"/>
            </w:pPr>
            <w:r>
              <w:rPr>
                <w:rFonts w:ascii="Times New Roman" w:hAnsi="Times New Roman" w:eastAsia="宋体"/>
                <w:sz w:val="24"/>
              </w:rPr>
              <w:t xml:space="preserve">{figure}[htbp]</w:t>
            </w:r>
          </w:p>
          <w:p w14:paraId="7F884327" w14:textId="7F884328">
            <w:pPr>
              <w:ind w:firstLine="480"/>
            </w:pPr>
            <w:r>
              <w:rPr>
                <w:rFonts w:ascii="Times New Roman" w:hAnsi="Times New Roman" w:eastAsia="宋体"/>
                <w:sz w:val="24"/>
              </w:rPr>
              <w:t xml:space="preserve">[width=0.9,keepaspectratio]{figures/S05-rabbitmq-bindings-real.png}</w:t>
            </w:r>
          </w:p>
          <w:p w14:paraId="7F884329" w14:textId="7F88432A">
            <w:pPr>
              <w:ind w:firstLine="480"/>
            </w:pPr>
            <w:r>
              <w:rPr>
                <w:rFonts w:ascii="Times New Roman" w:hAnsi="Times New Roman" w:eastAsia="宋体"/>
                <w:sz w:val="24"/>
              </w:rPr>
              <w:t xml:space="preserve">{RabbitMQ消息事件队列绑定}</w:t>
            </w:r>
          </w:p>
          <w:p w14:paraId="7F88432B" w14:textId="7F88432C">
            <w:pPr>
              <w:ind w:firstLine="480"/>
            </w:pPr>
            <w:r>
              <w:rPr>
                <w:rFonts w:ascii="Times New Roman" w:hAnsi="Times New Roman" w:eastAsia="宋体"/>
                <w:sz w:val="24"/>
              </w:rPr>
              <w:t xml:space="preserve">{fig:S05}</w:t>
            </w:r>
          </w:p>
          <w:p w14:paraId="7F88432D" w14:textId="7F88432E">
            <w:pPr>
              <w:ind w:firstLine="480"/>
            </w:pPr>
            <w:r>
              <w:rPr>
                <w:rFonts w:ascii="Times New Roman" w:hAnsi="Times New Roman" w:eastAsia="宋体"/>
                <w:sz w:val="24"/>
              </w:rPr>
              <w:t xml:space="preserve">{figure}</w:t>
            </w:r>
          </w:p>
          <w:p w14:paraId="7F88432F" w14:textId="7F884330">
            <w:pPr>
              <w:ind w:firstLine="480"/>
            </w:pPr>
            <w:r>
              <w:rPr>
                <w:rFonts w:ascii="Times New Roman" w:hAnsi="Times New Roman" w:eastAsia="宋体"/>
                <w:sz w:val="24"/>
              </w:rPr>
              <w:t xml:space="preserve">通知服务 lgg-notice 中的消费者监听类采用了 RabbitListener 注解与 QueueBinding 注解的组合声明方式来完成队列与交换机的自动绑定。QueueBinding 注解中的 value 属性声明了队列名称 pay.success.queue 并通过 durable 参数设置为持久化队列，exchange 属性声明了交换机名称 pay.exchange 并设置为持久化 Topic 类型交换机，key 属性指定路由键为 pay.success。这种声明式绑定方式的核心优势在于，当通知服务首次启动时，即使 RabbitMQ 中尚未手动创建上述队列和交换机，Spring AMQP 也会根据注解声明自动完成队列创建、交换机创建以及两者之间的路由绑定操作。这一设计彻底规避了早期版本中因 RabbitMQ 中队列不存在而导致通知服务冷启动时抛出 404 NOT_FOUND 异常并被 PM2 反复拉起的严重故障。</w:t>
            </w:r>
          </w:p>
          <w:p w14:paraId="7F884331" w14:textId="7F884332">
            <w:pPr>
              <w:ind w:firstLine="480"/>
            </w:pPr>
            <w:r>
              <w:rPr>
                <w:rFonts w:ascii="Times New Roman" w:hAnsi="Times New Roman" w:eastAsia="宋体"/>
                <w:sz w:val="24"/>
              </w:rPr>
              <w:t xml:space="preserve">当消费者监听方法成功接收并反序列化消息后，首先提取订单号字段，然后构建统一格式的 JSON 推送报文。推送报文结构包含四个核心字段：type 字段固定为 ORDER_REMINDER 用于前端消息类型分发、orderNumber 字段携带业务订单号、message 字段为中文提示语"您有新的生鲜订单，请及时包装！"、timestamp 字段记录推送时刻的 ISO 8601 格式时间戳。构建完成后，消费者调用 WebSocket 服务层的 broadcastMessage 广播方法，该方法遍历当前所有已建立 WebSocket 长连接的会话对象并逐一发送推送报文。</w:t>
            </w:r>
          </w:p>
          <w:p w14:paraId="7F884333" w14:textId="7F884334">
            <w:pPr>
              <w:ind w:firstLine="480"/>
            </w:pPr>
            <w:r>
              <w:rPr>
                <w:rFonts w:ascii="Times New Roman" w:hAnsi="Times New Roman" w:eastAsia="宋体"/>
                <w:sz w:val="24"/>
              </w:rPr>
              <w:t xml:space="preserve">{figure}[htbp]</w:t>
            </w:r>
          </w:p>
          <w:p w14:paraId="7F884335" w14:textId="7F884336">
            <w:pPr>
              <w:ind w:firstLine="480"/>
            </w:pPr>
            <w:r>
              <w:rPr>
                <w:rFonts w:ascii="Times New Roman" w:hAnsi="Times New Roman" w:eastAsia="宋体"/>
                <w:sz w:val="24"/>
              </w:rPr>
              <w:t xml:space="preserve">[width=0.9,keepaspectratio]{figures/S09-admin-notification-real.png}</w:t>
            </w:r>
          </w:p>
          <w:p w14:paraId="7F884337" w14:textId="7F884338">
            <w:pPr>
              <w:ind w:firstLine="480"/>
            </w:pPr>
            <w:r>
              <w:rPr>
                <w:rFonts w:ascii="Times New Roman" w:hAnsi="Times New Roman" w:eastAsia="宋体"/>
                <w:sz w:val="24"/>
              </w:rPr>
              <w:t xml:space="preserve">{管理端WebSocket实时订单提醒}</w:t>
            </w:r>
          </w:p>
          <w:p w14:paraId="7F884339" w14:textId="7F88433A">
            <w:pPr>
              <w:ind w:firstLine="480"/>
            </w:pPr>
            <w:r>
              <w:rPr>
                <w:rFonts w:ascii="Times New Roman" w:hAnsi="Times New Roman" w:eastAsia="宋体"/>
                <w:sz w:val="24"/>
              </w:rPr>
              <w:t xml:space="preserve">{fig:S09}</w:t>
            </w:r>
          </w:p>
          <w:p w14:paraId="7F88433B" w14:textId="7F88433C">
            <w:pPr>
              <w:ind w:firstLine="480"/>
            </w:pPr>
            <w:r>
              <w:rPr>
                <w:rFonts w:ascii="Times New Roman" w:hAnsi="Times New Roman" w:eastAsia="宋体"/>
                <w:sz w:val="24"/>
              </w:rPr>
              <w:t xml:space="preserve">{figure}</w:t>
            </w:r>
          </w:p>
          <w:p w14:paraId="7F88433D" w14:textId="7F88433E">
            <w:pPr>
              <w:ind w:firstLine="480"/>
            </w:pPr>
            <w:r>
              <w:rPr>
                <w:rFonts w:ascii="Times New Roman" w:hAnsi="Times New Roman" w:eastAsia="宋体"/>
                <w:sz w:val="24"/>
              </w:rPr>
              <w:t xml:space="preserve">{figure}[htbp]</w:t>
            </w:r>
          </w:p>
          <w:p w14:paraId="7F88433F" w14:textId="7F884340">
            <w:pPr>
              <w:ind w:firstLine="480"/>
            </w:pPr>
            <w:r>
              <w:rPr>
                <w:rFonts w:ascii="Times New Roman" w:hAnsi="Times New Roman" w:eastAsia="宋体"/>
                <w:sz w:val="24"/>
              </w:rPr>
              <w:t xml:space="preserve">[width=0.9,keepaspectratio]{figures/S16-order-status-page.png}</w:t>
            </w:r>
          </w:p>
          <w:p w14:paraId="7F884341" w14:textId="7F884342">
            <w:pPr>
              <w:ind w:firstLine="480"/>
            </w:pPr>
            <w:r>
              <w:rPr>
                <w:rFonts w:ascii="Times New Roman" w:hAnsi="Times New Roman" w:eastAsia="宋体"/>
                <w:sz w:val="24"/>
              </w:rPr>
              <w:t xml:space="preserve">{订单状态实时变化页面}</w:t>
            </w:r>
          </w:p>
          <w:p w14:paraId="7F884343" w14:textId="7F884344">
            <w:pPr>
              <w:ind w:firstLine="480"/>
            </w:pPr>
            <w:r>
              <w:rPr>
                <w:rFonts w:ascii="Times New Roman" w:hAnsi="Times New Roman" w:eastAsia="宋体"/>
                <w:sz w:val="24"/>
              </w:rPr>
              <w:t xml:space="preserve">{fig:S16}</w:t>
            </w:r>
          </w:p>
          <w:p w14:paraId="7F884345" w14:textId="7F884346">
            <w:pPr>
              <w:ind w:firstLine="480"/>
            </w:pPr>
            <w:r>
              <w:rPr>
                <w:rFonts w:ascii="Times New Roman" w:hAnsi="Times New Roman" w:eastAsia="宋体"/>
                <w:sz w:val="24"/>
              </w:rPr>
              <w:t xml:space="preserve">{figure}</w:t>
            </w:r>
          </w:p>
        </w:tc>
      </w:tr>
      <w:tr w:rsidR="00473DF0" w14:paraId="1A998BE6" w14:textId="77777777">
        <w:tc>
          <w:tcPr>
            <w:tcW w:w="8522" w:type="dxa"/>
            <w:gridSpan w:val="5"/>
          </w:tcPr>
          <w:p w:rsidR="00473DF0" w:rsidRDefault="00000000" w14:paraId="7368571E" w14:textId="7F884361">
            <w:pPr>
              <w:numPr>
                <w:ilvl w:val="0"/>
                <w:numId w:val="1"/>
              </w:numPr>
              <w:jc w:val="left"/>
            </w:pPr>
            <w:r>
              <w:t xml:space="preserve">模块功能介绍及实现结果截图</w:t>
            </w:r>
          </w:p>
          <w:p w:rsidR="00473DF0" w:rsidRDefault="00473DF0" w14:paraId="04E31AB4" w14:textId="77777777">
            <w:pPr>
              <w:jc w:val="center"/>
              <w:rPr>
                <w:rFonts w:ascii="宋体" w:hAnsi="宋体"/>
                <w:lang w:bidi="ar"/>
              </w:rPr>
            </w:pPr>
          </w:p>
          <w:p w:rsidR="00473DF0" w:rsidRDefault="00473DF0" w14:paraId="17842829" w14:textId="77777777">
            <w:pPr>
              <w:jc w:val="center"/>
              <w:rPr>
                <w:rFonts w:ascii="宋体" w:hAnsi="宋体"/>
                <w:lang w:bidi="ar"/>
              </w:rPr>
            </w:pPr>
          </w:p>
          <w:p w:rsidR="00473DF0" w:rsidRDefault="00473DF0" w14:paraId="44056C49" w14:textId="77777777">
            <w:pPr>
              <w:jc w:val="center"/>
              <w:rPr>
                <w:rFonts w:ascii="宋体" w:hAnsi="宋体"/>
                <w:lang w:bidi="ar"/>
              </w:rPr>
            </w:pPr>
          </w:p>
          <w:p w:rsidR="00473DF0" w:rsidRDefault="00473DF0" w14:paraId="1F17F9A0" w14:textId="77777777">
            <w:pPr>
              <w:jc w:val="center"/>
              <w:rPr>
                <w:rFonts w:ascii="宋体" w:hAnsi="宋体"/>
                <w:lang w:bidi="ar"/>
              </w:rPr>
            </w:pPr>
          </w:p>
          <w:p w:rsidR="00473DF0" w:rsidRDefault="00473DF0" w14:paraId="75D01F13" w14:textId="77777777">
            <w:pPr>
              <w:jc w:val="center"/>
              <w:rPr>
                <w:rFonts w:ascii="宋体" w:hAnsi="宋体"/>
                <w:lang w:bidi="ar"/>
              </w:rPr>
            </w:pPr>
          </w:p>
          <w:p w:rsidR="00473DF0" w:rsidRDefault="00473DF0" w14:paraId="4C4525B2" w14:textId="77777777">
            <w:pPr>
              <w:jc w:val="center"/>
              <w:rPr>
                <w:rFonts w:ascii="宋体" w:hAnsi="宋体"/>
                <w:lang w:bidi="ar"/>
              </w:rPr>
            </w:pPr>
          </w:p>
          <w:p w:rsidR="00473DF0" w:rsidRDefault="00473DF0" w14:paraId="13C3F901" w14:textId="77777777">
            <w:pPr>
              <w:jc w:val="center"/>
              <w:rPr>
                <w:rFonts w:ascii="宋体" w:hAnsi="宋体"/>
                <w:lang w:bidi="ar"/>
              </w:rPr>
            </w:pPr>
          </w:p>
          <w:p w:rsidR="00473DF0" w:rsidRDefault="00473DF0" w14:paraId="60345EF2" w14:textId="77777777">
            <w:pPr>
              <w:jc w:val="center"/>
              <w:rPr>
                <w:rFonts w:ascii="宋体" w:hAnsi="宋体"/>
                <w:lang w:bidi="ar"/>
              </w:rPr>
            </w:pPr>
          </w:p>
          <w:p w:rsidR="00473DF0" w:rsidRDefault="00473DF0" w14:paraId="542B63F9" w14:textId="77777777">
            <w:pPr>
              <w:jc w:val="center"/>
              <w:rPr>
                <w:rFonts w:ascii="宋体" w:hAnsi="宋体"/>
                <w:lang w:bidi="ar"/>
              </w:rPr>
            </w:pPr>
          </w:p>
          <w:p w:rsidR="00473DF0" w:rsidRDefault="00473DF0" w14:paraId="1FA71D2D" w14:textId="77777777">
            <w:pPr>
              <w:jc w:val="center"/>
              <w:rPr>
                <w:rFonts w:ascii="宋体" w:hAnsi="宋体"/>
                <w:lang w:bidi="ar"/>
              </w:rPr>
            </w:pPr>
          </w:p>
          <w:p w:rsidR="00473DF0" w:rsidRDefault="00473DF0" w14:paraId="69171964" w14:textId="77777777">
            <w:pPr>
              <w:jc w:val="center"/>
              <w:rPr>
                <w:rFonts w:ascii="宋体" w:hAnsi="宋体"/>
                <w:lang w:bidi="ar"/>
              </w:rPr>
            </w:pPr>
          </w:p>
          <w:p w:rsidR="00473DF0" w:rsidRDefault="00473DF0" w14:paraId="36360D8F" w14:textId="77777777">
            <w:pPr>
              <w:jc w:val="center"/>
              <w:rPr>
                <w:rFonts w:ascii="宋体" w:hAnsi="宋体"/>
                <w:lang w:bidi="ar"/>
              </w:rPr>
            </w:pPr>
          </w:p>
          <w:p w:rsidR="00473DF0" w:rsidRDefault="00473DF0" w14:paraId="52B306EE" w14:textId="77777777">
            <w:pPr>
              <w:jc w:val="center"/>
              <w:rPr>
                <w:rFonts w:ascii="宋体" w:hAnsi="宋体"/>
                <w:lang w:bidi="ar"/>
              </w:rPr>
            </w:pPr>
          </w:p>
          <w:p w:rsidR="00473DF0" w:rsidRDefault="00473DF0" w14:paraId="391DCC73" w14:textId="77777777">
            <w:pPr>
              <w:jc w:val="center"/>
              <w:rPr>
                <w:rFonts w:ascii="宋体" w:hAnsi="宋体"/>
                <w:lang w:bidi="ar"/>
              </w:rPr>
            </w:pPr>
          </w:p>
          <w:p w:rsidR="00473DF0" w:rsidRDefault="00473DF0" w14:paraId="47393882" w14:textId="77777777">
            <w:pPr>
              <w:jc w:val="center"/>
              <w:rPr>
                <w:rFonts w:ascii="宋体" w:hAnsi="宋体"/>
                <w:lang w:bidi="ar"/>
              </w:rPr>
            </w:pPr>
          </w:p>
          <w:p w:rsidR="00473DF0" w:rsidRDefault="00473DF0" w14:paraId="7939C02B" w14:textId="77777777">
            <w:pPr>
              <w:jc w:val="center"/>
              <w:rPr>
                <w:rFonts w:ascii="宋体" w:hAnsi="宋体"/>
                <w:lang w:bidi="ar"/>
              </w:rPr>
            </w:pPr>
          </w:p>
          <w:p w:rsidR="00473DF0" w:rsidRDefault="00473DF0" w14:paraId="378E35DF" w14:textId="77777777">
            <w:pPr>
              <w:jc w:val="center"/>
              <w:rPr>
                <w:rFonts w:ascii="宋体" w:hAnsi="宋体"/>
                <w:lang w:bidi="ar"/>
              </w:rPr>
            </w:pPr>
          </w:p>
          <w:p w:rsidR="00473DF0" w:rsidRDefault="00473DF0" w14:paraId="65B5766A" w14:textId="77777777">
            <w:pPr>
              <w:jc w:val="center"/>
              <w:rPr>
                <w:rFonts w:ascii="宋体" w:hAnsi="宋体"/>
                <w:lang w:bidi="ar"/>
              </w:rPr>
            </w:pPr>
          </w:p>
          <w:p w:rsidR="00473DF0" w:rsidRDefault="00473DF0" w14:paraId="7D8CA881" w14:textId="77777777">
            <w:pPr>
              <w:jc w:val="center"/>
              <w:rPr>
                <w:rFonts w:ascii="宋体" w:hAnsi="宋体"/>
                <w:lang w:bidi="ar"/>
              </w:rPr>
            </w:pPr>
          </w:p>
          <w:p w:rsidR="00473DF0" w:rsidRDefault="00473DF0" w14:paraId="18296190" w14:textId="77777777">
            <w:pPr>
              <w:jc w:val="center"/>
              <w:rPr>
                <w:rFonts w:ascii="宋体" w:hAnsi="宋体"/>
                <w:lang w:bidi="ar"/>
              </w:rPr>
            </w:pPr>
          </w:p>
          <w:p w:rsidR="00473DF0" w:rsidRDefault="00473DF0" w14:paraId="06909F2B" w14:textId="77777777">
            <w:pPr>
              <w:jc w:val="center"/>
              <w:rPr>
                <w:rFonts w:ascii="宋体" w:hAnsi="宋体"/>
                <w:lang w:bidi="ar"/>
              </w:rPr>
            </w:pPr>
          </w:p>
          <w:p w:rsidR="00473DF0" w:rsidRDefault="00473DF0" w14:paraId="7536DD87" w14:textId="77777777">
            <w:pPr>
              <w:jc w:val="center"/>
              <w:rPr>
                <w:rFonts w:ascii="宋体" w:hAnsi="宋体"/>
                <w:lang w:bidi="ar"/>
              </w:rPr>
            </w:pPr>
          </w:p>
          <w:p w:rsidR="00473DF0" w:rsidRDefault="00473DF0" w14:paraId="54DD8AFD" w14:textId="77777777">
            <w:pPr>
              <w:jc w:val="center"/>
              <w:rPr>
                <w:rFonts w:ascii="宋体" w:hAnsi="宋体"/>
                <w:lang w:bidi="ar"/>
              </w:rPr>
            </w:pPr>
          </w:p>
          <w:p w:rsidR="00473DF0" w:rsidRDefault="00473DF0" w14:paraId="5229EAFE" w14:textId="77777777">
            <w:pPr>
              <w:jc w:val="center"/>
              <w:rPr>
                <w:rFonts w:ascii="宋体" w:hAnsi="宋体"/>
                <w:lang w:bidi="ar"/>
              </w:rPr>
            </w:pPr>
          </w:p>
          <w:p w:rsidR="00473DF0" w:rsidRDefault="00473DF0" w14:paraId="2D28FF5F" w14:textId="77777777">
            <w:pPr>
              <w:jc w:val="center"/>
              <w:rPr>
                <w:rFonts w:ascii="宋体" w:hAnsi="宋体"/>
                <w:lang w:bidi="ar"/>
              </w:rPr>
            </w:pPr>
          </w:p>
          <w:p w:rsidR="00473DF0" w:rsidRDefault="00473DF0" w14:paraId="18D9A4F9" w14:textId="77777777">
            <w:pPr>
              <w:jc w:val="center"/>
              <w:rPr>
                <w:rFonts w:ascii="宋体" w:hAnsi="宋体"/>
                <w:lang w:bidi="ar"/>
              </w:rPr>
            </w:pPr>
          </w:p>
          <w:p w:rsidR="00473DF0" w:rsidRDefault="00473DF0" w14:paraId="709AA68B" w14:textId="77777777">
            <w:pPr>
              <w:jc w:val="center"/>
              <w:rPr>
                <w:rFonts w:ascii="宋体" w:hAnsi="宋体"/>
                <w:lang w:bidi="ar"/>
              </w:rPr>
            </w:pPr>
          </w:p>
          <w:p w:rsidR="00473DF0" w:rsidRDefault="00473DF0" w14:paraId="77F40446" w14:textId="77777777">
            <w:pPr>
              <w:jc w:val="center"/>
              <w:rPr>
                <w:rFonts w:ascii="宋体" w:hAnsi="宋体"/>
                <w:lang w:bidi="ar"/>
              </w:rPr>
            </w:pPr>
          </w:p>
          <w:p w:rsidR="00473DF0" w:rsidRDefault="00473DF0" w14:paraId="6754F347" w14:textId="77777777">
            <w:pPr>
              <w:jc w:val="center"/>
              <w:rPr>
                <w:rFonts w:ascii="宋体" w:hAnsi="宋体"/>
                <w:lang w:bidi="ar"/>
              </w:rPr>
            </w:pPr>
          </w:p>
          <w:p w:rsidR="00473DF0" w:rsidRDefault="00473DF0" w14:paraId="4105E2C1" w14:textId="77777777">
            <w:pPr>
              <w:jc w:val="center"/>
              <w:rPr>
                <w:rFonts w:ascii="宋体" w:hAnsi="宋体"/>
                <w:lang w:bidi="ar"/>
              </w:rPr>
            </w:pPr>
          </w:p>
          <w:p w:rsidR="00473DF0" w:rsidRDefault="00473DF0" w14:paraId="19D8D889" w14:textId="77777777">
            <w:pPr>
              <w:jc w:val="center"/>
              <w:rPr>
                <w:rFonts w:ascii="宋体" w:hAnsi="宋体"/>
                <w:lang w:bidi="ar"/>
              </w:rPr>
            </w:pPr>
          </w:p>
          <w:p w:rsidR="00473DF0" w:rsidRDefault="00473DF0" w14:paraId="2EF7D21E" w14:textId="77777777">
            <w:pPr>
              <w:jc w:val="center"/>
              <w:rPr>
                <w:rFonts w:ascii="宋体" w:hAnsi="宋体"/>
                <w:lang w:bidi="ar"/>
              </w:rPr>
            </w:pPr>
          </w:p>
          <w:p w:rsidR="00473DF0" w:rsidRDefault="00473DF0" w14:paraId="74449446" w14:textId="77777777">
            <w:pPr>
              <w:jc w:val="center"/>
              <w:rPr>
                <w:rFonts w:ascii="宋体" w:hAnsi="宋体"/>
                <w:lang w:bidi="ar"/>
              </w:rPr>
            </w:pPr>
          </w:p>
          <w:p w:rsidR="00473DF0" w:rsidRDefault="00473DF0" w14:paraId="05F9374C" w14:textId="77777777">
            <w:pPr>
              <w:jc w:val="center"/>
              <w:rPr>
                <w:rFonts w:ascii="宋体" w:hAnsi="宋体"/>
                <w:lang w:bidi="ar"/>
              </w:rPr>
            </w:pPr>
          </w:p>
          <w:p w:rsidR="00473DF0" w:rsidRDefault="00473DF0" w14:paraId="44CB0772" w14:textId="77777777">
            <w:pPr>
              <w:jc w:val="center"/>
              <w:rPr>
                <w:rFonts w:ascii="宋体" w:hAnsi="宋体"/>
                <w:lang w:bidi="ar"/>
              </w:rPr>
            </w:pPr>
          </w:p>
          <w:p w:rsidR="00473DF0" w:rsidRDefault="00473DF0" w14:paraId="3BE97A07" w14:textId="77777777">
            <w:pPr>
              <w:jc w:val="center"/>
              <w:rPr>
                <w:rFonts w:ascii="宋体" w:hAnsi="宋体"/>
                <w:lang w:bidi="ar"/>
              </w:rPr>
            </w:pPr>
          </w:p>
          <w:p w:rsidR="00473DF0" w:rsidRDefault="00473DF0" w14:paraId="06FB41AD" w14:textId="77777777">
            <w:pPr>
              <w:jc w:val="center"/>
              <w:rPr>
                <w:rFonts w:ascii="宋体" w:hAnsi="宋体"/>
                <w:lang w:bidi="ar"/>
              </w:rPr>
            </w:pPr>
          </w:p>
          <w:p w:rsidR="00473DF0" w:rsidRDefault="00473DF0" w14:paraId="7013493C" w14:textId="77777777">
            <w:pPr>
              <w:jc w:val="center"/>
              <w:rPr>
                <w:rFonts w:ascii="宋体" w:hAnsi="宋体"/>
                <w:lang w:bidi="ar"/>
              </w:rPr>
            </w:pPr>
          </w:p>
          <w:p w:rsidR="00473DF0" w:rsidRDefault="00473DF0" w14:paraId="2EED7643" w14:textId="77777777">
            <w:pPr>
              <w:jc w:val="center"/>
              <w:rPr>
                <w:rFonts w:ascii="宋体" w:hAnsi="宋体"/>
                <w:lang w:bidi="ar"/>
              </w:rPr>
            </w:pPr>
          </w:p>
          <w:p w:rsidR="00473DF0" w:rsidRDefault="00473DF0" w14:paraId="66DEBEBB" w14:textId="77777777">
            <w:pPr>
              <w:jc w:val="center"/>
              <w:rPr>
                <w:rFonts w:ascii="宋体" w:hAnsi="宋体"/>
                <w:lang w:bidi="ar"/>
              </w:rPr>
            </w:pPr>
          </w:p>
          <w:p w:rsidR="00473DF0" w:rsidRDefault="00473DF0" w14:paraId="0A47F656" w14:textId="77777777">
            <w:pPr>
              <w:jc w:val="center"/>
              <w:rPr>
                <w:rFonts w:ascii="宋体" w:hAnsi="宋体"/>
                <w:lang w:bidi="ar"/>
              </w:rPr>
            </w:pPr>
          </w:p>
          <w:p w:rsidR="00473DF0" w:rsidRDefault="00473DF0" w14:paraId="05C1F206" w14:textId="77777777">
            <w:pPr>
              <w:jc w:val="center"/>
              <w:rPr>
                <w:rFonts w:ascii="宋体" w:hAnsi="宋体"/>
                <w:lang w:bidi="ar"/>
              </w:rPr>
            </w:pPr>
          </w:p>
          <w:p w:rsidR="00473DF0" w:rsidRDefault="00473DF0" w14:paraId="7C6E8D2B" w14:textId="77777777">
            <w:pPr>
              <w:jc w:val="center"/>
              <w:rPr>
                <w:rFonts w:ascii="宋体" w:hAnsi="宋体"/>
                <w:lang w:bidi="ar"/>
              </w:rPr>
            </w:pPr>
          </w:p>
          <w:p w:rsidR="00473DF0" w:rsidRDefault="00473DF0" w14:paraId="382AA548" w14:textId="77777777">
            <w:pPr>
              <w:jc w:val="center"/>
              <w:rPr>
                <w:rFonts w:ascii="宋体" w:hAnsi="宋体"/>
                <w:lang w:bidi="ar"/>
              </w:rPr>
            </w:pPr>
          </w:p>
          <w:p w:rsidR="00473DF0" w:rsidRDefault="00473DF0" w14:paraId="57137BF8" w14:textId="77777777">
            <w:pPr>
              <w:jc w:val="center"/>
              <w:rPr>
                <w:rFonts w:ascii="宋体" w:hAnsi="宋体"/>
                <w:lang w:bidi="ar"/>
              </w:rPr>
            </w:pPr>
          </w:p>
          <w:p w:rsidR="00473DF0" w:rsidRDefault="00473DF0" w14:paraId="2187B781" w14:textId="77777777">
            <w:pPr>
              <w:jc w:val="center"/>
              <w:rPr>
                <w:rFonts w:ascii="宋体" w:hAnsi="宋体"/>
                <w:lang w:bidi="ar"/>
              </w:rPr>
            </w:pPr>
          </w:p>
          <w:p w:rsidR="00473DF0" w:rsidRDefault="00473DF0" w14:paraId="6E97A49B" w14:textId="77777777">
            <w:pPr>
              <w:jc w:val="center"/>
              <w:rPr>
                <w:rFonts w:ascii="宋体" w:hAnsi="宋体"/>
                <w:lang w:bidi="ar"/>
              </w:rPr>
            </w:pPr>
          </w:p>
          <w:p w:rsidR="00473DF0" w:rsidRDefault="00473DF0" w14:paraId="4A92B8DB" w14:textId="77777777">
            <w:pPr>
              <w:jc w:val="center"/>
              <w:rPr>
                <w:rFonts w:ascii="宋体" w:hAnsi="宋体"/>
                <w:lang w:bidi="ar"/>
              </w:rPr>
            </w:pPr>
          </w:p>
          <w:p w:rsidR="00473DF0" w:rsidRDefault="00473DF0" w14:paraId="79CA8EA2" w14:textId="77777777">
            <w:pPr>
              <w:jc w:val="center"/>
              <w:rPr>
                <w:rFonts w:ascii="宋体" w:hAnsi="宋体"/>
                <w:lang w:bidi="ar"/>
              </w:rPr>
            </w:pPr>
          </w:p>
          <w:p w:rsidR="00473DF0" w:rsidRDefault="00473DF0" w14:paraId="6ACEDE53" w14:textId="77777777">
            <w:pPr>
              <w:jc w:val="center"/>
              <w:rPr>
                <w:rFonts w:ascii="宋体" w:hAnsi="宋体"/>
                <w:lang w:bidi="ar"/>
              </w:rPr>
            </w:pPr>
          </w:p>
          <w:p w:rsidR="00473DF0" w:rsidRDefault="00473DF0" w14:paraId="1D341190" w14:textId="77777777">
            <w:pPr>
              <w:jc w:val="center"/>
              <w:rPr>
                <w:rFonts w:ascii="宋体" w:hAnsi="宋体"/>
                <w:lang w:bidi="ar"/>
              </w:rPr>
            </w:pPr>
          </w:p>
          <w:p w:rsidR="00473DF0" w:rsidRDefault="00473DF0" w14:paraId="71927B14" w14:textId="77777777">
            <w:pPr>
              <w:jc w:val="center"/>
              <w:rPr>
                <w:rFonts w:ascii="宋体" w:hAnsi="宋体"/>
                <w:lang w:bidi="ar"/>
              </w:rPr>
            </w:pPr>
          </w:p>
          <w:p w:rsidR="00473DF0" w:rsidRDefault="00473DF0" w14:paraId="1B88B032" w14:textId="77777777">
            <w:pPr>
              <w:jc w:val="center"/>
              <w:rPr>
                <w:rFonts w:ascii="宋体" w:hAnsi="宋体"/>
                <w:lang w:bidi="ar"/>
              </w:rPr>
            </w:pPr>
          </w:p>
          <w:p w:rsidR="00473DF0" w:rsidRDefault="00473DF0" w14:paraId="65DC204A" w14:textId="77777777">
            <w:pPr>
              <w:jc w:val="center"/>
              <w:rPr>
                <w:rFonts w:ascii="宋体" w:hAnsi="宋体"/>
                <w:lang w:bidi="ar"/>
              </w:rPr>
            </w:pPr>
          </w:p>
          <w:p w:rsidR="00473DF0" w:rsidRDefault="00473DF0" w14:paraId="48CFA494" w14:textId="77777777">
            <w:pPr>
              <w:jc w:val="center"/>
              <w:rPr>
                <w:rFonts w:ascii="宋体" w:hAnsi="宋体"/>
                <w:lang w:bidi="ar"/>
              </w:rPr>
            </w:pPr>
          </w:p>
        </w:tc>
      </w:tr>
    </w:tbl>
    <w:p w:rsidR="00473DF0" w:rsidRDefault="00473DF0" w14:paraId="0F98AE62" w14:textId="77777777"/>
    <w:sectPr w:rsidR="00473DF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04B4" w:rsidRDefault="004504B4" w14:paraId="69286BF5" w14:textId="77777777">
      <w:pPr>
        <w:spacing w:line="240" w:lineRule="auto"/>
      </w:pPr>
      <w:r>
        <w:separator/>
      </w:r>
    </w:p>
  </w:endnote>
  <w:endnote w:type="continuationSeparator" w:id="0">
    <w:p w:rsidR="004504B4" w:rsidRDefault="004504B4" w14:paraId="19AD451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default"/>
    <w:sig w:usb0="00000000" w:usb1="00000000"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04B4" w:rsidRDefault="004504B4" w14:paraId="14F1C8EE" w14:textId="77777777">
      <w:r>
        <w:separator/>
      </w:r>
    </w:p>
  </w:footnote>
  <w:footnote w:type="continuationSeparator" w:id="0">
    <w:p w:rsidR="004504B4" w:rsidRDefault="004504B4" w14:paraId="55FA23BE"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F26EEF"/>
    <w:multiLevelType w:val="singleLevel"/>
    <w:tmpl w:val="9FF26EEF"/>
    <w:lvl w:ilvl="0">
      <w:start w:val="8"/>
      <w:numFmt w:val="chineseCounting"/>
      <w:suff w:val="nothing"/>
      <w:lvlText w:val="%1、"/>
      <w:lvlJc w:val="left"/>
      <w:rPr>
        <w:rFonts w:hint="eastAsia"/>
      </w:rPr>
    </w:lvl>
  </w:abstractNum>
  <w:num w:numId="1" w16cid:durableId="1063676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BkMmE5NzllNWI3MmZmZjllZjllMDkzZjA2YWRkMDUifQ=="/>
  </w:docVars>
  <w:rsids>
    <w:rsidRoot w:val="00565F9C"/>
    <w:rsid w:val="0000398C"/>
    <w:rsid w:val="00005195"/>
    <w:rsid w:val="00034FD3"/>
    <w:rsid w:val="00036CDF"/>
    <w:rsid w:val="0005478E"/>
    <w:rsid w:val="000E3EE4"/>
    <w:rsid w:val="00117230"/>
    <w:rsid w:val="00140E63"/>
    <w:rsid w:val="001C17EE"/>
    <w:rsid w:val="001E5B78"/>
    <w:rsid w:val="001F3958"/>
    <w:rsid w:val="00226295"/>
    <w:rsid w:val="00246AE5"/>
    <w:rsid w:val="00267F65"/>
    <w:rsid w:val="00284583"/>
    <w:rsid w:val="00285205"/>
    <w:rsid w:val="002C3995"/>
    <w:rsid w:val="002F5CDF"/>
    <w:rsid w:val="002F7980"/>
    <w:rsid w:val="0031412F"/>
    <w:rsid w:val="003A6A1D"/>
    <w:rsid w:val="003C51EC"/>
    <w:rsid w:val="003E7E40"/>
    <w:rsid w:val="00443719"/>
    <w:rsid w:val="00445A6B"/>
    <w:rsid w:val="00450458"/>
    <w:rsid w:val="004504B4"/>
    <w:rsid w:val="004711D2"/>
    <w:rsid w:val="00473DF0"/>
    <w:rsid w:val="00486E60"/>
    <w:rsid w:val="004B2086"/>
    <w:rsid w:val="004D7C5F"/>
    <w:rsid w:val="004F01D9"/>
    <w:rsid w:val="00535FC1"/>
    <w:rsid w:val="00565F9C"/>
    <w:rsid w:val="00596E32"/>
    <w:rsid w:val="005E0872"/>
    <w:rsid w:val="00615A1C"/>
    <w:rsid w:val="0062637B"/>
    <w:rsid w:val="006353D5"/>
    <w:rsid w:val="007278CB"/>
    <w:rsid w:val="00745B44"/>
    <w:rsid w:val="0075730E"/>
    <w:rsid w:val="00764368"/>
    <w:rsid w:val="00787AD5"/>
    <w:rsid w:val="007966F1"/>
    <w:rsid w:val="007D43E5"/>
    <w:rsid w:val="007E1D5A"/>
    <w:rsid w:val="00813D81"/>
    <w:rsid w:val="00813F83"/>
    <w:rsid w:val="00821013"/>
    <w:rsid w:val="00833292"/>
    <w:rsid w:val="00834B07"/>
    <w:rsid w:val="00876980"/>
    <w:rsid w:val="00887C3C"/>
    <w:rsid w:val="008955CB"/>
    <w:rsid w:val="008D0EDC"/>
    <w:rsid w:val="008E3656"/>
    <w:rsid w:val="009574CD"/>
    <w:rsid w:val="00960594"/>
    <w:rsid w:val="009E1534"/>
    <w:rsid w:val="00A124BE"/>
    <w:rsid w:val="00A807CD"/>
    <w:rsid w:val="00A85CB3"/>
    <w:rsid w:val="00AF0F2D"/>
    <w:rsid w:val="00AF7CBA"/>
    <w:rsid w:val="00B154C5"/>
    <w:rsid w:val="00B4149B"/>
    <w:rsid w:val="00B521E5"/>
    <w:rsid w:val="00B570F2"/>
    <w:rsid w:val="00B72130"/>
    <w:rsid w:val="00B874C8"/>
    <w:rsid w:val="00BB23D8"/>
    <w:rsid w:val="00BC3939"/>
    <w:rsid w:val="00BF2FE3"/>
    <w:rsid w:val="00C13787"/>
    <w:rsid w:val="00C3777C"/>
    <w:rsid w:val="00C44DE8"/>
    <w:rsid w:val="00C74A33"/>
    <w:rsid w:val="00C80D45"/>
    <w:rsid w:val="00C832C1"/>
    <w:rsid w:val="00CA1A4B"/>
    <w:rsid w:val="00D5749B"/>
    <w:rsid w:val="00D8129E"/>
    <w:rsid w:val="00DA3352"/>
    <w:rsid w:val="00DE4425"/>
    <w:rsid w:val="00DF7891"/>
    <w:rsid w:val="00E57B39"/>
    <w:rsid w:val="00E72ED4"/>
    <w:rsid w:val="00EC7FA0"/>
    <w:rsid w:val="00ED10C6"/>
    <w:rsid w:val="00EE345C"/>
    <w:rsid w:val="00EF0671"/>
    <w:rsid w:val="00F07D51"/>
    <w:rsid w:val="00F2103E"/>
    <w:rsid w:val="00F74CF7"/>
    <w:rsid w:val="00FB40BD"/>
    <w:rsid w:val="00FD46CB"/>
    <w:rsid w:val="00FF04D2"/>
    <w:rsid w:val="0DAE1BD4"/>
    <w:rsid w:val="0FDC10CF"/>
    <w:rsid w:val="13AC1A37"/>
    <w:rsid w:val="1FB7DD38"/>
    <w:rsid w:val="25723D1F"/>
    <w:rsid w:val="271B04F1"/>
    <w:rsid w:val="27587892"/>
    <w:rsid w:val="2E9E45FA"/>
    <w:rsid w:val="2EF1045B"/>
    <w:rsid w:val="2EFE8D6D"/>
    <w:rsid w:val="30C47879"/>
    <w:rsid w:val="327744E5"/>
    <w:rsid w:val="391F631E"/>
    <w:rsid w:val="3B38393C"/>
    <w:rsid w:val="3BA913C3"/>
    <w:rsid w:val="3EBFD626"/>
    <w:rsid w:val="3EFF1D09"/>
    <w:rsid w:val="3F77D2FE"/>
    <w:rsid w:val="3F9031E1"/>
    <w:rsid w:val="47DE005F"/>
    <w:rsid w:val="47FF4C68"/>
    <w:rsid w:val="4FD51D4D"/>
    <w:rsid w:val="56981104"/>
    <w:rsid w:val="57874361"/>
    <w:rsid w:val="5D2013DA"/>
    <w:rsid w:val="5FF785BA"/>
    <w:rsid w:val="5FFDB285"/>
    <w:rsid w:val="5FFF612E"/>
    <w:rsid w:val="63A82040"/>
    <w:rsid w:val="66D9A199"/>
    <w:rsid w:val="687B07BD"/>
    <w:rsid w:val="6E7FB782"/>
    <w:rsid w:val="6FDD403F"/>
    <w:rsid w:val="714E3680"/>
    <w:rsid w:val="729C459C"/>
    <w:rsid w:val="72C54B77"/>
    <w:rsid w:val="73EA243B"/>
    <w:rsid w:val="75D359C8"/>
    <w:rsid w:val="75DF47EF"/>
    <w:rsid w:val="7B71A065"/>
    <w:rsid w:val="7BBE9B9B"/>
    <w:rsid w:val="7BFFCEAF"/>
    <w:rsid w:val="7CDEAEAC"/>
    <w:rsid w:val="7CED6F84"/>
    <w:rsid w:val="7DA74947"/>
    <w:rsid w:val="7E6FC17E"/>
    <w:rsid w:val="7E7C5955"/>
    <w:rsid w:val="7EDE26CA"/>
    <w:rsid w:val="7FBE38F1"/>
    <w:rsid w:val="7FF54E6B"/>
    <w:rsid w:val="7FFD3BA3"/>
    <w:rsid w:val="A9B7250D"/>
    <w:rsid w:val="AFEA74F5"/>
    <w:rsid w:val="B98377F9"/>
    <w:rsid w:val="BCFF9298"/>
    <w:rsid w:val="BFCDF48E"/>
    <w:rsid w:val="C5FD39A5"/>
    <w:rsid w:val="CEFFD8CC"/>
    <w:rsid w:val="D3B3B5FB"/>
    <w:rsid w:val="DBF579D8"/>
    <w:rsid w:val="DEF7C7B1"/>
    <w:rsid w:val="DEFDF081"/>
    <w:rsid w:val="DFFF910F"/>
    <w:rsid w:val="E3FFCF1E"/>
    <w:rsid w:val="E8F7B871"/>
    <w:rsid w:val="EF7E0E35"/>
    <w:rsid w:val="EF7F514E"/>
    <w:rsid w:val="EFB9873C"/>
    <w:rsid w:val="EFBBCD31"/>
    <w:rsid w:val="EFDB29D5"/>
    <w:rsid w:val="EFF7C739"/>
    <w:rsid w:val="F1DFF1CD"/>
    <w:rsid w:val="F377E0E5"/>
    <w:rsid w:val="F6FF455D"/>
    <w:rsid w:val="F7FF7FFD"/>
    <w:rsid w:val="F99E0040"/>
    <w:rsid w:val="FBBE16F6"/>
    <w:rsid w:val="FDBC086E"/>
    <w:rsid w:val="FDFF05A2"/>
    <w:rsid w:val="FEEFF371"/>
    <w:rsid w:val="FFB345BD"/>
    <w:rsid w:val="FFFF0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0505469B"/>
  <w15:docId w15:val="{CCBD03B4-C012-924F-8404-057E715B4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adjustRightInd w:val="0"/>
      <w:snapToGrid w:val="0"/>
      <w:spacing w:line="360" w:lineRule="auto"/>
      <w:jc w:val="both"/>
    </w:pPr>
    <w:rPr>
      <w:rFonts w:cs="宋体"/>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3">
    <w:name w:val="heading 3"/>
    <w:basedOn w:val="a"/>
    <w:next w:val="a"/>
    <w:link w:val="30"/>
    <w:autoRedefine/>
    <w:uiPriority w:val="9"/>
    <w:semiHidden/>
    <w:unhideWhenUsed/>
    <w:qFormat/>
    <w:pPr>
      <w:keepNext/>
      <w:keepLines/>
      <w:spacing w:before="260" w:after="260" w:line="416" w:lineRule="auto"/>
      <w:outlineLvl w:val="2"/>
    </w:pPr>
    <w:rPr>
      <w:b/>
      <w:bCs/>
      <w:sz w:val="32"/>
      <w:szCs w:val="32"/>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annotation text"/>
    <w:basedOn w:val="a"/>
    <w:uiPriority w:val="99"/>
    <w:semiHidden/>
    <w:unhideWhenUsed/>
    <w:qFormat/>
    <w:pPr>
      <w:jc w:val="left"/>
    </w:pPr>
  </w:style>
  <w:style w:type="paragraph" w:styleId="a4">
    <w:name w:val="Balloon Text"/>
    <w:basedOn w:val="a"/>
    <w:link w:val="a5"/>
    <w:uiPriority w:val="99"/>
    <w:semiHidden/>
    <w:unhideWhenUsed/>
    <w:qFormat/>
    <w:pPr>
      <w:spacing w:line="240" w:lineRule="auto"/>
    </w:pPr>
    <w:rPr>
      <w:sz w:val="18"/>
      <w:szCs w:val="18"/>
    </w:rPr>
  </w:style>
  <w:style w:type="paragraph" w:styleId="a6">
    <w:name w:val="footer"/>
    <w:basedOn w:val="a"/>
    <w:link w:val="a7"/>
    <w:autoRedefine/>
    <w:uiPriority w:val="99"/>
    <w:unhideWhenUsed/>
    <w:qFormat/>
    <w:pPr>
      <w:tabs>
        <w:tab w:val="center" w:pos="4153"/>
        <w:tab w:val="right" w:pos="8306"/>
      </w:tabs>
      <w:spacing w:line="240" w:lineRule="auto"/>
      <w:jc w:val="left"/>
    </w:pPr>
    <w:rPr>
      <w:sz w:val="18"/>
      <w:szCs w:val="18"/>
    </w:rPr>
  </w:style>
  <w:style w:type="paragraph" w:styleId="a8">
    <w:name w:val="header"/>
    <w:basedOn w:val="a"/>
    <w:link w:val="a9"/>
    <w:autoRedefine/>
    <w:uiPriority w:val="99"/>
    <w:unhideWhenUsed/>
    <w:qFormat/>
    <w:pPr>
      <w:pBdr>
        <w:bottom w:val="single" w:color="auto" w:sz="6" w:space="1"/>
      </w:pBdr>
      <w:tabs>
        <w:tab w:val="center" w:pos="4153"/>
        <w:tab w:val="right" w:pos="8306"/>
      </w:tabs>
      <w:spacing w:line="240" w:lineRule="auto"/>
      <w:jc w:val="center"/>
    </w:pPr>
    <w:rPr>
      <w:sz w:val="18"/>
      <w:szCs w:val="18"/>
    </w:rPr>
  </w:style>
  <w:style w:type="paragraph" w:styleId="aa">
    <w:name w:val="Normal (Web)"/>
    <w:basedOn w:val="a"/>
    <w:uiPriority w:val="99"/>
    <w:semiHidden/>
    <w:unhideWhenUsed/>
    <w:qFormat/>
    <w:pPr>
      <w:spacing w:beforeAutospacing="1" w:afterAutospacing="1"/>
      <w:jc w:val="left"/>
    </w:pPr>
    <w:rPr>
      <w:rFonts w:cs="Times New Roman"/>
    </w:rPr>
  </w:style>
  <w:style w:type="table" w:styleId="ab">
    <w:name w:val="Table Grid"/>
    <w:basedOn w:val="a1"/>
    <w:uiPriority w:val="5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ac">
    <w:name w:val="Strong"/>
    <w:basedOn w:val="a0"/>
    <w:uiPriority w:val="22"/>
    <w:qFormat/>
    <w:rPr>
      <w:b/>
    </w:rPr>
  </w:style>
  <w:style w:type="character" w:styleId="10" w:customStyle="1">
    <w:name w:val="标题 1 字符"/>
    <w:basedOn w:val="a0"/>
    <w:link w:val="1"/>
    <w:autoRedefine/>
    <w:uiPriority w:val="9"/>
    <w:qFormat/>
    <w:rPr>
      <w:rFonts w:ascii="Times New Roman" w:hAnsi="Times New Roman" w:eastAsia="宋体" w:cs="宋体"/>
      <w:b/>
      <w:bCs/>
      <w:kern w:val="44"/>
      <w:sz w:val="44"/>
      <w:szCs w:val="44"/>
    </w:rPr>
  </w:style>
  <w:style w:type="paragraph" w:styleId="ad">
    <w:name w:val="List Paragraph"/>
    <w:basedOn w:val="a"/>
    <w:uiPriority w:val="34"/>
    <w:qFormat/>
    <w:pPr>
      <w:ind w:firstLine="420" w:firstLineChars="200"/>
    </w:pPr>
  </w:style>
  <w:style w:type="character" w:styleId="a9" w:customStyle="1">
    <w:name w:val="页眉 字符"/>
    <w:basedOn w:val="a0"/>
    <w:link w:val="a8"/>
    <w:autoRedefine/>
    <w:uiPriority w:val="99"/>
    <w:qFormat/>
    <w:rPr>
      <w:rFonts w:ascii="Times New Roman" w:hAnsi="Times New Roman" w:eastAsia="宋体" w:cs="宋体"/>
      <w:kern w:val="0"/>
      <w:sz w:val="18"/>
      <w:szCs w:val="18"/>
    </w:rPr>
  </w:style>
  <w:style w:type="character" w:styleId="a7" w:customStyle="1">
    <w:name w:val="页脚 字符"/>
    <w:basedOn w:val="a0"/>
    <w:link w:val="a6"/>
    <w:autoRedefine/>
    <w:uiPriority w:val="99"/>
    <w:qFormat/>
    <w:rPr>
      <w:rFonts w:ascii="Times New Roman" w:hAnsi="Times New Roman" w:eastAsia="宋体" w:cs="宋体"/>
      <w:kern w:val="0"/>
      <w:sz w:val="18"/>
      <w:szCs w:val="18"/>
    </w:rPr>
  </w:style>
  <w:style w:type="character" w:styleId="a5" w:customStyle="1">
    <w:name w:val="批注框文本 字符"/>
    <w:basedOn w:val="a0"/>
    <w:link w:val="a4"/>
    <w:uiPriority w:val="99"/>
    <w:semiHidden/>
    <w:qFormat/>
    <w:rPr>
      <w:rFonts w:ascii="Times New Roman" w:hAnsi="Times New Roman" w:eastAsia="宋体" w:cs="宋体"/>
      <w:kern w:val="0"/>
      <w:sz w:val="18"/>
      <w:szCs w:val="18"/>
    </w:rPr>
  </w:style>
  <w:style w:type="character" w:styleId="30" w:customStyle="1">
    <w:name w:val="标题 3 字符"/>
    <w:basedOn w:val="a0"/>
    <w:link w:val="3"/>
    <w:uiPriority w:val="9"/>
    <w:semiHidden/>
    <w:qFormat/>
    <w:rPr>
      <w:rFonts w:ascii="Times New Roman" w:hAnsi="Times New Roman" w:eastAsia="宋体" w:cs="宋体"/>
      <w:b/>
      <w:bCs/>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AC23FFA4-3C97-4C48-B43D-48E89A18B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21</Pages>
  <Words>1701</Words>
  <Characters>9701</Characters>
  <Application>Microsoft Office Word</Application>
  <DocSecurity>0</DocSecurity>
  <Lines>80</Lines>
  <Paragraphs>22</Paragraphs>
  <ScaleCrop>false</ScaleCrop>
  <Company/>
  <LinksUpToDate>false</LinksUpToDate>
  <CharactersWithSpaces>11380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HIPAA</dc:creator>
  <cp:lastModifiedBy>1745399028.abc@gmail.com</cp:lastModifiedBy>
  <cp:revision>10</cp:revision>
  <dcterms:created xsi:type="dcterms:W3CDTF">2021-11-23T06:49:00Z</dcterms:created>
  <dcterms:modified xsi:type="dcterms:W3CDTF">2026-07-21T11:07:00Z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2052-12.1.0.26895</vt:lpwstr>
  </op:property>
  <op:property fmtid="{D5CDD505-2E9C-101B-9397-08002B2CF9AE}" pid="3" name="ICV">
    <vt:lpwstr>CFC872A87A1346E2B9166E0D7BBA51B5_13</vt:lpwstr>
  </op:property>
  <op:property fmtid="{D5CDD505-2E9C-101B-9397-08002B2CF9AE}" pid="4" name="KSOTemplateDocerSaveRecord">
    <vt:lpwstr>eyJoZGlkIjoiZTA4NzIyN2MxYTlmMzQ1NGE2MjU5NWRkMjhlOGMxYTAiLCJ1c2VySWQiOiI0MDkwNjA5NzcifQ==</vt:lpwstr>
  </op:property>
  <op:property fmtid="{D5CDD505-2E9C-101B-9397-08002B2CF9AE}" pid="5" name="OfficeCLI.Version">
    <vt:lpwstr>1.0.139</vt:lpwstr>
  </op:property>
  <op:property fmtid="{D5CDD505-2E9C-101B-9397-08002B2CF9AE}" pid="6" name="OfficeCLI.LastModified">
    <vt:lpwstr>2026-07-21T12:04:05Z</vt:lpwstr>
  </op:property>
</op:Properties>
</file>