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B13CA">
      <w:pPr>
        <w:spacing w:line="262" w:lineRule="auto"/>
        <w:rPr>
          <w:rFonts w:ascii="Arial"/>
          <w:sz w:val="21"/>
        </w:rPr>
      </w:pPr>
    </w:p>
    <w:p w14:paraId="1DF28A59">
      <w:pPr>
        <w:spacing w:line="262" w:lineRule="auto"/>
        <w:rPr>
          <w:rFonts w:ascii="Arial"/>
          <w:sz w:val="21"/>
        </w:rPr>
      </w:pPr>
    </w:p>
    <w:p w14:paraId="10F19192">
      <w:pPr>
        <w:spacing w:line="262" w:lineRule="auto"/>
        <w:rPr>
          <w:rFonts w:ascii="Arial"/>
          <w:sz w:val="21"/>
        </w:rPr>
      </w:pPr>
    </w:p>
    <w:p w14:paraId="108A874E">
      <w:pPr>
        <w:spacing w:line="263" w:lineRule="auto"/>
        <w:rPr>
          <w:rFonts w:ascii="Arial"/>
          <w:sz w:val="21"/>
        </w:rPr>
      </w:pPr>
    </w:p>
    <w:p w14:paraId="5680AB84">
      <w:pPr>
        <w:spacing w:line="263" w:lineRule="auto"/>
        <w:rPr>
          <w:rFonts w:ascii="Arial"/>
          <w:sz w:val="21"/>
        </w:rPr>
      </w:pPr>
    </w:p>
    <w:p w14:paraId="03E9E72C">
      <w:pPr>
        <w:spacing w:line="263" w:lineRule="auto"/>
        <w:rPr>
          <w:rFonts w:ascii="Arial"/>
          <w:sz w:val="21"/>
        </w:rPr>
      </w:pPr>
    </w:p>
    <w:p w14:paraId="5960C9C3">
      <w:pPr>
        <w:pStyle w:val="6"/>
        <w:spacing w:before="237" w:line="528" w:lineRule="exact"/>
        <w:ind w:left="2863"/>
        <w:outlineLvl w:val="0"/>
        <w:rPr>
          <w:sz w:val="52"/>
          <w:szCs w:val="52"/>
        </w:rPr>
      </w:pPr>
      <w:r>
        <w:rPr>
          <w:spacing w:val="-69"/>
          <w:position w:val="-3"/>
          <w:sz w:val="52"/>
          <w:szCs w:val="52"/>
        </w:rPr>
        <w:t>常</w:t>
      </w:r>
      <w:r>
        <w:rPr>
          <w:spacing w:val="14"/>
          <w:position w:val="-3"/>
          <w:sz w:val="52"/>
          <w:szCs w:val="52"/>
        </w:rPr>
        <w:t xml:space="preserve"> </w:t>
      </w:r>
      <w:r>
        <w:rPr>
          <w:spacing w:val="-69"/>
          <w:position w:val="-3"/>
          <w:sz w:val="52"/>
          <w:szCs w:val="52"/>
        </w:rPr>
        <w:t>州</w:t>
      </w:r>
      <w:r>
        <w:rPr>
          <w:spacing w:val="48"/>
          <w:position w:val="-3"/>
          <w:sz w:val="52"/>
          <w:szCs w:val="52"/>
        </w:rPr>
        <w:t xml:space="preserve"> </w:t>
      </w:r>
      <w:r>
        <w:rPr>
          <w:rFonts w:hint="eastAsia"/>
          <w:spacing w:val="48"/>
          <w:position w:val="-3"/>
          <w:sz w:val="52"/>
          <w:szCs w:val="52"/>
          <w:lang w:val="en-US" w:eastAsia="zh-CN"/>
        </w:rPr>
        <w:t>工</w:t>
      </w:r>
      <w:r>
        <w:rPr>
          <w:spacing w:val="-69"/>
          <w:position w:val="-3"/>
          <w:sz w:val="52"/>
          <w:szCs w:val="52"/>
        </w:rPr>
        <w:t>学</w:t>
      </w:r>
      <w:r>
        <w:rPr>
          <w:spacing w:val="14"/>
          <w:position w:val="-3"/>
          <w:sz w:val="52"/>
          <w:szCs w:val="52"/>
        </w:rPr>
        <w:t xml:space="preserve"> </w:t>
      </w:r>
      <w:r>
        <w:rPr>
          <w:spacing w:val="-69"/>
          <w:position w:val="-3"/>
          <w:sz w:val="52"/>
          <w:szCs w:val="52"/>
        </w:rPr>
        <w:t>院</w:t>
      </w:r>
    </w:p>
    <w:p w14:paraId="0081079E">
      <w:pPr>
        <w:spacing w:line="475" w:lineRule="auto"/>
        <w:rPr>
          <w:rFonts w:ascii="Arial"/>
          <w:sz w:val="21"/>
        </w:rPr>
      </w:pPr>
    </w:p>
    <w:p w14:paraId="795C05DB">
      <w:pPr>
        <w:pStyle w:val="6"/>
        <w:spacing w:before="218" w:line="193" w:lineRule="auto"/>
        <w:ind w:left="712"/>
      </w:pPr>
      <w:r>
        <w:rPr>
          <w:rFonts w:hint="eastAsia"/>
          <w:spacing w:val="97"/>
          <w:lang w:val="en-US" w:eastAsia="zh-CN"/>
        </w:rPr>
        <w:t xml:space="preserve">分布式应用技术 </w:t>
      </w:r>
      <w:r>
        <w:rPr>
          <w:spacing w:val="-20"/>
        </w:rPr>
        <w:t>大作业指导书</w:t>
      </w:r>
    </w:p>
    <w:p w14:paraId="13EC32F2">
      <w:pPr>
        <w:spacing w:before="10"/>
      </w:pPr>
    </w:p>
    <w:p w14:paraId="156378F9">
      <w:pPr>
        <w:spacing w:before="10"/>
      </w:pPr>
    </w:p>
    <w:p w14:paraId="1F34F268">
      <w:pPr>
        <w:spacing w:before="10"/>
      </w:pPr>
    </w:p>
    <w:p w14:paraId="441C49FC">
      <w:pPr>
        <w:spacing w:before="10"/>
      </w:pPr>
      <w:bookmarkStart w:id="0" w:name="_GoBack"/>
      <w:bookmarkEnd w:id="0"/>
    </w:p>
    <w:p w14:paraId="726FD87B">
      <w:pPr>
        <w:spacing w:before="10"/>
      </w:pPr>
    </w:p>
    <w:p w14:paraId="7E044F36">
      <w:pPr>
        <w:spacing w:before="10"/>
      </w:pPr>
    </w:p>
    <w:p w14:paraId="5C865F0E">
      <w:pPr>
        <w:spacing w:before="10"/>
      </w:pPr>
    </w:p>
    <w:p w14:paraId="64516531">
      <w:pPr>
        <w:spacing w:before="10"/>
      </w:pPr>
    </w:p>
    <w:p w14:paraId="3E7868C2">
      <w:pPr>
        <w:spacing w:before="10"/>
      </w:pPr>
    </w:p>
    <w:p w14:paraId="42542858">
      <w:pPr>
        <w:spacing w:before="10"/>
      </w:pPr>
    </w:p>
    <w:p w14:paraId="4C37471E">
      <w:pPr>
        <w:spacing w:before="9"/>
      </w:pPr>
    </w:p>
    <w:p w14:paraId="07BED17A">
      <w:pPr>
        <w:spacing w:before="9"/>
      </w:pPr>
    </w:p>
    <w:p w14:paraId="4015C128">
      <w:pPr>
        <w:spacing w:before="9"/>
      </w:pPr>
    </w:p>
    <w:p w14:paraId="10B9D26C">
      <w:pPr>
        <w:spacing w:before="9"/>
      </w:pPr>
    </w:p>
    <w:p w14:paraId="4CAF59CD">
      <w:pPr>
        <w:spacing w:before="9"/>
      </w:pPr>
    </w:p>
    <w:tbl>
      <w:tblPr>
        <w:tblStyle w:val="10"/>
        <w:tblW w:w="5079" w:type="dxa"/>
        <w:tblInd w:w="178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5"/>
        <w:gridCol w:w="3254"/>
      </w:tblGrid>
      <w:tr w14:paraId="3C12CA03">
        <w:trPr>
          <w:trHeight w:val="454" w:hRule="atLeast"/>
        </w:trPr>
        <w:tc>
          <w:tcPr>
            <w:tcW w:w="1825" w:type="dxa"/>
            <w:vAlign w:val="top"/>
          </w:tcPr>
          <w:p w14:paraId="37792B24">
            <w:pPr>
              <w:pStyle w:val="11"/>
              <w:spacing w:line="196" w:lineRule="auto"/>
            </w:pPr>
            <w:r>
              <w:rPr>
                <w:spacing w:val="-3"/>
              </w:rPr>
              <w:t>课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3"/>
              </w:rPr>
              <w:t>程</w:t>
            </w:r>
            <w:r>
              <w:rPr>
                <w:spacing w:val="65"/>
                <w:w w:val="101"/>
              </w:rPr>
              <w:t xml:space="preserve"> </w:t>
            </w:r>
            <w:r>
              <w:rPr>
                <w:spacing w:val="-3"/>
              </w:rPr>
              <w:t>名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称</w:t>
            </w:r>
          </w:p>
        </w:tc>
        <w:tc>
          <w:tcPr>
            <w:tcW w:w="3254" w:type="dxa"/>
            <w:tcBorders>
              <w:bottom w:val="single" w:color="000000" w:sz="2" w:space="0"/>
            </w:tcBorders>
            <w:vAlign w:val="top"/>
          </w:tcPr>
          <w:p w14:paraId="1F5A5B48">
            <w:pPr>
              <w:pStyle w:val="11"/>
              <w:spacing w:before="1" w:line="195" w:lineRule="auto"/>
              <w:ind w:left="798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spacing w:val="7"/>
                <w:lang w:val="en-US" w:eastAsia="zh-CN"/>
              </w:rPr>
              <w:t>分布式应用技术</w:t>
            </w:r>
          </w:p>
        </w:tc>
      </w:tr>
      <w:tr w14:paraId="405D1204">
        <w:trPr>
          <w:trHeight w:val="631" w:hRule="atLeast"/>
        </w:trPr>
        <w:tc>
          <w:tcPr>
            <w:tcW w:w="1825" w:type="dxa"/>
            <w:vAlign w:val="top"/>
          </w:tcPr>
          <w:p w14:paraId="2AB194FD">
            <w:pPr>
              <w:pStyle w:val="11"/>
              <w:spacing w:before="178" w:line="196" w:lineRule="auto"/>
            </w:pPr>
            <w:r>
              <w:rPr>
                <w:spacing w:val="-2"/>
              </w:rPr>
              <w:t>课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程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代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码</w:t>
            </w:r>
          </w:p>
        </w:tc>
        <w:tc>
          <w:tcPr>
            <w:tcW w:w="325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7752E07">
            <w:pPr>
              <w:spacing w:before="229" w:line="191" w:lineRule="auto"/>
              <w:ind w:left="1145"/>
              <w:rPr>
                <w:rFonts w:hint="default" w:ascii="Times New Roman" w:hAnsi="Times New Roman" w:eastAsia="宋体" w:cs="Times New Roman"/>
                <w:sz w:val="27"/>
                <w:szCs w:val="27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7"/>
                <w:szCs w:val="27"/>
                <w:lang w:val="en-US" w:eastAsia="zh-CN"/>
              </w:rPr>
              <w:t>0303105</w:t>
            </w:r>
          </w:p>
        </w:tc>
      </w:tr>
      <w:tr w14:paraId="3C2ED7AB">
        <w:trPr>
          <w:trHeight w:val="631" w:hRule="atLeast"/>
        </w:trPr>
        <w:tc>
          <w:tcPr>
            <w:tcW w:w="1825" w:type="dxa"/>
            <w:vAlign w:val="top"/>
          </w:tcPr>
          <w:p w14:paraId="4B4657B5">
            <w:pPr>
              <w:pStyle w:val="11"/>
              <w:spacing w:before="177" w:line="194" w:lineRule="auto"/>
              <w:ind w:left="1"/>
            </w:pPr>
            <w:r>
              <w:rPr>
                <w:spacing w:val="-3"/>
              </w:rPr>
              <w:t>适</w:t>
            </w:r>
            <w:r>
              <w:rPr>
                <w:spacing w:val="65"/>
              </w:rPr>
              <w:t xml:space="preserve"> </w:t>
            </w:r>
            <w:r>
              <w:rPr>
                <w:spacing w:val="-3"/>
              </w:rPr>
              <w:t>用</w:t>
            </w:r>
            <w:r>
              <w:rPr>
                <w:spacing w:val="63"/>
              </w:rPr>
              <w:t xml:space="preserve"> </w:t>
            </w:r>
            <w:r>
              <w:rPr>
                <w:spacing w:val="-3"/>
              </w:rPr>
              <w:t>专</w:t>
            </w:r>
            <w:r>
              <w:rPr>
                <w:spacing w:val="62"/>
              </w:rPr>
              <w:t xml:space="preserve"> </w:t>
            </w:r>
            <w:r>
              <w:rPr>
                <w:spacing w:val="-3"/>
              </w:rPr>
              <w:t>业</w:t>
            </w:r>
          </w:p>
        </w:tc>
        <w:tc>
          <w:tcPr>
            <w:tcW w:w="325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5287AD6">
            <w:pPr>
              <w:pStyle w:val="11"/>
              <w:spacing w:before="177" w:line="195" w:lineRule="auto"/>
              <w:ind w:left="1079"/>
            </w:pPr>
            <w:r>
              <w:rPr>
                <w:spacing w:val="6"/>
              </w:rPr>
              <w:t>软件工程</w:t>
            </w:r>
          </w:p>
        </w:tc>
      </w:tr>
    </w:tbl>
    <w:p w14:paraId="5950F6FE">
      <w:pPr>
        <w:spacing w:line="241" w:lineRule="auto"/>
        <w:rPr>
          <w:rFonts w:ascii="Arial"/>
          <w:sz w:val="21"/>
        </w:rPr>
      </w:pPr>
    </w:p>
    <w:p w14:paraId="17956CCD">
      <w:pPr>
        <w:spacing w:line="241" w:lineRule="auto"/>
        <w:rPr>
          <w:rFonts w:ascii="Arial"/>
          <w:sz w:val="21"/>
        </w:rPr>
      </w:pPr>
    </w:p>
    <w:p w14:paraId="40E5E280">
      <w:pPr>
        <w:spacing w:line="241" w:lineRule="auto"/>
        <w:rPr>
          <w:rFonts w:ascii="Arial"/>
          <w:sz w:val="21"/>
        </w:rPr>
      </w:pPr>
    </w:p>
    <w:p w14:paraId="401D08F5">
      <w:pPr>
        <w:spacing w:line="242" w:lineRule="auto"/>
        <w:rPr>
          <w:rFonts w:ascii="Arial"/>
          <w:sz w:val="21"/>
        </w:rPr>
      </w:pPr>
    </w:p>
    <w:p w14:paraId="1B1673EC">
      <w:pPr>
        <w:spacing w:line="242" w:lineRule="auto"/>
        <w:rPr>
          <w:rFonts w:ascii="Arial"/>
          <w:sz w:val="21"/>
        </w:rPr>
      </w:pPr>
    </w:p>
    <w:p w14:paraId="3B33E92D">
      <w:pPr>
        <w:spacing w:line="242" w:lineRule="auto"/>
        <w:rPr>
          <w:rFonts w:ascii="Arial"/>
          <w:sz w:val="21"/>
        </w:rPr>
      </w:pPr>
    </w:p>
    <w:p w14:paraId="0667A371">
      <w:pPr>
        <w:spacing w:line="242" w:lineRule="auto"/>
        <w:rPr>
          <w:rFonts w:ascii="Arial"/>
          <w:sz w:val="21"/>
        </w:rPr>
      </w:pPr>
    </w:p>
    <w:p w14:paraId="2E1320EB">
      <w:pPr>
        <w:spacing w:line="242" w:lineRule="auto"/>
        <w:rPr>
          <w:rFonts w:ascii="Arial"/>
          <w:sz w:val="21"/>
        </w:rPr>
      </w:pPr>
    </w:p>
    <w:p w14:paraId="3FC7F5B0">
      <w:pPr>
        <w:spacing w:line="242" w:lineRule="auto"/>
        <w:rPr>
          <w:rFonts w:ascii="Arial"/>
          <w:sz w:val="21"/>
        </w:rPr>
      </w:pPr>
    </w:p>
    <w:p w14:paraId="6DD2ABB8">
      <w:pPr>
        <w:spacing w:line="242" w:lineRule="auto"/>
        <w:rPr>
          <w:rFonts w:ascii="Arial"/>
          <w:sz w:val="21"/>
        </w:rPr>
      </w:pPr>
    </w:p>
    <w:p w14:paraId="16F0FE14">
      <w:pPr>
        <w:spacing w:line="242" w:lineRule="auto"/>
        <w:rPr>
          <w:rFonts w:ascii="Arial"/>
          <w:sz w:val="21"/>
        </w:rPr>
      </w:pPr>
    </w:p>
    <w:p w14:paraId="6F40BB60">
      <w:pPr>
        <w:spacing w:line="242" w:lineRule="auto"/>
        <w:rPr>
          <w:rFonts w:ascii="Arial"/>
          <w:sz w:val="21"/>
        </w:rPr>
      </w:pPr>
    </w:p>
    <w:p w14:paraId="54BA954C">
      <w:pPr>
        <w:spacing w:line="242" w:lineRule="auto"/>
        <w:rPr>
          <w:rFonts w:ascii="Arial"/>
          <w:sz w:val="21"/>
        </w:rPr>
      </w:pPr>
    </w:p>
    <w:p w14:paraId="378323FA">
      <w:pPr>
        <w:pStyle w:val="6"/>
        <w:spacing w:before="122" w:line="199" w:lineRule="auto"/>
        <w:ind w:left="1649"/>
        <w:rPr>
          <w:sz w:val="27"/>
          <w:szCs w:val="27"/>
        </w:rPr>
      </w:pPr>
      <w:r>
        <w:rPr>
          <w:spacing w:val="-6"/>
          <w:sz w:val="27"/>
          <w:szCs w:val="27"/>
        </w:rPr>
        <w:t>制（修）订日期：</w:t>
      </w:r>
      <w:r>
        <w:rPr>
          <w:spacing w:val="-35"/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202</w:t>
      </w:r>
      <w:r>
        <w:rPr>
          <w:rFonts w:hint="eastAsia"/>
          <w:spacing w:val="-6"/>
          <w:sz w:val="27"/>
          <w:szCs w:val="27"/>
          <w:lang w:val="en-US" w:eastAsia="zh-CN"/>
        </w:rPr>
        <w:t>6</w:t>
      </w:r>
      <w:r>
        <w:rPr>
          <w:spacing w:val="35"/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年</w:t>
      </w:r>
      <w:r>
        <w:rPr>
          <w:spacing w:val="74"/>
          <w:sz w:val="27"/>
          <w:szCs w:val="27"/>
        </w:rPr>
        <w:t xml:space="preserve"> </w:t>
      </w:r>
      <w:r>
        <w:rPr>
          <w:rFonts w:hint="eastAsia"/>
          <w:spacing w:val="74"/>
          <w:sz w:val="27"/>
          <w:szCs w:val="27"/>
          <w:lang w:val="en-US" w:eastAsia="zh-CN"/>
        </w:rPr>
        <w:t>6</w:t>
      </w:r>
      <w:r>
        <w:rPr>
          <w:spacing w:val="44"/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月</w:t>
      </w:r>
      <w:r>
        <w:rPr>
          <w:spacing w:val="70"/>
          <w:w w:val="101"/>
          <w:sz w:val="27"/>
          <w:szCs w:val="27"/>
        </w:rPr>
        <w:t xml:space="preserve"> </w:t>
      </w:r>
      <w:r>
        <w:rPr>
          <w:rFonts w:hint="eastAsia"/>
          <w:spacing w:val="70"/>
          <w:w w:val="101"/>
          <w:sz w:val="27"/>
          <w:szCs w:val="27"/>
          <w:lang w:val="en-US" w:eastAsia="zh-CN"/>
        </w:rPr>
        <w:t>1</w:t>
      </w:r>
      <w:r>
        <w:rPr>
          <w:spacing w:val="83"/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日</w:t>
      </w:r>
    </w:p>
    <w:p w14:paraId="07EC55D0">
      <w:pPr>
        <w:spacing w:line="199" w:lineRule="auto"/>
        <w:rPr>
          <w:sz w:val="27"/>
          <w:szCs w:val="27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645B5FA1">
      <w:pPr>
        <w:pStyle w:val="6"/>
        <w:spacing w:before="53" w:line="191" w:lineRule="auto"/>
        <w:ind w:left="2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-1"/>
          <w:sz w:val="24"/>
          <w:szCs w:val="24"/>
        </w:rPr>
        <w:t>课程名称</w:t>
      </w:r>
      <w:r>
        <w:rPr>
          <w:spacing w:val="-1"/>
          <w:sz w:val="24"/>
          <w:szCs w:val="24"/>
          <w:u w:val="single" w:color="auto"/>
        </w:rPr>
        <w:t xml:space="preserve">         </w:t>
      </w:r>
      <w:r>
        <w:rPr>
          <w:rFonts w:hint="eastAsia"/>
          <w:spacing w:val="-1"/>
          <w:sz w:val="24"/>
          <w:szCs w:val="24"/>
          <w:u w:val="single" w:color="auto"/>
          <w:lang w:val="en-US" w:eastAsia="zh-CN"/>
        </w:rPr>
        <w:t>分布式应用技术</w:t>
      </w:r>
      <w:r>
        <w:rPr>
          <w:spacing w:val="-1"/>
          <w:sz w:val="24"/>
          <w:szCs w:val="24"/>
          <w:u w:val="single" w:color="auto"/>
        </w:rPr>
        <w:t xml:space="preserve">            </w:t>
      </w:r>
      <w:r>
        <w:rPr>
          <w:spacing w:val="-1"/>
          <w:sz w:val="24"/>
          <w:szCs w:val="24"/>
        </w:rPr>
        <w:t xml:space="preserve">      课程代码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u w:val="single" w:color="auto"/>
        </w:rPr>
        <w:t xml:space="preserve">            030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u w:val="single" w:color="auto"/>
          <w:lang w:val="en-US" w:eastAsia="zh-CN"/>
        </w:rPr>
        <w:t>3105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u w:val="single" w:color="auto"/>
        </w:rPr>
        <w:t xml:space="preserve">                   </w:t>
      </w:r>
    </w:p>
    <w:p w14:paraId="770941C3">
      <w:pPr>
        <w:pStyle w:val="6"/>
        <w:spacing w:before="40" w:line="191" w:lineRule="auto"/>
        <w:ind w:left="27"/>
        <w:rPr>
          <w:sz w:val="24"/>
          <w:szCs w:val="24"/>
        </w:rPr>
      </w:pPr>
      <w:r>
        <w:rPr>
          <w:spacing w:val="-1"/>
          <w:sz w:val="24"/>
          <w:szCs w:val="24"/>
        </w:rPr>
        <w:t>课程总学时数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u w:val="single" w:color="auto"/>
        </w:rPr>
        <w:t xml:space="preserve">              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u w:val="single" w:color="auto"/>
          <w:lang w:val="en-US" w:eastAsia="zh-CN"/>
        </w:rPr>
        <w:t>32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u w:val="single" w:color="auto"/>
        </w:rPr>
        <w:t xml:space="preserve">                         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           </w:t>
      </w:r>
      <w:r>
        <w:rPr>
          <w:spacing w:val="-1"/>
          <w:sz w:val="24"/>
          <w:szCs w:val="24"/>
        </w:rPr>
        <w:t>学分数</w:t>
      </w:r>
      <w:r>
        <w:rPr>
          <w:spacing w:val="-1"/>
          <w:sz w:val="24"/>
          <w:szCs w:val="24"/>
          <w:u w:val="single" w:color="auto"/>
        </w:rPr>
        <w:t xml:space="preserve">                 </w:t>
      </w:r>
      <w:r>
        <w:rPr>
          <w:spacing w:val="-2"/>
          <w:sz w:val="24"/>
          <w:szCs w:val="24"/>
          <w:u w:val="single" w:color="auto"/>
        </w:rPr>
        <w:t xml:space="preserve">                 </w:t>
      </w:r>
    </w:p>
    <w:p w14:paraId="7695606C">
      <w:pPr>
        <w:spacing w:line="273" w:lineRule="auto"/>
        <w:rPr>
          <w:rFonts w:ascii="Arial"/>
          <w:sz w:val="21"/>
        </w:rPr>
      </w:pPr>
    </w:p>
    <w:p w14:paraId="59D87C82">
      <w:pPr>
        <w:pStyle w:val="6"/>
        <w:spacing w:before="123" w:line="192" w:lineRule="auto"/>
        <w:ind w:left="596"/>
        <w:outlineLvl w:val="1"/>
        <w:rPr>
          <w:sz w:val="27"/>
          <w:szCs w:val="27"/>
        </w:rPr>
      </w:pPr>
      <w:r>
        <w:rPr>
          <w:b/>
          <w:bCs/>
          <w:spacing w:val="4"/>
          <w:sz w:val="27"/>
          <w:szCs w:val="27"/>
        </w:rPr>
        <w:t>一、教学目的和要求</w:t>
      </w:r>
    </w:p>
    <w:p w14:paraId="613092DD">
      <w:pPr>
        <w:pStyle w:val="6"/>
        <w:spacing w:before="38" w:line="220" w:lineRule="auto"/>
        <w:ind w:left="136" w:right="118" w:firstLine="479"/>
        <w:jc w:val="both"/>
        <w:rPr>
          <w:spacing w:val="-3"/>
          <w:sz w:val="24"/>
          <w:szCs w:val="24"/>
        </w:rPr>
      </w:pPr>
      <w:r>
        <w:rPr>
          <w:rFonts w:hint="eastAsia"/>
          <w:spacing w:val="-3"/>
          <w:sz w:val="24"/>
          <w:szCs w:val="24"/>
          <w:lang w:val="en-US" w:eastAsia="zh-CN"/>
        </w:rPr>
        <w:t>本课程是软件工程、计算机科学与技术专业的专业基础必修课程。通过本课程的学习，培养学生了解和掌握分布式概念及应用技术，对当下流行组件或工具进行实战式讲解。内容主要包括：分布式系统、分布式计算、分布式存储、容器等技术的介绍，分布式系统工具介绍，Spring Boot、SpringCloud等微服务架构技术的应用等。通过这门课程的教学，使学生对分布式的基本概念、体系结构、分布式应用技术等有一个系统的认知，为以后从事分布式技术开发打下良好的理论和工程实践的基础。</w:t>
      </w:r>
    </w:p>
    <w:p w14:paraId="05202421">
      <w:pPr>
        <w:pStyle w:val="6"/>
        <w:spacing w:before="1" w:line="192" w:lineRule="auto"/>
        <w:ind w:left="702"/>
        <w:outlineLvl w:val="1"/>
        <w:rPr>
          <w:sz w:val="27"/>
          <w:szCs w:val="27"/>
        </w:rPr>
      </w:pPr>
      <w:r>
        <w:rPr>
          <w:b/>
          <w:bCs/>
          <w:spacing w:val="5"/>
          <w:sz w:val="27"/>
          <w:szCs w:val="27"/>
        </w:rPr>
        <w:t>二、教学内容</w:t>
      </w:r>
    </w:p>
    <w:p w14:paraId="780E3F05">
      <w:pPr>
        <w:pStyle w:val="6"/>
        <w:spacing w:before="36" w:line="191" w:lineRule="auto"/>
        <w:ind w:left="620"/>
        <w:rPr>
          <w:sz w:val="24"/>
          <w:szCs w:val="24"/>
        </w:rPr>
      </w:pPr>
      <w:r>
        <w:rPr>
          <w:spacing w:val="-3"/>
          <w:sz w:val="24"/>
          <w:szCs w:val="24"/>
        </w:rPr>
        <w:t>（一）课程设计内容</w:t>
      </w:r>
    </w:p>
    <w:p w14:paraId="204B8F94">
      <w:pPr>
        <w:pStyle w:val="6"/>
        <w:spacing w:before="55" w:line="205" w:lineRule="auto"/>
        <w:ind w:left="135" w:right="229" w:firstLine="497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1.  </w:t>
      </w:r>
      <w:r>
        <w:rPr>
          <w:spacing w:val="-1"/>
          <w:sz w:val="24"/>
          <w:szCs w:val="24"/>
        </w:rPr>
        <w:t>学生在教师指导下，选择一个课程设计题目进行分析，明确设计指标</w:t>
      </w:r>
      <w:r>
        <w:rPr>
          <w:spacing w:val="-7"/>
          <w:sz w:val="24"/>
          <w:szCs w:val="24"/>
        </w:rPr>
        <w:t>和功能要求。</w:t>
      </w:r>
    </w:p>
    <w:p w14:paraId="3AFC4D78">
      <w:pPr>
        <w:pStyle w:val="6"/>
        <w:spacing w:before="54" w:line="210" w:lineRule="auto"/>
        <w:ind w:left="134" w:right="229" w:firstLine="475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 </w:t>
      </w:r>
      <w:r>
        <w:rPr>
          <w:sz w:val="24"/>
          <w:szCs w:val="24"/>
        </w:rPr>
        <w:t>收集相关资料，进行背景及现状综述与分析，提出总</w:t>
      </w:r>
      <w:r>
        <w:rPr>
          <w:spacing w:val="-1"/>
          <w:sz w:val="24"/>
          <w:szCs w:val="24"/>
        </w:rPr>
        <w:t>体方案，进行技</w:t>
      </w:r>
      <w:r>
        <w:rPr>
          <w:sz w:val="24"/>
          <w:szCs w:val="24"/>
        </w:rPr>
        <w:t>术可行性、环境与社会影响可行性、技术经济可行</w:t>
      </w:r>
      <w:r>
        <w:rPr>
          <w:spacing w:val="-1"/>
          <w:sz w:val="24"/>
          <w:szCs w:val="24"/>
        </w:rPr>
        <w:t>性等分析论证，并进行具</w:t>
      </w:r>
      <w:r>
        <w:rPr>
          <w:spacing w:val="-5"/>
          <w:sz w:val="24"/>
          <w:szCs w:val="24"/>
        </w:rPr>
        <w:t>体方案设计工作。</w:t>
      </w:r>
    </w:p>
    <w:p w14:paraId="240E4A5C">
      <w:pPr>
        <w:pStyle w:val="6"/>
        <w:spacing w:before="51" w:line="184" w:lineRule="auto"/>
        <w:ind w:left="61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 </w:t>
      </w:r>
      <w:r>
        <w:rPr>
          <w:sz w:val="24"/>
          <w:szCs w:val="24"/>
        </w:rPr>
        <w:t>数据预处理。观察数据的特征，运用所学知</w:t>
      </w:r>
      <w:r>
        <w:rPr>
          <w:spacing w:val="-1"/>
          <w:sz w:val="24"/>
          <w:szCs w:val="24"/>
        </w:rPr>
        <w:t>识处理数据使方便处理。</w:t>
      </w:r>
    </w:p>
    <w:p w14:paraId="63D99518">
      <w:pPr>
        <w:pStyle w:val="6"/>
        <w:spacing w:before="68" w:line="184" w:lineRule="auto"/>
        <w:ind w:left="608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4.  </w:t>
      </w:r>
      <w:r>
        <w:rPr>
          <w:spacing w:val="-1"/>
          <w:sz w:val="24"/>
          <w:szCs w:val="24"/>
        </w:rPr>
        <w:t>功能（函数）设计。根据分析，进</w:t>
      </w:r>
      <w:r>
        <w:rPr>
          <w:spacing w:val="-2"/>
          <w:sz w:val="24"/>
          <w:szCs w:val="24"/>
        </w:rPr>
        <w:t>行功能模块的划分。</w:t>
      </w:r>
    </w:p>
    <w:p w14:paraId="6444463E">
      <w:pPr>
        <w:pStyle w:val="6"/>
        <w:spacing w:before="64" w:line="184" w:lineRule="auto"/>
        <w:ind w:left="616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5.  </w:t>
      </w:r>
      <w:r>
        <w:rPr>
          <w:spacing w:val="-2"/>
          <w:sz w:val="24"/>
          <w:szCs w:val="24"/>
        </w:rPr>
        <w:t>交互设计。根据分析，设计人机交互界面。</w:t>
      </w:r>
    </w:p>
    <w:p w14:paraId="3DF4A48E">
      <w:pPr>
        <w:pStyle w:val="6"/>
        <w:spacing w:before="63" w:line="186" w:lineRule="auto"/>
        <w:ind w:left="615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6.  </w:t>
      </w:r>
      <w:r>
        <w:rPr>
          <w:spacing w:val="-1"/>
          <w:sz w:val="24"/>
          <w:szCs w:val="24"/>
        </w:rPr>
        <w:t>编码实现。原则上采用</w:t>
      </w:r>
      <w:r>
        <w:rPr>
          <w:rFonts w:hint="eastAsia"/>
          <w:spacing w:val="-1"/>
          <w:sz w:val="24"/>
          <w:szCs w:val="24"/>
          <w:lang w:val="en-US" w:eastAsia="zh-CN"/>
        </w:rPr>
        <w:t>Java</w:t>
      </w:r>
      <w:r>
        <w:rPr>
          <w:spacing w:val="-1"/>
          <w:sz w:val="24"/>
          <w:szCs w:val="24"/>
        </w:rPr>
        <w:t>语言进行编码，实</w:t>
      </w:r>
      <w:r>
        <w:rPr>
          <w:spacing w:val="-2"/>
          <w:sz w:val="24"/>
          <w:szCs w:val="24"/>
        </w:rPr>
        <w:t>现全部功能模块。</w:t>
      </w:r>
    </w:p>
    <w:p w14:paraId="66764A5A">
      <w:pPr>
        <w:pStyle w:val="6"/>
        <w:spacing w:before="65" w:line="184" w:lineRule="auto"/>
        <w:ind w:left="61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7.  </w:t>
      </w:r>
      <w:r>
        <w:rPr>
          <w:spacing w:val="-2"/>
          <w:sz w:val="24"/>
          <w:szCs w:val="24"/>
        </w:rPr>
        <w:t>运行与测试。设计测试用例，对程序进行调试和测试。</w:t>
      </w:r>
    </w:p>
    <w:p w14:paraId="30611E32">
      <w:pPr>
        <w:pStyle w:val="6"/>
        <w:spacing w:before="63" w:line="191" w:lineRule="auto"/>
        <w:ind w:left="619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8.  </w:t>
      </w:r>
      <w:r>
        <w:rPr>
          <w:spacing w:val="-2"/>
          <w:sz w:val="24"/>
          <w:szCs w:val="24"/>
        </w:rPr>
        <w:t>撰写大作业报告。按照指导书撰写相关内容。</w:t>
      </w:r>
    </w:p>
    <w:p w14:paraId="591483A1">
      <w:pPr>
        <w:pStyle w:val="6"/>
        <w:spacing w:before="51" w:line="191" w:lineRule="auto"/>
        <w:ind w:left="620"/>
        <w:rPr>
          <w:sz w:val="24"/>
          <w:szCs w:val="24"/>
        </w:rPr>
      </w:pPr>
      <w:r>
        <w:rPr>
          <w:spacing w:val="-3"/>
          <w:sz w:val="24"/>
          <w:szCs w:val="24"/>
        </w:rPr>
        <w:t>（二）设计总体要求</w:t>
      </w:r>
    </w:p>
    <w:p w14:paraId="48DEC2EA">
      <w:pPr>
        <w:pStyle w:val="6"/>
        <w:spacing w:before="56" w:line="219" w:lineRule="auto"/>
        <w:ind w:left="137" w:right="289" w:firstLine="480"/>
        <w:rPr>
          <w:sz w:val="24"/>
          <w:szCs w:val="24"/>
        </w:rPr>
      </w:pPr>
      <w:r>
        <w:rPr>
          <w:spacing w:val="-1"/>
          <w:sz w:val="24"/>
          <w:szCs w:val="24"/>
        </w:rPr>
        <w:t>从任务分工、平时纪律、设计要求等方面逐条列出总体要求。阅读设计</w:t>
      </w:r>
      <w:r>
        <w:rPr>
          <w:spacing w:val="-2"/>
          <w:sz w:val="24"/>
          <w:szCs w:val="24"/>
        </w:rPr>
        <w:t>指导书，确定设计方案，进行各模块的设计和总体设计。</w:t>
      </w:r>
    </w:p>
    <w:p w14:paraId="436BBFBE">
      <w:pPr>
        <w:spacing w:line="231" w:lineRule="auto"/>
        <w:rPr>
          <w:sz w:val="24"/>
          <w:szCs w:val="24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4F7B9AEE">
      <w:pPr>
        <w:pStyle w:val="6"/>
        <w:spacing w:before="96" w:line="192" w:lineRule="auto"/>
        <w:ind w:left="697"/>
        <w:outlineLvl w:val="1"/>
        <w:rPr>
          <w:spacing w:val="-2"/>
          <w:sz w:val="24"/>
          <w:szCs w:val="24"/>
        </w:rPr>
      </w:pPr>
      <w:r>
        <w:rPr>
          <w:b/>
          <w:bCs/>
          <w:spacing w:val="6"/>
          <w:sz w:val="27"/>
          <w:szCs w:val="27"/>
        </w:rPr>
        <w:t>三、课程设计选题参考</w:t>
      </w:r>
    </w:p>
    <w:p w14:paraId="397349FC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以下参考选题主要围绕分布式应用技术领域展开，涵盖电商、教育、医疗、物流、企业管理、社区服务、智慧校园等多个应用场景。项目采用前后端分离架构设计，通过业务需求分析、数据库设计、接口开发、系统测试等环节，完成一个完整的信息管理系统开发。</w:t>
      </w:r>
    </w:p>
    <w:p w14:paraId="7A593195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根据项目复杂程度和技术要求，选题分为以下三个等级：</w:t>
      </w:r>
    </w:p>
    <w:p w14:paraId="3740B157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★☆☆ 基础应用开发项目</w:t>
      </w:r>
    </w:p>
    <w:p w14:paraId="7CA12558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面向初学者，主要完成单体应用或简单模块开发，实现用户管理、信息管理、数据查询、数据统计等基础功能，重点掌握数据库设计、CRUD操作、前后端数据交互等核心开发技能。</w:t>
      </w:r>
    </w:p>
    <w:p w14:paraId="0DD49152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★★☆ 分布式应用开发项目</w:t>
      </w:r>
    </w:p>
    <w:p w14:paraId="4C353D39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基于微服务架构进行系统设计与开发，实现服务拆分、服务注册与发现、接口调用、统一网关等功能。除基础业务功能外，需要完成多个业务模块之间的数据协同与交互，培养分布式系统开发能力。</w:t>
      </w:r>
    </w:p>
    <w:p w14:paraId="5039A9CC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★★★ 综合应用开发项目</w:t>
      </w:r>
    </w:p>
    <w:p w14:paraId="74D4856D">
      <w:pPr>
        <w:pStyle w:val="6"/>
        <w:spacing w:before="36" w:line="220" w:lineRule="auto"/>
        <w:ind w:left="133" w:right="119" w:firstLine="508"/>
        <w:jc w:val="both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面向具有较强开发能力的学生或团队，在分布式架构基础上，进一步集成缓存、消息队列、权限管理、文件存储、日志监控等技术，实现业务流程完整、功能较为丰富的企业级应用系统，提升系统设计与工程实践能力。</w:t>
      </w:r>
    </w:p>
    <w:p w14:paraId="1536F11B">
      <w:pPr>
        <w:pStyle w:val="6"/>
        <w:spacing w:before="54" w:line="237" w:lineRule="auto"/>
        <w:ind w:left="136" w:right="119" w:firstLine="478"/>
        <w:rPr>
          <w:spacing w:val="-2"/>
          <w:sz w:val="24"/>
          <w:szCs w:val="24"/>
        </w:rPr>
      </w:pPr>
    </w:p>
    <w:p w14:paraId="67BEB5E4">
      <w:pPr>
        <w:spacing w:line="342" w:lineRule="auto"/>
        <w:rPr>
          <w:rFonts w:ascii="Arial"/>
          <w:sz w:val="21"/>
        </w:rPr>
      </w:pPr>
    </w:p>
    <w:p w14:paraId="7434F0D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选题1 学生信息管理系统</w:t>
      </w:r>
    </w:p>
    <w:p w14:paraId="5B7942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08B59C2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开发一个基于微服务架构的学生信息管理系统，实现学生信息的统一管理。</w:t>
      </w:r>
    </w:p>
    <w:p w14:paraId="5B0E50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3BCB81E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用户服务(User-Service)</w:t>
      </w:r>
    </w:p>
    <w:p w14:paraId="452469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学生信息新增</w:t>
      </w:r>
    </w:p>
    <w:p w14:paraId="14D0BC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学生信息修改</w:t>
      </w:r>
    </w:p>
    <w:p w14:paraId="6A5D5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学生信息删除</w:t>
      </w:r>
    </w:p>
    <w:p w14:paraId="16C719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学生信息查询</w:t>
      </w:r>
    </w:p>
    <w:p w14:paraId="4CEA014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班级服务(Class-Service)</w:t>
      </w:r>
    </w:p>
    <w:p w14:paraId="369833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班级信息管理</w:t>
      </w:r>
    </w:p>
    <w:p w14:paraId="63105A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班级查询</w:t>
      </w:r>
    </w:p>
    <w:p w14:paraId="7351C89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0A000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学生查询时调用班级服务获取班级名称</w:t>
      </w:r>
    </w:p>
    <w:p w14:paraId="6C2139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OpenFeign实现远程调用</w:t>
      </w:r>
    </w:p>
    <w:p w14:paraId="3AB7825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777E3B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Nacos服务注册中心</w:t>
      </w:r>
    </w:p>
    <w:p w14:paraId="7694E3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Gateway统一网关</w:t>
      </w:r>
    </w:p>
    <w:p w14:paraId="045D1F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MyBatis数据库操作</w:t>
      </w:r>
    </w:p>
    <w:p w14:paraId="2427BB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接口测试</w:t>
      </w:r>
    </w:p>
    <w:p w14:paraId="1EC2D4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16E8167B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★☆☆</w:t>
      </w:r>
    </w:p>
    <w:p w14:paraId="034705E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762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选题2 图书借阅管理系统</w:t>
      </w:r>
    </w:p>
    <w:p w14:paraId="0070A7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4DB149D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开发图书借阅管理平台，实现图书管理和借阅管理。</w:t>
      </w:r>
    </w:p>
    <w:p w14:paraId="6D6B2B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01E262F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图书服务(Book-Service)</w:t>
      </w:r>
    </w:p>
    <w:p w14:paraId="11D5E5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图书新增</w:t>
      </w:r>
    </w:p>
    <w:p w14:paraId="48AD20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图书修改</w:t>
      </w:r>
    </w:p>
    <w:p w14:paraId="1B4700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图书删除</w:t>
      </w:r>
    </w:p>
    <w:p w14:paraId="2FB128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图书查询</w:t>
      </w:r>
    </w:p>
    <w:p w14:paraId="37A8C4D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借阅服务(Borrow-Service)</w:t>
      </w:r>
    </w:p>
    <w:p w14:paraId="091504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借书登记</w:t>
      </w:r>
    </w:p>
    <w:p w14:paraId="0C0F1F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还书登记</w:t>
      </w:r>
    </w:p>
    <w:p w14:paraId="7C2F31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借阅记录查询</w:t>
      </w:r>
    </w:p>
    <w:p w14:paraId="3BAAA2F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32259A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借阅服务调用图书服务查询图书信息</w:t>
      </w:r>
    </w:p>
    <w:p w14:paraId="45D57FE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45ECA3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Nacos注册中心</w:t>
      </w:r>
    </w:p>
    <w:p w14:paraId="3725F9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OpenFeign远程调用</w:t>
      </w:r>
    </w:p>
    <w:p w14:paraId="4B2BDF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Gateway网关</w:t>
      </w:r>
    </w:p>
    <w:p w14:paraId="11A227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 CRUD</w:t>
      </w:r>
    </w:p>
    <w:p w14:paraId="38974A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53EA9A3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★☆☆</w:t>
      </w:r>
    </w:p>
    <w:p w14:paraId="6C811D9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4C5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选题3 在线商城管理系统</w:t>
      </w:r>
    </w:p>
    <w:p w14:paraId="72D6AB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640ECA96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开发一个商品销售管理平台。</w:t>
      </w:r>
    </w:p>
    <w:p w14:paraId="2B8E65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229A38A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用户服务</w:t>
      </w:r>
    </w:p>
    <w:p w14:paraId="673118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用户注册</w:t>
      </w:r>
    </w:p>
    <w:p w14:paraId="1D3C4D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用户登录</w:t>
      </w:r>
    </w:p>
    <w:p w14:paraId="4B93FE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用户管理</w:t>
      </w:r>
    </w:p>
    <w:p w14:paraId="549EAFC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商品服务</w:t>
      </w:r>
    </w:p>
    <w:p w14:paraId="10A6A6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商品新增</w:t>
      </w:r>
    </w:p>
    <w:p w14:paraId="77CC06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商品修改</w:t>
      </w:r>
    </w:p>
    <w:p w14:paraId="7CC320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商品删除</w:t>
      </w:r>
    </w:p>
    <w:p w14:paraId="3A1668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商品查询</w:t>
      </w:r>
    </w:p>
    <w:p w14:paraId="41994BB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订单服务</w:t>
      </w:r>
    </w:p>
    <w:p w14:paraId="138A48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创建订单</w:t>
      </w:r>
    </w:p>
    <w:p w14:paraId="725B7E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查询订单</w:t>
      </w:r>
    </w:p>
    <w:p w14:paraId="6CEB2E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删除订单</w:t>
      </w:r>
    </w:p>
    <w:p w14:paraId="644CAC3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1C0518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订单服务调用用户服务</w:t>
      </w:r>
    </w:p>
    <w:p w14:paraId="001B43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订单服务调用商品服务</w:t>
      </w:r>
    </w:p>
    <w:p w14:paraId="0B31D77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170644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Spring Cloud</w:t>
      </w:r>
    </w:p>
    <w:p w14:paraId="56217B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</w:t>
      </w:r>
    </w:p>
    <w:p w14:paraId="1F2637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</w:t>
      </w:r>
    </w:p>
    <w:p w14:paraId="28CA4B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</w:t>
      </w:r>
    </w:p>
    <w:p w14:paraId="507C7A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</w:t>
      </w:r>
    </w:p>
    <w:p w14:paraId="3302E9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3E14A3B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★★☆</w:t>
      </w:r>
    </w:p>
    <w:p w14:paraId="33BEB1C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ABA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选题4 医院预约挂号系统</w:t>
      </w:r>
    </w:p>
    <w:p w14:paraId="5E2516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042DD28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开发医院预约挂号平台。</w:t>
      </w:r>
    </w:p>
    <w:p w14:paraId="20EFD2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6D93A63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医生服务</w:t>
      </w:r>
    </w:p>
    <w:p w14:paraId="7F1CCE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医生管理</w:t>
      </w:r>
    </w:p>
    <w:p w14:paraId="67F8A6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科室管理</w:t>
      </w:r>
    </w:p>
    <w:p w14:paraId="098916D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患者服务</w:t>
      </w:r>
    </w:p>
    <w:p w14:paraId="2F560A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患者信息管理</w:t>
      </w:r>
    </w:p>
    <w:p w14:paraId="180816F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挂号服务</w:t>
      </w:r>
    </w:p>
    <w:p w14:paraId="3BD331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预约挂号</w:t>
      </w:r>
    </w:p>
    <w:p w14:paraId="2658D3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取消预约</w:t>
      </w:r>
    </w:p>
    <w:p w14:paraId="048376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挂号记录查询</w:t>
      </w:r>
    </w:p>
    <w:p w14:paraId="4EA03F6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01D7E2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挂号服务调用医生服务</w:t>
      </w:r>
    </w:p>
    <w:p w14:paraId="700EC5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挂号服务调用患者服务</w:t>
      </w:r>
    </w:p>
    <w:p w14:paraId="7C647A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5E8EFD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Nacos注册发现</w:t>
      </w:r>
    </w:p>
    <w:p w14:paraId="3FEEE9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Gateway路由</w:t>
      </w:r>
    </w:p>
    <w:p w14:paraId="6B7B06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OpenFeign调用</w:t>
      </w:r>
    </w:p>
    <w:p w14:paraId="07CBB4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 CRUD</w:t>
      </w:r>
    </w:p>
    <w:p w14:paraId="70DB39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735B354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★★☆</w:t>
      </w:r>
    </w:p>
    <w:p w14:paraId="434D969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29C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选题5 企业员工管理系统</w:t>
      </w:r>
    </w:p>
    <w:p w14:paraId="58523B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0721FF9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实现企业员工与部门管理。</w:t>
      </w:r>
    </w:p>
    <w:p w14:paraId="06389B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14362C9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部门服务</w:t>
      </w:r>
    </w:p>
    <w:p w14:paraId="75729E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部门增删改查</w:t>
      </w:r>
    </w:p>
    <w:p w14:paraId="0E857BA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员工服务</w:t>
      </w:r>
    </w:p>
    <w:p w14:paraId="53F376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员工增删改查</w:t>
      </w:r>
    </w:p>
    <w:p w14:paraId="425BCF2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355CFD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员工查询时获取部门信息</w:t>
      </w:r>
    </w:p>
    <w:p w14:paraId="44D928B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22AA006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微服务架构</w:t>
      </w:r>
    </w:p>
    <w:p w14:paraId="4B4891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Nacos注册中心</w:t>
      </w:r>
    </w:p>
    <w:p w14:paraId="24D67E4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OpenFeign调用</w:t>
      </w:r>
    </w:p>
    <w:p w14:paraId="19BC09D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Gateway网关</w:t>
      </w:r>
    </w:p>
    <w:p w14:paraId="76F1D0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</w:t>
      </w:r>
    </w:p>
    <w:p w14:paraId="506BEF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2E968BE1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★★☆</w:t>
      </w:r>
    </w:p>
    <w:p w14:paraId="7D12842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294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选题6 在线课程管理系统</w:t>
      </w:r>
    </w:p>
    <w:p w14:paraId="294411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39DEF73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实现在线课程资源管理。</w:t>
      </w:r>
    </w:p>
    <w:p w14:paraId="172924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26B02B8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教师服务</w:t>
      </w:r>
    </w:p>
    <w:p w14:paraId="200C976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教师管理</w:t>
      </w:r>
    </w:p>
    <w:p w14:paraId="78DC1A8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课程服务</w:t>
      </w:r>
    </w:p>
    <w:p w14:paraId="04C7BEE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课程管理</w:t>
      </w:r>
    </w:p>
    <w:p w14:paraId="639F277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选课服务</w:t>
      </w:r>
    </w:p>
    <w:p w14:paraId="2DBA7D6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学生选课</w:t>
      </w:r>
    </w:p>
    <w:p w14:paraId="675B65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退课</w:t>
      </w:r>
    </w:p>
    <w:p w14:paraId="27E4A3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查询选课记录</w:t>
      </w:r>
    </w:p>
    <w:p w14:paraId="51399AF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5197E1B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选课服务调用课程服务</w:t>
      </w:r>
    </w:p>
    <w:p w14:paraId="1DBAF9E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选课服务调用教师服务</w:t>
      </w:r>
    </w:p>
    <w:p w14:paraId="63E348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55C362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Spring Cloud</w:t>
      </w:r>
    </w:p>
    <w:p w14:paraId="56D5598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</w:t>
      </w:r>
    </w:p>
    <w:p w14:paraId="622B3F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</w:t>
      </w:r>
    </w:p>
    <w:p w14:paraId="128906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</w:t>
      </w:r>
    </w:p>
    <w:p w14:paraId="72F055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</w:t>
      </w:r>
    </w:p>
    <w:p w14:paraId="3B663A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6FBCE956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★★☆</w:t>
      </w:r>
    </w:p>
    <w:p w14:paraId="067888D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8075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选题7 智慧社区管理系统</w:t>
      </w:r>
    </w:p>
    <w:p w14:paraId="323342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项目简介</w:t>
      </w:r>
    </w:p>
    <w:p w14:paraId="3D1C3C6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开发社区信息管理平台。</w:t>
      </w:r>
    </w:p>
    <w:p w14:paraId="68FA9B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主要功能</w:t>
      </w:r>
    </w:p>
    <w:p w14:paraId="5B6107F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住户服务</w:t>
      </w:r>
    </w:p>
    <w:p w14:paraId="2AEAA87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住户信息管理</w:t>
      </w:r>
    </w:p>
    <w:p w14:paraId="36E4E312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公告服务</w:t>
      </w:r>
    </w:p>
    <w:p w14:paraId="1B83BF9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公告发布</w:t>
      </w:r>
    </w:p>
    <w:p w14:paraId="3B22B2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公告查询</w:t>
      </w:r>
    </w:p>
    <w:p w14:paraId="2F80763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报修服务</w:t>
      </w:r>
    </w:p>
    <w:p w14:paraId="4DD3DBC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提交报修</w:t>
      </w:r>
    </w:p>
    <w:p w14:paraId="3384771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处理报修</w:t>
      </w:r>
    </w:p>
    <w:p w14:paraId="68BF989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查询报修记录</w:t>
      </w:r>
    </w:p>
    <w:p w14:paraId="38368C7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服务调用</w:t>
      </w:r>
    </w:p>
    <w:p w14:paraId="4A5A50F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报修服务调用住户服务</w:t>
      </w:r>
    </w:p>
    <w:p w14:paraId="428253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技术要求</w:t>
      </w:r>
    </w:p>
    <w:p w14:paraId="4D8BB3B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微服务架构</w:t>
      </w:r>
    </w:p>
    <w:p w14:paraId="3D7ACAF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Nacos服务注册</w:t>
      </w:r>
    </w:p>
    <w:p w14:paraId="1520C9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Gateway统一入口</w:t>
      </w:r>
    </w:p>
    <w:p w14:paraId="39145C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OpenFeign远程调用</w:t>
      </w:r>
    </w:p>
    <w:p w14:paraId="51F8AFE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MyBatis数据库操作</w:t>
      </w:r>
    </w:p>
    <w:p w14:paraId="28C872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适用难度</w:t>
      </w:r>
    </w:p>
    <w:p w14:paraId="2C9761AB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★★★</w:t>
      </w:r>
    </w:p>
    <w:p w14:paraId="775CD54B">
      <w:pPr>
        <w:spacing w:line="342" w:lineRule="auto"/>
        <w:rPr>
          <w:rFonts w:ascii="Arial"/>
          <w:sz w:val="21"/>
        </w:rPr>
      </w:pPr>
    </w:p>
    <w:p w14:paraId="142762ED">
      <w:pPr>
        <w:spacing w:line="342" w:lineRule="auto"/>
        <w:rPr>
          <w:rFonts w:ascii="Arial"/>
          <w:sz w:val="21"/>
        </w:rPr>
      </w:pPr>
    </w:p>
    <w:p w14:paraId="419DAEFC">
      <w:pPr>
        <w:spacing w:line="342" w:lineRule="auto"/>
        <w:rPr>
          <w:rFonts w:ascii="Arial"/>
          <w:sz w:val="21"/>
        </w:rPr>
      </w:pPr>
    </w:p>
    <w:p w14:paraId="114926FA">
      <w:pPr>
        <w:spacing w:line="342" w:lineRule="auto"/>
        <w:rPr>
          <w:rFonts w:ascii="Arial"/>
          <w:sz w:val="21"/>
        </w:rPr>
      </w:pPr>
    </w:p>
    <w:p w14:paraId="68F9CFD0">
      <w:pPr>
        <w:spacing w:line="342" w:lineRule="auto"/>
        <w:rPr>
          <w:rFonts w:ascii="Arial"/>
          <w:sz w:val="21"/>
        </w:rPr>
      </w:pPr>
    </w:p>
    <w:p w14:paraId="15FED9F8">
      <w:pPr>
        <w:spacing w:line="342" w:lineRule="auto"/>
        <w:rPr>
          <w:rFonts w:ascii="Arial"/>
          <w:sz w:val="21"/>
        </w:rPr>
      </w:pPr>
    </w:p>
    <w:p w14:paraId="6EB2555B">
      <w:pPr>
        <w:spacing w:line="342" w:lineRule="auto"/>
        <w:rPr>
          <w:rFonts w:ascii="Arial"/>
          <w:sz w:val="21"/>
        </w:rPr>
      </w:pPr>
    </w:p>
    <w:p w14:paraId="09F1AA20">
      <w:pPr>
        <w:spacing w:line="342" w:lineRule="auto"/>
        <w:rPr>
          <w:rFonts w:ascii="Arial"/>
          <w:sz w:val="21"/>
        </w:rPr>
      </w:pPr>
    </w:p>
    <w:p w14:paraId="7D08CE75">
      <w:pPr>
        <w:spacing w:line="346" w:lineRule="auto"/>
        <w:rPr>
          <w:rFonts w:ascii="Arial"/>
          <w:sz w:val="21"/>
        </w:rPr>
      </w:pPr>
    </w:p>
    <w:p w14:paraId="3871DB05">
      <w:pPr>
        <w:pStyle w:val="6"/>
        <w:numPr>
          <w:ilvl w:val="0"/>
          <w:numId w:val="33"/>
        </w:numPr>
        <w:spacing w:before="97" w:line="192" w:lineRule="auto"/>
        <w:ind w:left="723"/>
        <w:outlineLvl w:val="1"/>
        <w:rPr>
          <w:b/>
          <w:bCs/>
          <w:spacing w:val="3"/>
          <w:sz w:val="27"/>
          <w:szCs w:val="27"/>
        </w:rPr>
      </w:pPr>
      <w:r>
        <w:rPr>
          <w:b/>
          <w:bCs/>
          <w:spacing w:val="3"/>
          <w:sz w:val="27"/>
          <w:szCs w:val="27"/>
        </w:rPr>
        <w:t>课程实施和保障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"/>
        <w:gridCol w:w="1042"/>
        <w:gridCol w:w="6888"/>
      </w:tblGrid>
      <w:tr w14:paraId="7A71D65E">
        <w:trPr>
          <w:jc w:val="center"/>
        </w:trPr>
        <w:tc>
          <w:tcPr>
            <w:tcW w:w="935" w:type="pct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  <w:vAlign w:val="center"/>
          </w:tcPr>
          <w:p w14:paraId="36D36908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bCs/>
                <w:szCs w:val="21"/>
              </w:rPr>
              <w:t>主要教学环节</w:t>
            </w:r>
          </w:p>
        </w:tc>
        <w:tc>
          <w:tcPr>
            <w:tcW w:w="4065" w:type="pc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677123A8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bCs/>
                <w:szCs w:val="21"/>
              </w:rPr>
              <w:t>质量</w:t>
            </w:r>
            <w:r>
              <w:rPr>
                <w:rFonts w:hint="eastAsia"/>
                <w:bCs/>
                <w:szCs w:val="21"/>
              </w:rPr>
              <w:t>要求</w:t>
            </w:r>
          </w:p>
        </w:tc>
      </w:tr>
      <w:tr w14:paraId="257D5D1B">
        <w:trPr>
          <w:trHeight w:val="1956" w:hRule="atLeast"/>
          <w:jc w:val="center"/>
        </w:trPr>
        <w:tc>
          <w:tcPr>
            <w:tcW w:w="320" w:type="pct"/>
            <w:tcBorders>
              <w:left w:val="single" w:color="auto" w:sz="8" w:space="0"/>
            </w:tcBorders>
            <w:vAlign w:val="center"/>
          </w:tcPr>
          <w:p w14:paraId="7C39DB64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615" w:type="pct"/>
            <w:tcMar>
              <w:left w:w="28" w:type="dxa"/>
              <w:right w:w="28" w:type="dxa"/>
            </w:tcMar>
            <w:vAlign w:val="center"/>
          </w:tcPr>
          <w:p w14:paraId="52A28649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备课</w:t>
            </w:r>
          </w:p>
        </w:tc>
        <w:tc>
          <w:tcPr>
            <w:tcW w:w="4065" w:type="pct"/>
            <w:tcBorders>
              <w:right w:val="single" w:color="auto" w:sz="8" w:space="0"/>
            </w:tcBorders>
            <w:vAlign w:val="center"/>
          </w:tcPr>
          <w:p w14:paraId="40067B35">
            <w:pPr>
              <w:spacing w:line="276" w:lineRule="auto"/>
              <w:rPr>
                <w:szCs w:val="21"/>
              </w:rPr>
            </w:pPr>
            <w:r>
              <w:rPr>
                <w:szCs w:val="21"/>
              </w:rPr>
              <w:t>（1）掌握本课程教学大纲内容，严格按照教学大纲要求进行课程教学内容的组织。</w:t>
            </w:r>
          </w:p>
          <w:p w14:paraId="53B16E2E">
            <w:pPr>
              <w:spacing w:line="276" w:lineRule="auto"/>
              <w:rPr>
                <w:szCs w:val="21"/>
              </w:rPr>
            </w:pPr>
            <w:r>
              <w:rPr>
                <w:szCs w:val="21"/>
              </w:rPr>
              <w:t>（2）熟悉教材各章节，借助专业书籍资料，并依据教学大纲编写授课计划，编写每次授课的教案。教案内容包括章节标题、教学目的、教法设计、课堂类型、时间分配、授课内容、课后作业、教学效果分析等方面。</w:t>
            </w:r>
          </w:p>
          <w:p w14:paraId="58DCB0F4">
            <w:pPr>
              <w:spacing w:line="276" w:lineRule="auto"/>
              <w:rPr>
                <w:szCs w:val="21"/>
              </w:rPr>
            </w:pPr>
            <w:r>
              <w:rPr>
                <w:szCs w:val="21"/>
              </w:rPr>
              <w:t>（3）</w:t>
            </w:r>
            <w:r>
              <w:rPr>
                <w:rFonts w:hint="eastAsia"/>
                <w:szCs w:val="21"/>
              </w:rPr>
              <w:t>根据</w:t>
            </w:r>
            <w:r>
              <w:rPr>
                <w:szCs w:val="21"/>
              </w:rPr>
              <w:t>各部分</w:t>
            </w:r>
            <w:r>
              <w:rPr>
                <w:rFonts w:hint="eastAsia"/>
                <w:szCs w:val="21"/>
              </w:rPr>
              <w:t>教学</w:t>
            </w:r>
            <w:r>
              <w:rPr>
                <w:szCs w:val="21"/>
              </w:rPr>
              <w:t>内容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构思授课思路、技巧</w:t>
            </w:r>
            <w:r>
              <w:rPr>
                <w:rFonts w:hint="eastAsia"/>
                <w:szCs w:val="21"/>
              </w:rPr>
              <w:t>，选择合适的</w:t>
            </w:r>
            <w:r>
              <w:rPr>
                <w:szCs w:val="21"/>
              </w:rPr>
              <w:t>教学方法。</w:t>
            </w:r>
          </w:p>
        </w:tc>
      </w:tr>
      <w:tr w14:paraId="4FC932CE">
        <w:trPr>
          <w:jc w:val="center"/>
        </w:trPr>
        <w:tc>
          <w:tcPr>
            <w:tcW w:w="320" w:type="pct"/>
            <w:tcBorders>
              <w:left w:val="single" w:color="auto" w:sz="8" w:space="0"/>
            </w:tcBorders>
            <w:vAlign w:val="center"/>
          </w:tcPr>
          <w:p w14:paraId="55698DD4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615" w:type="pct"/>
            <w:tcMar>
              <w:left w:w="28" w:type="dxa"/>
              <w:right w:w="28" w:type="dxa"/>
            </w:tcMar>
            <w:vAlign w:val="center"/>
          </w:tcPr>
          <w:p w14:paraId="4D72E09F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讲授</w:t>
            </w:r>
          </w:p>
        </w:tc>
        <w:tc>
          <w:tcPr>
            <w:tcW w:w="4065" w:type="pct"/>
            <w:tcBorders>
              <w:right w:val="single" w:color="auto" w:sz="8" w:space="0"/>
            </w:tcBorders>
            <w:vAlign w:val="center"/>
          </w:tcPr>
          <w:p w14:paraId="4B200F19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>
              <w:rPr>
                <w:szCs w:val="21"/>
              </w:rPr>
              <w:t>条理清晰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重点突出，</w:t>
            </w:r>
            <w:r>
              <w:rPr>
                <w:rFonts w:hint="eastAsia"/>
                <w:szCs w:val="21"/>
              </w:rPr>
              <w:t>深入浅出、能够</w:t>
            </w:r>
            <w:r>
              <w:rPr>
                <w:szCs w:val="21"/>
              </w:rPr>
              <w:t>理论联系实际，熟练地</w:t>
            </w:r>
            <w:r>
              <w:rPr>
                <w:rFonts w:hint="eastAsia"/>
                <w:szCs w:val="21"/>
              </w:rPr>
              <w:t>讲解大数据各个组件以及工具</w:t>
            </w:r>
            <w:r>
              <w:rPr>
                <w:szCs w:val="21"/>
              </w:rPr>
              <w:t>。</w:t>
            </w:r>
          </w:p>
          <w:p w14:paraId="27F01C08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（2）</w:t>
            </w:r>
            <w:r>
              <w:rPr>
                <w:szCs w:val="21"/>
              </w:rPr>
              <w:t>采用多种教学方式（如启发式教学、案例分析教学、讨论式教学等），注重培养学生发现、分析和解决问题的能力。</w:t>
            </w:r>
          </w:p>
          <w:p w14:paraId="4170329A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（3）能够采用现代信息技术辅助</w:t>
            </w:r>
            <w:r>
              <w:rPr>
                <w:szCs w:val="21"/>
              </w:rPr>
              <w:t>教学。</w:t>
            </w:r>
          </w:p>
          <w:p w14:paraId="085213AB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（4）</w:t>
            </w:r>
            <w:r>
              <w:rPr>
                <w:szCs w:val="21"/>
              </w:rPr>
              <w:t>表达方式</w:t>
            </w:r>
            <w:r>
              <w:rPr>
                <w:rFonts w:hint="eastAsia"/>
                <w:szCs w:val="21"/>
              </w:rPr>
              <w:t>应能</w:t>
            </w:r>
            <w:r>
              <w:rPr>
                <w:szCs w:val="21"/>
              </w:rPr>
              <w:t>便于学生理解、接受，力求形象生动，使学生在掌握知识的过程中，保持较为浓厚的</w:t>
            </w:r>
            <w:r>
              <w:rPr>
                <w:rFonts w:hint="eastAsia"/>
                <w:szCs w:val="21"/>
              </w:rPr>
              <w:t>学习</w:t>
            </w:r>
            <w:r>
              <w:rPr>
                <w:szCs w:val="21"/>
              </w:rPr>
              <w:t>兴趣。</w:t>
            </w:r>
          </w:p>
        </w:tc>
      </w:tr>
      <w:tr w14:paraId="78D69B60">
        <w:trPr>
          <w:trHeight w:val="3109" w:hRule="atLeast"/>
          <w:jc w:val="center"/>
        </w:trPr>
        <w:tc>
          <w:tcPr>
            <w:tcW w:w="320" w:type="pct"/>
            <w:tcBorders>
              <w:left w:val="single" w:color="auto" w:sz="8" w:space="0"/>
            </w:tcBorders>
            <w:vAlign w:val="center"/>
          </w:tcPr>
          <w:p w14:paraId="74AEDEB3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615" w:type="pct"/>
            <w:tcMar>
              <w:left w:w="28" w:type="dxa"/>
              <w:right w:w="28" w:type="dxa"/>
            </w:tcMar>
            <w:vAlign w:val="center"/>
          </w:tcPr>
          <w:p w14:paraId="73A27F5F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作业布置与批改</w:t>
            </w:r>
          </w:p>
        </w:tc>
        <w:tc>
          <w:tcPr>
            <w:tcW w:w="4065" w:type="pct"/>
            <w:tcBorders>
              <w:right w:val="single" w:color="auto" w:sz="8" w:space="0"/>
            </w:tcBorders>
            <w:vAlign w:val="center"/>
          </w:tcPr>
          <w:p w14:paraId="3BFD5394">
            <w:pPr>
              <w:spacing w:line="276" w:lineRule="auto"/>
              <w:rPr>
                <w:szCs w:val="21"/>
              </w:rPr>
            </w:pPr>
            <w:r>
              <w:rPr>
                <w:szCs w:val="21"/>
              </w:rPr>
              <w:t>学生必须完成</w:t>
            </w:r>
            <w:r>
              <w:rPr>
                <w:rFonts w:hint="eastAsia"/>
                <w:szCs w:val="21"/>
              </w:rPr>
              <w:t>规定</w:t>
            </w:r>
            <w:r>
              <w:rPr>
                <w:szCs w:val="21"/>
              </w:rPr>
              <w:t>数量的作业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作业必须达到以下基本要求：</w:t>
            </w:r>
          </w:p>
          <w:p w14:paraId="007C162F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>
              <w:rPr>
                <w:szCs w:val="21"/>
              </w:rPr>
              <w:t>按时按量完成作业，不缺交，不抄袭</w:t>
            </w:r>
            <w:r>
              <w:rPr>
                <w:rFonts w:hint="eastAsia"/>
                <w:szCs w:val="21"/>
              </w:rPr>
              <w:t>。</w:t>
            </w:r>
          </w:p>
          <w:p w14:paraId="336BAC24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（2）书写</w:t>
            </w:r>
            <w:r>
              <w:rPr>
                <w:szCs w:val="21"/>
              </w:rPr>
              <w:t>规范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清晰</w:t>
            </w:r>
            <w:r>
              <w:rPr>
                <w:rFonts w:hint="eastAsia"/>
                <w:szCs w:val="21"/>
              </w:rPr>
              <w:t>。</w:t>
            </w:r>
          </w:p>
          <w:p w14:paraId="44B7BB38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（3）内容符合作业要求</w:t>
            </w:r>
            <w:r>
              <w:rPr>
                <w:szCs w:val="21"/>
              </w:rPr>
              <w:t>。</w:t>
            </w:r>
          </w:p>
          <w:p w14:paraId="57962607">
            <w:pPr>
              <w:spacing w:line="276" w:lineRule="auto"/>
              <w:rPr>
                <w:szCs w:val="21"/>
              </w:rPr>
            </w:pPr>
            <w:r>
              <w:rPr>
                <w:szCs w:val="21"/>
              </w:rPr>
              <w:t>教师批改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讲评作业要求如下：</w:t>
            </w:r>
          </w:p>
          <w:p w14:paraId="363DB20F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>
              <w:rPr>
                <w:szCs w:val="21"/>
              </w:rPr>
              <w:t>学生的作业要</w:t>
            </w:r>
            <w:r>
              <w:rPr>
                <w:rFonts w:hint="eastAsia"/>
                <w:szCs w:val="21"/>
              </w:rPr>
              <w:t>按时</w:t>
            </w:r>
            <w:r>
              <w:rPr>
                <w:szCs w:val="21"/>
              </w:rPr>
              <w:t>全</w:t>
            </w:r>
            <w:r>
              <w:rPr>
                <w:rFonts w:hint="eastAsia"/>
                <w:szCs w:val="21"/>
              </w:rPr>
              <w:t>部</w:t>
            </w:r>
            <w:r>
              <w:rPr>
                <w:szCs w:val="21"/>
              </w:rPr>
              <w:t>批改，并</w:t>
            </w:r>
            <w:r>
              <w:rPr>
                <w:rFonts w:hint="eastAsia"/>
                <w:szCs w:val="21"/>
              </w:rPr>
              <w:t>及时进行</w:t>
            </w:r>
            <w:r>
              <w:rPr>
                <w:szCs w:val="21"/>
              </w:rPr>
              <w:t>讲评</w:t>
            </w:r>
            <w:r>
              <w:rPr>
                <w:rFonts w:hint="eastAsia"/>
                <w:szCs w:val="21"/>
              </w:rPr>
              <w:t>。</w:t>
            </w:r>
          </w:p>
          <w:p w14:paraId="77E4C948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（2）</w:t>
            </w:r>
            <w:r>
              <w:rPr>
                <w:szCs w:val="21"/>
              </w:rPr>
              <w:t>教师批改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讲评作业要认真、细致，按</w:t>
            </w:r>
            <w:r>
              <w:rPr>
                <w:rFonts w:hint="eastAsia"/>
                <w:szCs w:val="21"/>
              </w:rPr>
              <w:t>百</w:t>
            </w:r>
            <w:r>
              <w:rPr>
                <w:szCs w:val="21"/>
              </w:rPr>
              <w:t>分制评定成绩</w:t>
            </w:r>
            <w:r>
              <w:rPr>
                <w:rFonts w:hint="eastAsia"/>
                <w:szCs w:val="21"/>
              </w:rPr>
              <w:t>。</w:t>
            </w:r>
          </w:p>
          <w:p w14:paraId="1F0AB536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（3）</w:t>
            </w:r>
            <w:r>
              <w:rPr>
                <w:szCs w:val="21"/>
              </w:rPr>
              <w:t>学生作业的平均成绩</w:t>
            </w:r>
            <w:r>
              <w:rPr>
                <w:rFonts w:hint="eastAsia"/>
                <w:szCs w:val="21"/>
              </w:rPr>
              <w:t>应</w:t>
            </w:r>
            <w:r>
              <w:rPr>
                <w:szCs w:val="21"/>
              </w:rPr>
              <w:t>作为本课程总评成绩中平时成绩的重要组成部分。</w:t>
            </w:r>
          </w:p>
        </w:tc>
      </w:tr>
      <w:tr w14:paraId="0D92C980">
        <w:trPr>
          <w:trHeight w:val="1273" w:hRule="atLeast"/>
          <w:jc w:val="center"/>
        </w:trPr>
        <w:tc>
          <w:tcPr>
            <w:tcW w:w="320" w:type="pct"/>
            <w:tcBorders>
              <w:left w:val="single" w:color="auto" w:sz="8" w:space="0"/>
            </w:tcBorders>
            <w:vAlign w:val="center"/>
          </w:tcPr>
          <w:p w14:paraId="5C13AC02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615" w:type="pct"/>
            <w:tcMar>
              <w:left w:w="28" w:type="dxa"/>
              <w:right w:w="28" w:type="dxa"/>
            </w:tcMar>
            <w:vAlign w:val="center"/>
          </w:tcPr>
          <w:p w14:paraId="79BAA58F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课外答疑</w:t>
            </w:r>
          </w:p>
        </w:tc>
        <w:tc>
          <w:tcPr>
            <w:tcW w:w="4065" w:type="pct"/>
            <w:tcBorders>
              <w:right w:val="single" w:color="auto" w:sz="8" w:space="0"/>
            </w:tcBorders>
            <w:vAlign w:val="center"/>
          </w:tcPr>
          <w:p w14:paraId="086E612E">
            <w:pPr>
              <w:spacing w:line="276" w:lineRule="auto"/>
              <w:rPr>
                <w:szCs w:val="21"/>
              </w:rPr>
            </w:pPr>
            <w:r>
              <w:rPr>
                <w:szCs w:val="21"/>
              </w:rPr>
              <w:t>为了解学生的学习情况，帮助学生</w:t>
            </w:r>
            <w:r>
              <w:rPr>
                <w:rFonts w:hint="eastAsia"/>
                <w:szCs w:val="21"/>
              </w:rPr>
              <w:t>更好地</w:t>
            </w:r>
            <w:r>
              <w:rPr>
                <w:szCs w:val="21"/>
              </w:rPr>
              <w:t>理解和消化所学知识、改进学习方法和思维方式，培养其独立思考问题的能力，任课教师</w:t>
            </w:r>
            <w:r>
              <w:rPr>
                <w:rFonts w:hint="eastAsia"/>
                <w:szCs w:val="21"/>
              </w:rPr>
              <w:t>需</w:t>
            </w:r>
            <w:r>
              <w:rPr>
                <w:szCs w:val="21"/>
              </w:rPr>
              <w:t>每周安排</w:t>
            </w:r>
            <w:r>
              <w:rPr>
                <w:rFonts w:hint="eastAsia"/>
                <w:szCs w:val="21"/>
              </w:rPr>
              <w:t>一定</w:t>
            </w:r>
            <w:r>
              <w:rPr>
                <w:szCs w:val="21"/>
              </w:rPr>
              <w:t>时间进行课外答疑与辅导。</w:t>
            </w:r>
          </w:p>
        </w:tc>
      </w:tr>
      <w:tr w14:paraId="513DDA14">
        <w:trPr>
          <w:trHeight w:val="1540" w:hRule="atLeast"/>
          <w:jc w:val="center"/>
        </w:trPr>
        <w:tc>
          <w:tcPr>
            <w:tcW w:w="320" w:type="pct"/>
            <w:tcBorders>
              <w:left w:val="single" w:color="auto" w:sz="8" w:space="0"/>
            </w:tcBorders>
            <w:vAlign w:val="center"/>
          </w:tcPr>
          <w:p w14:paraId="5348F849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615" w:type="pct"/>
            <w:tcMar>
              <w:left w:w="28" w:type="dxa"/>
              <w:right w:w="28" w:type="dxa"/>
            </w:tcMar>
            <w:vAlign w:val="center"/>
          </w:tcPr>
          <w:p w14:paraId="3169D89E">
            <w:pPr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成绩考核</w:t>
            </w:r>
          </w:p>
        </w:tc>
        <w:tc>
          <w:tcPr>
            <w:tcW w:w="4065" w:type="pct"/>
            <w:tcBorders>
              <w:right w:val="single" w:color="auto" w:sz="8" w:space="0"/>
            </w:tcBorders>
            <w:vAlign w:val="center"/>
          </w:tcPr>
          <w:p w14:paraId="44A805E8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根据考核标准及评价要求，对每位学生设计情况进行考核、合理评价，并按照学校有关规定登记成绩。</w:t>
            </w:r>
            <w:r>
              <w:rPr>
                <w:szCs w:val="21"/>
              </w:rPr>
              <w:t>有下列情况之一者，总评成绩为不及格：</w:t>
            </w:r>
          </w:p>
          <w:p w14:paraId="7CF76D52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>
              <w:rPr>
                <w:rFonts w:hint="eastAsia"/>
                <w:szCs w:val="21"/>
                <w:lang w:val="en-US" w:eastAsia="zh-CN"/>
              </w:rPr>
              <w:t>未按时参加答辩</w:t>
            </w:r>
            <w:r>
              <w:rPr>
                <w:rFonts w:hint="eastAsia"/>
                <w:szCs w:val="21"/>
              </w:rPr>
              <w:t>。</w:t>
            </w:r>
          </w:p>
          <w:p w14:paraId="4DABC1FD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）未按时提交学习总结报告者</w:t>
            </w:r>
            <w:r>
              <w:rPr>
                <w:szCs w:val="21"/>
              </w:rPr>
              <w:t>。</w:t>
            </w:r>
          </w:p>
        </w:tc>
      </w:tr>
    </w:tbl>
    <w:p w14:paraId="4C3DCA2B">
      <w:pPr>
        <w:spacing w:line="271" w:lineRule="auto"/>
        <w:rPr>
          <w:rFonts w:ascii="Arial"/>
          <w:sz w:val="21"/>
        </w:rPr>
      </w:pPr>
    </w:p>
    <w:p w14:paraId="2D9B53CF">
      <w:pPr>
        <w:pStyle w:val="6"/>
        <w:spacing w:before="123" w:line="193" w:lineRule="auto"/>
        <w:ind w:left="596"/>
        <w:outlineLvl w:val="1"/>
        <w:rPr>
          <w:sz w:val="27"/>
          <w:szCs w:val="27"/>
        </w:rPr>
      </w:pPr>
      <w:r>
        <w:rPr>
          <w:b/>
          <w:bCs/>
          <w:spacing w:val="5"/>
          <w:sz w:val="27"/>
          <w:szCs w:val="27"/>
        </w:rPr>
        <w:t>五、考核方式</w:t>
      </w:r>
    </w:p>
    <w:p w14:paraId="322B00D8">
      <w:pPr>
        <w:pStyle w:val="6"/>
        <w:spacing w:before="33" w:line="220" w:lineRule="auto"/>
        <w:ind w:left="135" w:right="97" w:firstLine="465"/>
        <w:rPr>
          <w:sz w:val="24"/>
          <w:szCs w:val="24"/>
        </w:rPr>
      </w:pPr>
      <w:r>
        <w:rPr>
          <w:spacing w:val="-2"/>
          <w:sz w:val="24"/>
          <w:szCs w:val="24"/>
        </w:rPr>
        <w:t>本考核方式根据《常州工学院实验课程考核及成绩评定办法》及各二级学</w:t>
      </w:r>
      <w:r>
        <w:rPr>
          <w:spacing w:val="-4"/>
          <w:sz w:val="24"/>
          <w:szCs w:val="24"/>
        </w:rPr>
        <w:t>院（部）具体的实施细则制定。</w:t>
      </w:r>
    </w:p>
    <w:p w14:paraId="4364D949">
      <w:pPr>
        <w:pStyle w:val="6"/>
        <w:spacing w:before="33" w:line="220" w:lineRule="auto"/>
        <w:ind w:left="135" w:right="97" w:firstLine="465"/>
        <w:rPr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（一）课程考核是本课程的重要组成部分，将过程性评价、作品和报告等评价相结合。考核方式包括平时成绩考核、设计报告考核、实践成绩考核等。</w:t>
      </w:r>
    </w:p>
    <w:p w14:paraId="6E8DBD59">
      <w:pPr>
        <w:pStyle w:val="6"/>
        <w:spacing w:before="33" w:line="220" w:lineRule="auto"/>
        <w:ind w:left="135" w:right="97" w:firstLine="465"/>
        <w:rPr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（二）</w:t>
      </w:r>
      <w:r>
        <w:rPr>
          <w:spacing w:val="-2"/>
          <w:sz w:val="24"/>
          <w:szCs w:val="24"/>
        </w:rPr>
        <w:t>课程考核包括平时及作业考核</w:t>
      </w:r>
      <w:r>
        <w:rPr>
          <w:rFonts w:hint="eastAsia"/>
          <w:spacing w:val="-2"/>
          <w:sz w:val="24"/>
          <w:szCs w:val="24"/>
        </w:rPr>
        <w:t>、</w:t>
      </w:r>
      <w:r>
        <w:rPr>
          <w:spacing w:val="-2"/>
          <w:sz w:val="24"/>
          <w:szCs w:val="24"/>
        </w:rPr>
        <w:t>实验</w:t>
      </w:r>
      <w:r>
        <w:rPr>
          <w:rFonts w:hint="eastAsia"/>
          <w:spacing w:val="-2"/>
          <w:sz w:val="24"/>
          <w:szCs w:val="24"/>
        </w:rPr>
        <w:t>（实践）</w:t>
      </w:r>
      <w:r>
        <w:rPr>
          <w:spacing w:val="-2"/>
          <w:sz w:val="24"/>
          <w:szCs w:val="24"/>
        </w:rPr>
        <w:t>考核</w:t>
      </w:r>
      <w:r>
        <w:rPr>
          <w:rFonts w:hint="eastAsia"/>
          <w:spacing w:val="-2"/>
          <w:sz w:val="24"/>
          <w:szCs w:val="24"/>
        </w:rPr>
        <w:t>、学习总结报告等</w:t>
      </w:r>
      <w:r>
        <w:rPr>
          <w:spacing w:val="-2"/>
          <w:sz w:val="24"/>
          <w:szCs w:val="24"/>
        </w:rPr>
        <w:t>。课程</w:t>
      </w:r>
      <w:r>
        <w:rPr>
          <w:rFonts w:hint="eastAsia"/>
          <w:spacing w:val="-2"/>
          <w:sz w:val="24"/>
          <w:szCs w:val="24"/>
        </w:rPr>
        <w:t>总评</w:t>
      </w:r>
      <w:r>
        <w:rPr>
          <w:spacing w:val="-2"/>
          <w:sz w:val="24"/>
          <w:szCs w:val="24"/>
        </w:rPr>
        <w:t>成绩=平时成绩×</w:t>
      </w:r>
      <w:r>
        <w:rPr>
          <w:rFonts w:hint="eastAsia"/>
          <w:spacing w:val="-2"/>
          <w:sz w:val="24"/>
          <w:szCs w:val="24"/>
        </w:rPr>
        <w:t>30</w:t>
      </w:r>
      <w:r>
        <w:rPr>
          <w:spacing w:val="-2"/>
          <w:sz w:val="24"/>
          <w:szCs w:val="24"/>
        </w:rPr>
        <w:t>% +实验</w:t>
      </w:r>
      <w:r>
        <w:rPr>
          <w:rFonts w:hint="eastAsia"/>
          <w:spacing w:val="-2"/>
          <w:sz w:val="24"/>
          <w:szCs w:val="24"/>
        </w:rPr>
        <w:t>（实践）</w:t>
      </w:r>
      <w:r>
        <w:rPr>
          <w:spacing w:val="-2"/>
          <w:sz w:val="24"/>
          <w:szCs w:val="24"/>
        </w:rPr>
        <w:t>成绩×</w:t>
      </w:r>
      <w:r>
        <w:rPr>
          <w:rFonts w:hint="eastAsia"/>
          <w:spacing w:val="-2"/>
          <w:sz w:val="24"/>
          <w:szCs w:val="24"/>
        </w:rPr>
        <w:t>30</w:t>
      </w:r>
      <w:r>
        <w:rPr>
          <w:spacing w:val="-2"/>
          <w:sz w:val="24"/>
          <w:szCs w:val="24"/>
        </w:rPr>
        <w:t>%+</w:t>
      </w:r>
      <w:r>
        <w:rPr>
          <w:rFonts w:hint="eastAsia"/>
          <w:spacing w:val="-2"/>
          <w:sz w:val="24"/>
          <w:szCs w:val="24"/>
        </w:rPr>
        <w:t>大作业报告</w:t>
      </w:r>
      <w:r>
        <w:rPr>
          <w:spacing w:val="-2"/>
          <w:sz w:val="24"/>
          <w:szCs w:val="24"/>
        </w:rPr>
        <w:t>成绩×</w:t>
      </w:r>
      <w:r>
        <w:rPr>
          <w:rFonts w:hint="eastAsia"/>
          <w:spacing w:val="-2"/>
          <w:sz w:val="24"/>
          <w:szCs w:val="24"/>
        </w:rPr>
        <w:t>40</w:t>
      </w:r>
      <w:r>
        <w:rPr>
          <w:spacing w:val="-2"/>
          <w:sz w:val="24"/>
          <w:szCs w:val="24"/>
        </w:rPr>
        <w:t>%。具体内容和比例</w:t>
      </w:r>
      <w:r>
        <w:rPr>
          <w:rFonts w:hint="eastAsia"/>
          <w:spacing w:val="-2"/>
          <w:sz w:val="24"/>
          <w:szCs w:val="24"/>
        </w:rPr>
        <w:t>如表所示：</w:t>
      </w:r>
    </w:p>
    <w:p w14:paraId="152ADDB1">
      <w:pPr>
        <w:spacing w:line="213" w:lineRule="auto"/>
        <w:rPr>
          <w:sz w:val="24"/>
          <w:szCs w:val="24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503EA57B">
      <w:pPr>
        <w:pStyle w:val="6"/>
        <w:numPr>
          <w:ilvl w:val="0"/>
          <w:numId w:val="34"/>
        </w:numPr>
        <w:spacing w:before="129" w:line="283" w:lineRule="exact"/>
        <w:ind w:left="606"/>
        <w:outlineLvl w:val="2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课程总评成绩的具体内容和比例如下表所示。</w:t>
      </w:r>
    </w:p>
    <w:tbl>
      <w:tblPr>
        <w:tblStyle w:val="8"/>
        <w:tblW w:w="503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686"/>
        <w:gridCol w:w="4244"/>
        <w:gridCol w:w="641"/>
        <w:gridCol w:w="645"/>
        <w:gridCol w:w="645"/>
      </w:tblGrid>
      <w:tr w14:paraId="260B392B">
        <w:trPr>
          <w:jc w:val="center"/>
        </w:trPr>
        <w:tc>
          <w:tcPr>
            <w:tcW w:w="989" w:type="pct"/>
            <w:vMerge w:val="restart"/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5B2B9C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成绩组成</w:t>
            </w:r>
          </w:p>
        </w:tc>
        <w:tc>
          <w:tcPr>
            <w:tcW w:w="401" w:type="pct"/>
            <w:vMerge w:val="restart"/>
            <w:shd w:val="clear" w:color="auto" w:fill="FFFFFF"/>
            <w:vAlign w:val="center"/>
          </w:tcPr>
          <w:p w14:paraId="5BA4C414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成绩比例</w:t>
            </w:r>
          </w:p>
        </w:tc>
        <w:tc>
          <w:tcPr>
            <w:tcW w:w="2481" w:type="pct"/>
            <w:vMerge w:val="restart"/>
            <w:shd w:val="clear" w:color="auto" w:fill="FFFFFF"/>
            <w:vAlign w:val="center"/>
          </w:tcPr>
          <w:p w14:paraId="5B032D3F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考核</w:t>
            </w:r>
            <w:r>
              <w:rPr>
                <w:rFonts w:hint="eastAsia" w:eastAsia="宋体"/>
              </w:rPr>
              <w:t>内容与</w:t>
            </w:r>
            <w:r>
              <w:rPr>
                <w:rFonts w:eastAsia="宋体"/>
              </w:rPr>
              <w:t>评价细则</w:t>
            </w:r>
          </w:p>
        </w:tc>
        <w:tc>
          <w:tcPr>
            <w:tcW w:w="1129" w:type="pct"/>
            <w:gridSpan w:val="3"/>
            <w:shd w:val="clear" w:color="auto" w:fill="FFFFFF"/>
            <w:vAlign w:val="center"/>
          </w:tcPr>
          <w:p w14:paraId="23EBBF00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支撑目标</w:t>
            </w:r>
          </w:p>
        </w:tc>
      </w:tr>
      <w:tr w14:paraId="5EB5250D">
        <w:trPr>
          <w:jc w:val="center"/>
        </w:trPr>
        <w:tc>
          <w:tcPr>
            <w:tcW w:w="989" w:type="pct"/>
            <w:vMerge w:val="continue"/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9CFC1E">
            <w:pPr>
              <w:pStyle w:val="12"/>
              <w:jc w:val="center"/>
              <w:rPr>
                <w:rFonts w:eastAsia="宋体"/>
              </w:rPr>
            </w:pPr>
          </w:p>
        </w:tc>
        <w:tc>
          <w:tcPr>
            <w:tcW w:w="401" w:type="pct"/>
            <w:vMerge w:val="continue"/>
            <w:shd w:val="clear" w:color="auto" w:fill="FFFFFF"/>
            <w:vAlign w:val="center"/>
          </w:tcPr>
          <w:p w14:paraId="7C80C809">
            <w:pPr>
              <w:pStyle w:val="12"/>
              <w:jc w:val="center"/>
              <w:rPr>
                <w:rFonts w:eastAsia="宋体"/>
              </w:rPr>
            </w:pPr>
          </w:p>
        </w:tc>
        <w:tc>
          <w:tcPr>
            <w:tcW w:w="2481" w:type="pct"/>
            <w:vMerge w:val="continue"/>
            <w:shd w:val="clear" w:color="auto" w:fill="FFFFFF"/>
            <w:vAlign w:val="center"/>
          </w:tcPr>
          <w:p w14:paraId="738709DC">
            <w:pPr>
              <w:pStyle w:val="12"/>
              <w:jc w:val="center"/>
              <w:rPr>
                <w:rFonts w:eastAsia="宋体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1E924239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目标</w:t>
            </w:r>
            <w:r>
              <w:rPr>
                <w:rFonts w:hint="eastAsia" w:eastAsia="宋体"/>
              </w:rPr>
              <w:t>1</w:t>
            </w:r>
          </w:p>
        </w:tc>
        <w:tc>
          <w:tcPr>
            <w:tcW w:w="377" w:type="pct"/>
            <w:shd w:val="clear" w:color="auto" w:fill="FFFFFF"/>
          </w:tcPr>
          <w:p w14:paraId="6C033D93">
            <w:pPr>
              <w:jc w:val="center"/>
            </w:pPr>
            <w:r>
              <w:t>目标</w:t>
            </w:r>
            <w:r>
              <w:rPr>
                <w:rFonts w:hint="eastAsia"/>
              </w:rPr>
              <w:t>2</w:t>
            </w:r>
          </w:p>
        </w:tc>
        <w:tc>
          <w:tcPr>
            <w:tcW w:w="377" w:type="pct"/>
            <w:shd w:val="clear" w:color="auto" w:fill="FFFFFF"/>
          </w:tcPr>
          <w:p w14:paraId="535E2B6F">
            <w:pPr>
              <w:jc w:val="center"/>
            </w:pPr>
            <w:r>
              <w:t>目标</w:t>
            </w:r>
            <w:r>
              <w:rPr>
                <w:rFonts w:hint="eastAsia"/>
              </w:rPr>
              <w:t>3</w:t>
            </w:r>
          </w:p>
        </w:tc>
      </w:tr>
      <w:tr w14:paraId="054287B5">
        <w:trPr>
          <w:trHeight w:val="550" w:hRule="atLeast"/>
          <w:jc w:val="center"/>
        </w:trPr>
        <w:tc>
          <w:tcPr>
            <w:tcW w:w="989" w:type="pct"/>
            <w:tcMar>
              <w:left w:w="57" w:type="dxa"/>
              <w:right w:w="57" w:type="dxa"/>
            </w:tcMar>
            <w:vAlign w:val="center"/>
          </w:tcPr>
          <w:p w14:paraId="665B5ADB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平时成绩</w:t>
            </w:r>
          </w:p>
        </w:tc>
        <w:tc>
          <w:tcPr>
            <w:tcW w:w="401" w:type="pct"/>
            <w:vAlign w:val="center"/>
          </w:tcPr>
          <w:p w14:paraId="59B97C6B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  <w:r>
              <w:rPr>
                <w:rFonts w:eastAsia="宋体"/>
              </w:rPr>
              <w:t>%</w:t>
            </w:r>
          </w:p>
        </w:tc>
        <w:tc>
          <w:tcPr>
            <w:tcW w:w="2481" w:type="pct"/>
            <w:vAlign w:val="center"/>
          </w:tcPr>
          <w:p w14:paraId="3BE6EE30">
            <w:pPr>
              <w:pStyle w:val="12"/>
              <w:rPr>
                <w:rFonts w:eastAsia="宋体"/>
              </w:rPr>
            </w:pPr>
            <w:r>
              <w:rPr>
                <w:rFonts w:hint="eastAsia" w:eastAsia="宋体"/>
              </w:rPr>
              <w:t>1. 课后作业（30</w:t>
            </w:r>
            <w:r>
              <w:rPr>
                <w:rFonts w:eastAsia="宋体"/>
              </w:rPr>
              <w:t>%</w:t>
            </w:r>
            <w:r>
              <w:rPr>
                <w:rFonts w:hint="eastAsia" w:eastAsia="宋体"/>
              </w:rPr>
              <w:t>），</w:t>
            </w:r>
            <w:r>
              <w:rPr>
                <w:rFonts w:eastAsia="宋体"/>
              </w:rPr>
              <w:t>课后完成</w:t>
            </w:r>
            <w:r>
              <w:rPr>
                <w:rFonts w:hint="eastAsia" w:eastAsia="宋体"/>
                <w:lang w:val="en-US" w:eastAsia="zh-CN"/>
              </w:rPr>
              <w:t>5</w:t>
            </w:r>
            <w:r>
              <w:rPr>
                <w:rFonts w:hint="eastAsia" w:eastAsia="宋体"/>
              </w:rPr>
              <w:t>次以上作业及作业报告</w:t>
            </w:r>
            <w:r>
              <w:rPr>
                <w:rFonts w:eastAsia="宋体"/>
              </w:rPr>
              <w:t>，主要考核学生对每节课知识点的复习、理解和掌握程度，计算全部作业的平均成绩再按</w:t>
            </w:r>
            <w:r>
              <w:rPr>
                <w:rFonts w:hint="eastAsia" w:eastAsia="宋体"/>
              </w:rPr>
              <w:t>30</w:t>
            </w:r>
            <w:r>
              <w:rPr>
                <w:rFonts w:eastAsia="宋体"/>
              </w:rPr>
              <w:t>%计入总成绩。</w:t>
            </w:r>
          </w:p>
        </w:tc>
        <w:tc>
          <w:tcPr>
            <w:tcW w:w="375" w:type="pct"/>
            <w:vAlign w:val="center"/>
          </w:tcPr>
          <w:p w14:paraId="254C6EB2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10%</w:t>
            </w:r>
          </w:p>
        </w:tc>
        <w:tc>
          <w:tcPr>
            <w:tcW w:w="377" w:type="pct"/>
            <w:vAlign w:val="center"/>
          </w:tcPr>
          <w:p w14:paraId="003F728B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10%</w:t>
            </w:r>
          </w:p>
        </w:tc>
        <w:tc>
          <w:tcPr>
            <w:tcW w:w="377" w:type="pct"/>
            <w:vAlign w:val="center"/>
          </w:tcPr>
          <w:p w14:paraId="1D19E3BD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10%</w:t>
            </w:r>
          </w:p>
        </w:tc>
      </w:tr>
      <w:tr w14:paraId="20B49A18">
        <w:trPr>
          <w:jc w:val="center"/>
        </w:trPr>
        <w:tc>
          <w:tcPr>
            <w:tcW w:w="989" w:type="pct"/>
            <w:tcMar>
              <w:left w:w="57" w:type="dxa"/>
              <w:right w:w="57" w:type="dxa"/>
            </w:tcMar>
            <w:vAlign w:val="center"/>
          </w:tcPr>
          <w:p w14:paraId="645CD589">
            <w:pPr>
              <w:pStyle w:val="12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实验</w:t>
            </w:r>
            <w:r>
              <w:rPr>
                <w:rFonts w:hint="eastAsia" w:eastAsia="宋体"/>
              </w:rPr>
              <w:t>（实践）</w:t>
            </w:r>
            <w:r>
              <w:rPr>
                <w:rFonts w:eastAsia="宋体"/>
              </w:rPr>
              <w:t>成绩</w:t>
            </w:r>
          </w:p>
        </w:tc>
        <w:tc>
          <w:tcPr>
            <w:tcW w:w="401" w:type="pct"/>
            <w:vAlign w:val="center"/>
          </w:tcPr>
          <w:p w14:paraId="5878DE1B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  <w:r>
              <w:rPr>
                <w:rFonts w:eastAsia="宋体"/>
              </w:rPr>
              <w:t>%</w:t>
            </w:r>
          </w:p>
        </w:tc>
        <w:tc>
          <w:tcPr>
            <w:tcW w:w="2481" w:type="pct"/>
            <w:vAlign w:val="center"/>
          </w:tcPr>
          <w:p w14:paraId="2FED9CE2">
            <w:pPr>
              <w:pStyle w:val="12"/>
              <w:rPr>
                <w:rFonts w:eastAsia="宋体"/>
              </w:rPr>
            </w:pPr>
            <w:r>
              <w:rPr>
                <w:rFonts w:eastAsia="宋体"/>
              </w:rPr>
              <w:t>完成4个实验，主要考核学生应用基础知识</w:t>
            </w:r>
            <w:r>
              <w:rPr>
                <w:rFonts w:hint="eastAsia" w:eastAsia="宋体"/>
              </w:rPr>
              <w:t>进行分析、设计、操纵和管理</w:t>
            </w:r>
            <w:r>
              <w:rPr>
                <w:rFonts w:eastAsia="宋体"/>
              </w:rPr>
              <w:t>的能力</w:t>
            </w:r>
            <w:r>
              <w:rPr>
                <w:rFonts w:hint="eastAsia" w:eastAsia="宋体"/>
              </w:rPr>
              <w:t>。每个实验按百分制分别给出预习、操作和实验报告的成绩，平均后得到该实验的成绩。</w:t>
            </w:r>
            <w:r>
              <w:rPr>
                <w:rFonts w:eastAsia="宋体"/>
              </w:rPr>
              <w:t>4</w:t>
            </w:r>
            <w:r>
              <w:rPr>
                <w:rFonts w:hint="eastAsia" w:eastAsia="宋体"/>
              </w:rPr>
              <w:t>个实验成绩平均后得到实验总评成绩并</w:t>
            </w:r>
            <w:r>
              <w:rPr>
                <w:rFonts w:eastAsia="宋体"/>
              </w:rPr>
              <w:t>按</w:t>
            </w:r>
            <w:r>
              <w:rPr>
                <w:rFonts w:hint="eastAsia" w:eastAsia="宋体"/>
              </w:rPr>
              <w:t>3</w:t>
            </w:r>
            <w:r>
              <w:rPr>
                <w:rFonts w:eastAsia="宋体"/>
              </w:rPr>
              <w:t>0%计入课程总成绩。</w:t>
            </w:r>
          </w:p>
        </w:tc>
        <w:tc>
          <w:tcPr>
            <w:tcW w:w="375" w:type="pct"/>
            <w:vAlign w:val="center"/>
          </w:tcPr>
          <w:p w14:paraId="49A8533B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</w:rPr>
              <w:t>10%</w:t>
            </w:r>
          </w:p>
        </w:tc>
        <w:tc>
          <w:tcPr>
            <w:tcW w:w="377" w:type="pct"/>
            <w:vAlign w:val="center"/>
          </w:tcPr>
          <w:p w14:paraId="598DE310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</w:rPr>
              <w:t>10%</w:t>
            </w:r>
          </w:p>
        </w:tc>
        <w:tc>
          <w:tcPr>
            <w:tcW w:w="377" w:type="pct"/>
            <w:vAlign w:val="center"/>
          </w:tcPr>
          <w:p w14:paraId="334CB47B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</w:rPr>
              <w:t>10%</w:t>
            </w:r>
          </w:p>
        </w:tc>
      </w:tr>
      <w:tr w14:paraId="0C08AA58">
        <w:trPr>
          <w:jc w:val="center"/>
        </w:trPr>
        <w:tc>
          <w:tcPr>
            <w:tcW w:w="989" w:type="pct"/>
            <w:tcMar>
              <w:left w:w="57" w:type="dxa"/>
              <w:right w:w="57" w:type="dxa"/>
            </w:tcMar>
            <w:vAlign w:val="center"/>
          </w:tcPr>
          <w:p w14:paraId="3FD9D2A3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大作业及报告成绩</w:t>
            </w:r>
          </w:p>
        </w:tc>
        <w:tc>
          <w:tcPr>
            <w:tcW w:w="401" w:type="pct"/>
            <w:vAlign w:val="center"/>
          </w:tcPr>
          <w:p w14:paraId="22727C87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40%</w:t>
            </w:r>
          </w:p>
        </w:tc>
        <w:tc>
          <w:tcPr>
            <w:tcW w:w="2481" w:type="pct"/>
            <w:vAlign w:val="center"/>
          </w:tcPr>
          <w:p w14:paraId="1D1FFB32">
            <w:pPr>
              <w:pStyle w:val="12"/>
              <w:rPr>
                <w:rFonts w:eastAsia="宋体"/>
              </w:rPr>
            </w:pPr>
            <w:r>
              <w:rPr>
                <w:rFonts w:eastAsia="MT Extra"/>
                <w:bCs/>
                <w:kern w:val="24"/>
              </w:rPr>
              <w:t>学习报告全面考核学生对课程目标的达成情况。主要考核学生对</w:t>
            </w:r>
            <w:r>
              <w:rPr>
                <w:rFonts w:hint="eastAsia" w:eastAsia="宋体"/>
                <w:bCs/>
                <w:kern w:val="24"/>
              </w:rPr>
              <w:t>本课程</w:t>
            </w:r>
            <w:r>
              <w:rPr>
                <w:rFonts w:eastAsia="MT Extra"/>
                <w:bCs/>
                <w:kern w:val="24"/>
              </w:rPr>
              <w:t>的</w:t>
            </w:r>
            <w:r>
              <w:rPr>
                <w:rFonts w:hint="eastAsia" w:eastAsia="宋体"/>
                <w:bCs/>
                <w:kern w:val="24"/>
              </w:rPr>
              <w:t>了解</w:t>
            </w:r>
            <w:r>
              <w:rPr>
                <w:rFonts w:eastAsia="MT Extra"/>
                <w:bCs/>
                <w:kern w:val="24"/>
              </w:rPr>
              <w:t>情况</w:t>
            </w:r>
            <w:r>
              <w:rPr>
                <w:rFonts w:hint="eastAsia" w:eastAsia="宋体"/>
                <w:bCs/>
                <w:kern w:val="24"/>
              </w:rPr>
              <w:t>，熟悉技术特征和相关工具等。</w:t>
            </w:r>
          </w:p>
        </w:tc>
        <w:tc>
          <w:tcPr>
            <w:tcW w:w="375" w:type="pct"/>
            <w:vAlign w:val="center"/>
          </w:tcPr>
          <w:p w14:paraId="6EF470D2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</w:rPr>
              <w:t>10%</w:t>
            </w:r>
          </w:p>
        </w:tc>
        <w:tc>
          <w:tcPr>
            <w:tcW w:w="377" w:type="pct"/>
            <w:vAlign w:val="center"/>
          </w:tcPr>
          <w:p w14:paraId="32992951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</w:rPr>
              <w:t>10%</w:t>
            </w:r>
          </w:p>
        </w:tc>
        <w:tc>
          <w:tcPr>
            <w:tcW w:w="377" w:type="pct"/>
            <w:vAlign w:val="center"/>
          </w:tcPr>
          <w:p w14:paraId="38D2DA2C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</w:rPr>
              <w:t>20%</w:t>
            </w:r>
          </w:p>
        </w:tc>
      </w:tr>
      <w:tr w14:paraId="60D83013">
        <w:trPr>
          <w:trHeight w:val="702" w:hRule="atLeast"/>
          <w:jc w:val="center"/>
        </w:trPr>
        <w:tc>
          <w:tcPr>
            <w:tcW w:w="3871" w:type="pct"/>
            <w:gridSpan w:val="3"/>
            <w:tcMar>
              <w:left w:w="57" w:type="dxa"/>
              <w:right w:w="57" w:type="dxa"/>
            </w:tcMar>
            <w:vAlign w:val="center"/>
          </w:tcPr>
          <w:p w14:paraId="437BBC13">
            <w:pPr>
              <w:pStyle w:val="12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合计</w:t>
            </w:r>
          </w:p>
        </w:tc>
        <w:tc>
          <w:tcPr>
            <w:tcW w:w="375" w:type="pct"/>
            <w:vAlign w:val="center"/>
          </w:tcPr>
          <w:p w14:paraId="7CEAF107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30%</w:t>
            </w:r>
          </w:p>
        </w:tc>
        <w:tc>
          <w:tcPr>
            <w:tcW w:w="377" w:type="pct"/>
            <w:vAlign w:val="center"/>
          </w:tcPr>
          <w:p w14:paraId="5C2D885C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30%</w:t>
            </w:r>
          </w:p>
        </w:tc>
        <w:tc>
          <w:tcPr>
            <w:tcW w:w="377" w:type="pct"/>
            <w:vAlign w:val="center"/>
          </w:tcPr>
          <w:p w14:paraId="59D52423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40%</w:t>
            </w:r>
          </w:p>
        </w:tc>
      </w:tr>
    </w:tbl>
    <w:p w14:paraId="1DE3CC18">
      <w:pPr>
        <w:pStyle w:val="6"/>
        <w:numPr>
          <w:numId w:val="0"/>
        </w:numPr>
        <w:kinsoku w:val="0"/>
        <w:autoSpaceDE w:val="0"/>
        <w:autoSpaceDN w:val="0"/>
        <w:adjustRightInd w:val="0"/>
        <w:snapToGrid w:val="0"/>
        <w:spacing w:before="129" w:line="283" w:lineRule="exact"/>
        <w:jc w:val="left"/>
        <w:textAlignment w:val="baseline"/>
        <w:outlineLvl w:val="2"/>
        <w:rPr>
          <w:spacing w:val="-1"/>
          <w:sz w:val="24"/>
          <w:szCs w:val="24"/>
        </w:rPr>
      </w:pPr>
    </w:p>
    <w:p w14:paraId="57604D48">
      <w:pPr>
        <w:widowControl w:val="0"/>
        <w:kinsoku/>
        <w:autoSpaceDE/>
        <w:autoSpaceDN/>
        <w:adjustRightInd/>
        <w:snapToGrid/>
        <w:spacing w:after="160" w:line="360" w:lineRule="atLeas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24"/>
          <w:szCs w:val="24"/>
          <w:lang w:eastAsia="zh-CN"/>
        </w:rPr>
        <w:t>课程目标1：能够熟悉应用领域中的场景特征，熟悉高并发、高性能分布式应用系统的概念、特征及设计思想。</w:t>
      </w:r>
    </w:p>
    <w:p w14:paraId="2481B81F">
      <w:pPr>
        <w:widowControl w:val="0"/>
        <w:kinsoku/>
        <w:autoSpaceDE/>
        <w:autoSpaceDN/>
        <w:adjustRightInd/>
        <w:snapToGrid/>
        <w:spacing w:after="160" w:line="360" w:lineRule="atLeas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24"/>
          <w:szCs w:val="24"/>
          <w:lang w:eastAsia="zh-CN"/>
        </w:rPr>
        <w:t>课程目标2：能够发现具体工程中实际存在的问题，在行业应用中能够准确识别，并掌握解决问题的方式和方法。</w:t>
      </w:r>
    </w:p>
    <w:p w14:paraId="5FDFC0C9">
      <w:pPr>
        <w:widowControl w:val="0"/>
        <w:kinsoku/>
        <w:autoSpaceDE/>
        <w:autoSpaceDN/>
        <w:adjustRightInd/>
        <w:snapToGrid/>
        <w:spacing w:after="160" w:line="360" w:lineRule="atLeast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24"/>
          <w:szCs w:val="24"/>
          <w:lang w:eastAsia="zh-CN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  <w:r>
        <w:rPr>
          <w:rFonts w:hint="eastAsia" w:ascii="Times New Roman" w:hAnsi="Times New Roman" w:eastAsia="宋体" w:cs="Times New Roman"/>
          <w:snapToGrid/>
          <w:kern w:val="2"/>
          <w:sz w:val="24"/>
          <w:szCs w:val="24"/>
          <w:lang w:eastAsia="zh-CN"/>
        </w:rPr>
        <w:t>课程目标3：能够选择、使用恰当的分布式开发技术、相应的处理工具以及技术平台。</w:t>
      </w:r>
    </w:p>
    <w:p w14:paraId="350403EF">
      <w:pPr>
        <w:pStyle w:val="6"/>
        <w:spacing w:before="97" w:line="192" w:lineRule="auto"/>
        <w:ind w:left="685"/>
        <w:outlineLvl w:val="1"/>
        <w:rPr>
          <w:sz w:val="27"/>
          <w:szCs w:val="27"/>
        </w:rPr>
      </w:pPr>
      <w:r>
        <w:rPr>
          <w:b/>
          <w:bCs/>
          <w:spacing w:val="4"/>
          <w:sz w:val="27"/>
          <w:szCs w:val="27"/>
        </w:rPr>
        <w:t>六、实验教材</w:t>
      </w:r>
    </w:p>
    <w:p w14:paraId="4E4C6671">
      <w:pPr>
        <w:spacing w:line="360" w:lineRule="auto"/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1.《分布式系统开发实战》，柳伟卫，人民邮电出版社，2021.03。</w:t>
      </w:r>
    </w:p>
    <w:p w14:paraId="6402CA3A">
      <w:pPr>
        <w:spacing w:line="360" w:lineRule="auto"/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2.《微服务分布式构架开发实战》，龚鹏，人民邮电出版社，2018.3。</w:t>
      </w:r>
    </w:p>
    <w:p w14:paraId="5A14F05B">
      <w:pPr>
        <w:spacing w:line="360" w:lineRule="auto"/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</w:rPr>
        <w:t>3.《分布式消息中间件实践》，</w:t>
      </w:r>
      <w:r>
        <w:fldChar w:fldCharType="begin"/>
      </w:r>
      <w:r>
        <w:instrText xml:space="preserve"> HYPERLINK "https://book.jd.com/writer/%E5%80%AA%E7%82%9C_1.html" \t "https://item.jd.com/_blank" </w:instrText>
      </w:r>
      <w:r>
        <w:fldChar w:fldCharType="separate"/>
      </w:r>
      <w:r>
        <w:rPr>
          <w:sz w:val="24"/>
          <w:szCs w:val="22"/>
        </w:rPr>
        <w:t>倪炜</w:t>
      </w:r>
      <w:r>
        <w:rPr>
          <w:sz w:val="24"/>
          <w:szCs w:val="22"/>
        </w:rPr>
        <w:fldChar w:fldCharType="end"/>
      </w:r>
      <w:r>
        <w:rPr>
          <w:rFonts w:hint="eastAsia"/>
          <w:sz w:val="24"/>
          <w:szCs w:val="22"/>
        </w:rPr>
        <w:t>，子工业出版社，2018.9。</w:t>
      </w:r>
    </w:p>
    <w:p w14:paraId="47506A74">
      <w:pPr>
        <w:spacing w:line="355" w:lineRule="auto"/>
        <w:rPr>
          <w:rFonts w:ascii="Arial"/>
          <w:sz w:val="21"/>
        </w:rPr>
      </w:pPr>
    </w:p>
    <w:p w14:paraId="1B0C2CA7">
      <w:pPr>
        <w:spacing w:line="356" w:lineRule="auto"/>
        <w:rPr>
          <w:rFonts w:ascii="Arial"/>
          <w:sz w:val="21"/>
        </w:rPr>
      </w:pPr>
    </w:p>
    <w:p w14:paraId="293CB22C">
      <w:pPr>
        <w:pStyle w:val="6"/>
        <w:spacing w:before="123" w:line="193" w:lineRule="auto"/>
        <w:ind w:left="590"/>
        <w:outlineLvl w:val="1"/>
        <w:rPr>
          <w:sz w:val="27"/>
          <w:szCs w:val="27"/>
        </w:rPr>
      </w:pPr>
      <w:r>
        <w:rPr>
          <w:b/>
          <w:bCs/>
          <w:spacing w:val="1"/>
          <w:sz w:val="27"/>
          <w:szCs w:val="27"/>
        </w:rPr>
        <w:t>七、</w:t>
      </w:r>
      <w:r>
        <w:rPr>
          <w:spacing w:val="-60"/>
          <w:sz w:val="27"/>
          <w:szCs w:val="27"/>
        </w:rPr>
        <w:t xml:space="preserve"> </w:t>
      </w:r>
      <w:r>
        <w:rPr>
          <w:b/>
          <w:bCs/>
          <w:spacing w:val="1"/>
          <w:sz w:val="27"/>
          <w:szCs w:val="27"/>
        </w:rPr>
        <w:t>有关说明</w:t>
      </w:r>
    </w:p>
    <w:p w14:paraId="0368A49A">
      <w:pPr>
        <w:pStyle w:val="6"/>
        <w:spacing w:before="40" w:line="191" w:lineRule="auto"/>
        <w:ind w:left="601"/>
        <w:rPr>
          <w:sz w:val="24"/>
          <w:szCs w:val="24"/>
        </w:rPr>
      </w:pPr>
      <w:r>
        <w:rPr>
          <w:spacing w:val="-6"/>
          <w:sz w:val="24"/>
          <w:szCs w:val="24"/>
        </w:rPr>
        <w:t>无。</w:t>
      </w:r>
    </w:p>
    <w:p w14:paraId="445DA9B8">
      <w:pPr>
        <w:spacing w:line="248" w:lineRule="auto"/>
        <w:rPr>
          <w:rFonts w:ascii="Arial"/>
          <w:sz w:val="21"/>
        </w:rPr>
      </w:pPr>
    </w:p>
    <w:p w14:paraId="6C473E26">
      <w:pPr>
        <w:spacing w:line="249" w:lineRule="auto"/>
        <w:rPr>
          <w:rFonts w:ascii="Arial"/>
          <w:sz w:val="21"/>
        </w:rPr>
      </w:pPr>
    </w:p>
    <w:p w14:paraId="6AA5C00B">
      <w:pPr>
        <w:spacing w:line="249" w:lineRule="auto"/>
        <w:rPr>
          <w:rFonts w:ascii="Arial"/>
          <w:sz w:val="21"/>
        </w:rPr>
      </w:pPr>
    </w:p>
    <w:p w14:paraId="51989C11">
      <w:pPr>
        <w:spacing w:line="249" w:lineRule="auto"/>
        <w:rPr>
          <w:rFonts w:ascii="Arial"/>
          <w:sz w:val="21"/>
        </w:rPr>
      </w:pPr>
    </w:p>
    <w:p w14:paraId="46DEC035">
      <w:pPr>
        <w:spacing w:line="249" w:lineRule="auto"/>
        <w:rPr>
          <w:rFonts w:ascii="Arial"/>
          <w:sz w:val="21"/>
        </w:rPr>
      </w:pPr>
    </w:p>
    <w:p w14:paraId="70BF04EF">
      <w:pPr>
        <w:spacing w:line="249" w:lineRule="auto"/>
        <w:rPr>
          <w:rFonts w:ascii="Arial"/>
          <w:sz w:val="21"/>
        </w:rPr>
      </w:pPr>
    </w:p>
    <w:p w14:paraId="5567DCAA">
      <w:pPr>
        <w:spacing w:line="249" w:lineRule="auto"/>
        <w:rPr>
          <w:rFonts w:ascii="Arial"/>
          <w:sz w:val="21"/>
        </w:rPr>
      </w:pPr>
    </w:p>
    <w:p w14:paraId="523BEC87">
      <w:pPr>
        <w:spacing w:line="249" w:lineRule="auto"/>
        <w:rPr>
          <w:rFonts w:ascii="Arial"/>
          <w:sz w:val="21"/>
        </w:rPr>
      </w:pPr>
    </w:p>
    <w:p w14:paraId="0DDAC9E7">
      <w:pPr>
        <w:spacing w:line="249" w:lineRule="auto"/>
        <w:rPr>
          <w:rFonts w:ascii="Arial"/>
          <w:sz w:val="21"/>
        </w:rPr>
      </w:pPr>
    </w:p>
    <w:p w14:paraId="097B398A">
      <w:pPr>
        <w:spacing w:line="249" w:lineRule="auto"/>
        <w:rPr>
          <w:rFonts w:ascii="Arial"/>
          <w:sz w:val="21"/>
        </w:rPr>
      </w:pPr>
    </w:p>
    <w:p w14:paraId="78AFAADE">
      <w:pPr>
        <w:spacing w:line="249" w:lineRule="auto"/>
        <w:rPr>
          <w:rFonts w:ascii="Arial"/>
          <w:sz w:val="21"/>
        </w:rPr>
      </w:pPr>
    </w:p>
    <w:p w14:paraId="1439AFC8">
      <w:pPr>
        <w:spacing w:line="249" w:lineRule="auto"/>
        <w:rPr>
          <w:rFonts w:ascii="Arial"/>
          <w:sz w:val="21"/>
        </w:rPr>
      </w:pPr>
    </w:p>
    <w:p w14:paraId="5A0E8252">
      <w:pPr>
        <w:spacing w:line="249" w:lineRule="auto"/>
        <w:rPr>
          <w:rFonts w:ascii="Arial"/>
          <w:sz w:val="21"/>
        </w:rPr>
      </w:pPr>
    </w:p>
    <w:p w14:paraId="0C16B144">
      <w:pPr>
        <w:spacing w:line="249" w:lineRule="auto"/>
        <w:rPr>
          <w:rFonts w:ascii="Arial"/>
          <w:sz w:val="21"/>
        </w:rPr>
      </w:pPr>
    </w:p>
    <w:p w14:paraId="51DF8E8B">
      <w:pPr>
        <w:spacing w:line="249" w:lineRule="auto"/>
        <w:rPr>
          <w:rFonts w:ascii="Arial"/>
          <w:sz w:val="21"/>
        </w:rPr>
      </w:pPr>
    </w:p>
    <w:p w14:paraId="2FBD6AAE">
      <w:pPr>
        <w:spacing w:line="249" w:lineRule="auto"/>
        <w:rPr>
          <w:rFonts w:ascii="Arial"/>
          <w:sz w:val="21"/>
        </w:rPr>
      </w:pPr>
    </w:p>
    <w:p w14:paraId="44090E08">
      <w:pPr>
        <w:pStyle w:val="6"/>
        <w:spacing w:before="110" w:line="191" w:lineRule="auto"/>
        <w:ind w:left="5428"/>
        <w:rPr>
          <w:rFonts w:hint="default" w:eastAsia="PingFang SC"/>
          <w:sz w:val="24"/>
          <w:szCs w:val="24"/>
          <w:lang w:val="en-US" w:eastAsia="zh-CN"/>
        </w:rPr>
      </w:pPr>
      <w:r>
        <w:rPr>
          <w:spacing w:val="-7"/>
          <w:sz w:val="24"/>
          <w:szCs w:val="24"/>
        </w:rPr>
        <w:t>执</w:t>
      </w:r>
      <w:r>
        <w:rPr>
          <w:spacing w:val="56"/>
          <w:w w:val="10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笔</w:t>
      </w:r>
      <w:r>
        <w:rPr>
          <w:spacing w:val="5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人：</w:t>
      </w:r>
      <w:r>
        <w:rPr>
          <w:spacing w:val="-45"/>
          <w:sz w:val="24"/>
          <w:szCs w:val="24"/>
        </w:rPr>
        <w:t xml:space="preserve"> </w:t>
      </w:r>
      <w:r>
        <w:rPr>
          <w:rFonts w:hint="eastAsia"/>
          <w:spacing w:val="-45"/>
          <w:sz w:val="24"/>
          <w:szCs w:val="24"/>
          <w:lang w:val="en-US" w:eastAsia="zh-CN"/>
        </w:rPr>
        <w:t>江亮、</w:t>
      </w:r>
      <w:r>
        <w:rPr>
          <w:spacing w:val="-4"/>
          <w:sz w:val="24"/>
          <w:szCs w:val="24"/>
        </w:rPr>
        <w:t>孟祥莲</w:t>
      </w:r>
    </w:p>
    <w:p w14:paraId="450726ED">
      <w:pPr>
        <w:pStyle w:val="6"/>
        <w:spacing w:before="12" w:line="191" w:lineRule="auto"/>
        <w:ind w:left="5436"/>
        <w:rPr>
          <w:sz w:val="24"/>
          <w:szCs w:val="24"/>
        </w:rPr>
      </w:pPr>
      <w:r>
        <w:rPr>
          <w:spacing w:val="-10"/>
          <w:sz w:val="24"/>
          <w:szCs w:val="24"/>
        </w:rPr>
        <w:t>审</w:t>
      </w:r>
      <w:r>
        <w:rPr>
          <w:spacing w:val="5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定</w:t>
      </w:r>
      <w:r>
        <w:rPr>
          <w:spacing w:val="51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人：</w:t>
      </w:r>
      <w:r>
        <w:rPr>
          <w:spacing w:val="-5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奚吉</w:t>
      </w:r>
    </w:p>
    <w:p w14:paraId="61CB2BA8">
      <w:pPr>
        <w:pStyle w:val="6"/>
        <w:spacing w:before="14" w:line="191" w:lineRule="auto"/>
        <w:ind w:left="5427"/>
        <w:rPr>
          <w:sz w:val="24"/>
          <w:szCs w:val="24"/>
        </w:rPr>
      </w:pPr>
      <w:r>
        <w:rPr>
          <w:spacing w:val="-4"/>
          <w:sz w:val="24"/>
          <w:szCs w:val="24"/>
        </w:rPr>
        <w:t>批</w:t>
      </w:r>
      <w:r>
        <w:rPr>
          <w:spacing w:val="5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准</w:t>
      </w:r>
      <w:r>
        <w:rPr>
          <w:spacing w:val="5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人：孟祥莲</w:t>
      </w:r>
    </w:p>
    <w:sectPr>
      <w:pgSz w:w="11906" w:h="16838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T Extra">
    <w:altName w:val="Kingsoft Extra"/>
    <w:panose1 w:val="05050102010205020202"/>
    <w:charset w:val="02"/>
    <w:family w:val="roman"/>
    <w:pitch w:val="default"/>
    <w:sig w:usb0="00000000" w:usb1="00000000" w:usb2="00000000" w:usb3="00000000" w:csb0="00000000" w:csb1="00000000"/>
  </w:font>
  <w:font w:name="Kingsoft Extra">
    <w:panose1 w:val="05050102010205020202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e眠副浡渀.">
    <w:altName w:val="汉仪书宋二KW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F7ED9"/>
    <w:multiLevelType w:val="multilevel"/>
    <w:tmpl w:val="96FF7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6A3C03"/>
    <w:multiLevelType w:val="multilevel"/>
    <w:tmpl w:val="976A3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BE4EF8"/>
    <w:multiLevelType w:val="multilevel"/>
    <w:tmpl w:val="ADBE4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EF316C"/>
    <w:multiLevelType w:val="multilevel"/>
    <w:tmpl w:val="BDEF3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EE38E7"/>
    <w:multiLevelType w:val="multilevel"/>
    <w:tmpl w:val="D3EE3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AFBB66D"/>
    <w:multiLevelType w:val="multilevel"/>
    <w:tmpl w:val="DAFBB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B6CEA5"/>
    <w:multiLevelType w:val="multilevel"/>
    <w:tmpl w:val="DFB6C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CCDC79"/>
    <w:multiLevelType w:val="multilevel"/>
    <w:tmpl w:val="DFCCD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EF0C4F"/>
    <w:multiLevelType w:val="multilevel"/>
    <w:tmpl w:val="DFEF0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FFF299"/>
    <w:multiLevelType w:val="multilevel"/>
    <w:tmpl w:val="DFFFF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F9D562A"/>
    <w:multiLevelType w:val="multilevel"/>
    <w:tmpl w:val="EF9D5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5CF3EFF"/>
    <w:multiLevelType w:val="multilevel"/>
    <w:tmpl w:val="F5CF3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66D86C0"/>
    <w:multiLevelType w:val="multilevel"/>
    <w:tmpl w:val="F66D8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6FF31C2"/>
    <w:multiLevelType w:val="multilevel"/>
    <w:tmpl w:val="F6FF3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7D90EF4"/>
    <w:multiLevelType w:val="multilevel"/>
    <w:tmpl w:val="F7D90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8E7709C"/>
    <w:multiLevelType w:val="multilevel"/>
    <w:tmpl w:val="F8E77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B7CDB19"/>
    <w:multiLevelType w:val="multilevel"/>
    <w:tmpl w:val="FB7CD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BDC0B43"/>
    <w:multiLevelType w:val="multilevel"/>
    <w:tmpl w:val="FBDC0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BE90D27"/>
    <w:multiLevelType w:val="multilevel"/>
    <w:tmpl w:val="FBE90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DABFD08"/>
    <w:multiLevelType w:val="multilevel"/>
    <w:tmpl w:val="FDABF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7368BF"/>
    <w:multiLevelType w:val="multilevel"/>
    <w:tmpl w:val="FF736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AECC8F"/>
    <w:multiLevelType w:val="multilevel"/>
    <w:tmpl w:val="FFAEC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AFA224"/>
    <w:multiLevelType w:val="multilevel"/>
    <w:tmpl w:val="FFAFA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37EA135"/>
    <w:multiLevelType w:val="multilevel"/>
    <w:tmpl w:val="437EA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7EF8905"/>
    <w:multiLevelType w:val="multilevel"/>
    <w:tmpl w:val="57EF8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F9F13CF"/>
    <w:multiLevelType w:val="multilevel"/>
    <w:tmpl w:val="5F9F1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7EE1613"/>
    <w:multiLevelType w:val="multilevel"/>
    <w:tmpl w:val="67EE1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E7F22DF"/>
    <w:multiLevelType w:val="singleLevel"/>
    <w:tmpl w:val="6E7F22D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8">
    <w:nsid w:val="71BE2F50"/>
    <w:multiLevelType w:val="singleLevel"/>
    <w:tmpl w:val="71BE2F50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9">
    <w:nsid w:val="767E9BB8"/>
    <w:multiLevelType w:val="multilevel"/>
    <w:tmpl w:val="767E9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76C4762"/>
    <w:multiLevelType w:val="multilevel"/>
    <w:tmpl w:val="776C4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7AE6892"/>
    <w:multiLevelType w:val="multilevel"/>
    <w:tmpl w:val="77AE6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CDADC7B"/>
    <w:multiLevelType w:val="multilevel"/>
    <w:tmpl w:val="7CDAD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EF7C7B7"/>
    <w:multiLevelType w:val="multilevel"/>
    <w:tmpl w:val="7EF7C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31"/>
  </w:num>
  <w:num w:numId="3">
    <w:abstractNumId w:val="20"/>
  </w:num>
  <w:num w:numId="4">
    <w:abstractNumId w:val="22"/>
  </w:num>
  <w:num w:numId="5">
    <w:abstractNumId w:val="23"/>
  </w:num>
  <w:num w:numId="6">
    <w:abstractNumId w:val="11"/>
  </w:num>
  <w:num w:numId="7">
    <w:abstractNumId w:val="6"/>
  </w:num>
  <w:num w:numId="8">
    <w:abstractNumId w:val="14"/>
  </w:num>
  <w:num w:numId="9">
    <w:abstractNumId w:val="9"/>
  </w:num>
  <w:num w:numId="10">
    <w:abstractNumId w:val="25"/>
  </w:num>
  <w:num w:numId="11">
    <w:abstractNumId w:val="30"/>
  </w:num>
  <w:num w:numId="12">
    <w:abstractNumId w:val="15"/>
  </w:num>
  <w:num w:numId="13">
    <w:abstractNumId w:val="12"/>
  </w:num>
  <w:num w:numId="14">
    <w:abstractNumId w:val="17"/>
  </w:num>
  <w:num w:numId="15">
    <w:abstractNumId w:val="13"/>
  </w:num>
  <w:num w:numId="16">
    <w:abstractNumId w:val="10"/>
  </w:num>
  <w:num w:numId="17">
    <w:abstractNumId w:val="4"/>
  </w:num>
  <w:num w:numId="18">
    <w:abstractNumId w:val="32"/>
  </w:num>
  <w:num w:numId="19">
    <w:abstractNumId w:val="2"/>
  </w:num>
  <w:num w:numId="20">
    <w:abstractNumId w:val="21"/>
  </w:num>
  <w:num w:numId="21">
    <w:abstractNumId w:val="24"/>
  </w:num>
  <w:num w:numId="22">
    <w:abstractNumId w:val="19"/>
  </w:num>
  <w:num w:numId="23">
    <w:abstractNumId w:val="29"/>
  </w:num>
  <w:num w:numId="24">
    <w:abstractNumId w:val="8"/>
  </w:num>
  <w:num w:numId="25">
    <w:abstractNumId w:val="1"/>
  </w:num>
  <w:num w:numId="26">
    <w:abstractNumId w:val="7"/>
  </w:num>
  <w:num w:numId="27">
    <w:abstractNumId w:val="0"/>
  </w:num>
  <w:num w:numId="28">
    <w:abstractNumId w:val="16"/>
  </w:num>
  <w:num w:numId="29">
    <w:abstractNumId w:val="26"/>
  </w:num>
  <w:num w:numId="30">
    <w:abstractNumId w:val="3"/>
  </w:num>
  <w:num w:numId="31">
    <w:abstractNumId w:val="5"/>
  </w:num>
  <w:num w:numId="32">
    <w:abstractNumId w:val="18"/>
  </w:num>
  <w:num w:numId="33">
    <w:abstractNumId w:val="27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BEFB54A"/>
    <w:rsid w:val="3FCFE5E1"/>
    <w:rsid w:val="5BA9928B"/>
    <w:rsid w:val="6FF6582A"/>
    <w:rsid w:val="71BBE4C4"/>
    <w:rsid w:val="75F70E9B"/>
    <w:rsid w:val="76D2714C"/>
    <w:rsid w:val="7DFF1688"/>
    <w:rsid w:val="8DB998A9"/>
    <w:rsid w:val="ACF93497"/>
    <w:rsid w:val="BFE243F5"/>
    <w:rsid w:val="CEFB97FA"/>
    <w:rsid w:val="D0FEB67D"/>
    <w:rsid w:val="D65F9596"/>
    <w:rsid w:val="D9F987D4"/>
    <w:rsid w:val="DFBEC876"/>
    <w:rsid w:val="F7DF8D83"/>
    <w:rsid w:val="FCBFA52F"/>
    <w:rsid w:val="FD67D8B7"/>
    <w:rsid w:val="FDFF554B"/>
    <w:rsid w:val="FFE53A3E"/>
    <w:rsid w:val="FFFE18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PingFang SC" w:hAnsi="PingFang SC" w:eastAsia="PingFang SC" w:cs="PingFang SC"/>
      <w:sz w:val="48"/>
      <w:szCs w:val="48"/>
      <w:lang w:val="en-US" w:eastAsia="en-US" w:bidi="ar-SA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PingFang SC" w:hAnsi="PingFang SC" w:eastAsia="PingFang SC" w:cs="PingFang SC"/>
      <w:sz w:val="27"/>
      <w:szCs w:val="27"/>
      <w:lang w:val="en-US" w:eastAsia="en-US" w:bidi="ar-SA"/>
    </w:rPr>
  </w:style>
  <w:style w:type="paragraph" w:customStyle="1" w:styleId="12">
    <w:name w:val="在表格内文字"/>
    <w:basedOn w:val="1"/>
    <w:qFormat/>
    <w:uiPriority w:val="0"/>
    <w:rPr>
      <w:rFonts w:eastAsia="楷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2024-11-10T05:21:00Z</dcterms:created>
  <dc:creator>Data</dc:creator>
  <cp:lastModifiedBy>月光曲</cp:lastModifiedBy>
  <dcterms:modified xsi:type="dcterms:W3CDTF">2026-06-02T09:38:48Z</dcterms:modified>
  <dc:title>Microsoft Word - 数据科学课程大作业指导书-2023.docx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2026-06-02T09:11:28Z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05565457BC69275547311E6A175AFD0B_42</vt:lpwstr>
  </property>
</Properties>
</file>