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8470C" w14:textId="77777777" w:rsidR="00A07262" w:rsidRDefault="00000000">
      <w:r>
        <w:rPr>
          <w:noProof/>
          <w:sz w:val="20"/>
        </w:rPr>
        <w:drawing>
          <wp:anchor distT="0" distB="0" distL="114300" distR="114300" simplePos="0" relativeHeight="251659264" behindDoc="0" locked="0" layoutInCell="1" allowOverlap="1" wp14:anchorId="476A6688" wp14:editId="57EC37B6">
            <wp:simplePos x="0" y="0"/>
            <wp:positionH relativeFrom="column">
              <wp:posOffset>1257300</wp:posOffset>
            </wp:positionH>
            <wp:positionV relativeFrom="paragraph">
              <wp:posOffset>99060</wp:posOffset>
            </wp:positionV>
            <wp:extent cx="2743200" cy="539115"/>
            <wp:effectExtent l="0" t="0" r="0" b="0"/>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7" cstate="print">
                      <a:lum bright="-18000" contrast="60000"/>
                      <a:extLst>
                        <a:ext uri="{28A0092B-C50C-407E-A947-70E740481C1C}">
                          <a14:useLocalDpi xmlns:a14="http://schemas.microsoft.com/office/drawing/2010/main" val="0"/>
                        </a:ext>
                      </a:extLst>
                    </a:blip>
                    <a:srcRect/>
                    <a:stretch>
                      <a:fillRect/>
                    </a:stretch>
                  </pic:blipFill>
                  <pic:spPr>
                    <a:xfrm>
                      <a:off x="0" y="0"/>
                      <a:ext cx="2743200" cy="539115"/>
                    </a:xfrm>
                    <a:prstGeom prst="rect">
                      <a:avLst/>
                    </a:prstGeom>
                    <a:noFill/>
                    <a:ln>
                      <a:noFill/>
                    </a:ln>
                  </pic:spPr>
                </pic:pic>
              </a:graphicData>
            </a:graphic>
          </wp:anchor>
        </w:drawing>
      </w:r>
    </w:p>
    <w:p w14:paraId="0D6A5E05" w14:textId="77777777" w:rsidR="00A07262" w:rsidRDefault="00A07262"/>
    <w:p w14:paraId="44A5A44F" w14:textId="77777777" w:rsidR="00A07262" w:rsidRDefault="00A07262">
      <w:pPr>
        <w:jc w:val="center"/>
      </w:pPr>
    </w:p>
    <w:p w14:paraId="219D30E9" w14:textId="77777777" w:rsidR="00A07262" w:rsidRDefault="00000000">
      <w:pPr>
        <w:jc w:val="center"/>
        <w:rPr>
          <w:rFonts w:ascii="Times" w:hAnsi="Times"/>
        </w:rPr>
      </w:pPr>
      <w:r>
        <w:rPr>
          <w:rFonts w:ascii="Times" w:hAnsi="Times" w:hint="eastAsia"/>
        </w:rPr>
        <w:t>CHANGZHOU   INSTITUTE   OF   TECHNOLOGY</w:t>
      </w:r>
    </w:p>
    <w:p w14:paraId="266A15B1" w14:textId="77777777" w:rsidR="00A07262" w:rsidRDefault="00A07262">
      <w:pPr>
        <w:jc w:val="center"/>
        <w:rPr>
          <w:rFonts w:ascii="Times" w:hAnsi="Times"/>
        </w:rPr>
      </w:pPr>
    </w:p>
    <w:p w14:paraId="4ECEDFDF" w14:textId="77777777" w:rsidR="00A07262" w:rsidRDefault="00000000">
      <w:pPr>
        <w:pStyle w:val="1"/>
        <w:spacing w:line="240" w:lineRule="auto"/>
        <w:jc w:val="center"/>
        <w:rPr>
          <w:rFonts w:ascii="微软雅黑" w:eastAsia="微软雅黑" w:hAnsi="微软雅黑"/>
          <w:sz w:val="52"/>
          <w:szCs w:val="52"/>
        </w:rPr>
      </w:pPr>
      <w:r>
        <w:rPr>
          <w:rFonts w:ascii="微软雅黑" w:eastAsia="微软雅黑" w:hAnsi="微软雅黑" w:hint="eastAsia"/>
          <w:sz w:val="52"/>
          <w:szCs w:val="52"/>
        </w:rPr>
        <w:t>专业方向课程设计</w:t>
      </w:r>
    </w:p>
    <w:p w14:paraId="716F4D2B" w14:textId="77777777" w:rsidR="00A07262" w:rsidRDefault="00000000">
      <w:pPr>
        <w:pStyle w:val="1"/>
        <w:spacing w:line="240" w:lineRule="auto"/>
        <w:jc w:val="center"/>
        <w:rPr>
          <w:rFonts w:ascii="微软雅黑" w:eastAsia="微软雅黑" w:hAnsi="微软雅黑"/>
          <w:sz w:val="52"/>
          <w:szCs w:val="52"/>
        </w:rPr>
      </w:pPr>
      <w:r>
        <w:rPr>
          <w:rFonts w:ascii="微软雅黑" w:eastAsia="微软雅黑" w:hAnsi="微软雅黑" w:hint="eastAsia"/>
          <w:sz w:val="52"/>
          <w:szCs w:val="52"/>
        </w:rPr>
        <w:t>周报告</w:t>
      </w:r>
    </w:p>
    <w:p w14:paraId="55F05EAF" w14:textId="77777777" w:rsidR="00A07262" w:rsidRDefault="00A07262"/>
    <w:p w14:paraId="016D475B" w14:textId="77777777" w:rsidR="00A07262" w:rsidRDefault="00A07262"/>
    <w:p w14:paraId="58571120" w14:textId="77777777" w:rsidR="00A07262" w:rsidRDefault="00000000">
      <w:pPr>
        <w:spacing w:line="480" w:lineRule="auto"/>
        <w:ind w:left="840" w:firstLine="420"/>
        <w:rPr>
          <w:spacing w:val="60"/>
          <w:sz w:val="30"/>
          <w:u w:val="single"/>
        </w:rPr>
      </w:pPr>
      <w:r>
        <w:rPr>
          <w:rFonts w:hint="eastAsia"/>
          <w:b/>
          <w:sz w:val="30"/>
        </w:rPr>
        <w:t>学院名称</w:t>
      </w:r>
      <w:r>
        <w:rPr>
          <w:rFonts w:hint="eastAsia"/>
          <w:sz w:val="30"/>
        </w:rPr>
        <w:t xml:space="preserve"> </w:t>
      </w:r>
      <w:r>
        <w:rPr>
          <w:rFonts w:hint="eastAsia"/>
          <w:sz w:val="30"/>
          <w:u w:val="single"/>
        </w:rPr>
        <w:t xml:space="preserve">  </w:t>
      </w:r>
      <w:r>
        <w:rPr>
          <w:rFonts w:hint="eastAsia"/>
          <w:spacing w:val="60"/>
          <w:sz w:val="30"/>
          <w:u w:val="single"/>
        </w:rPr>
        <w:t>计算机信息工程学院</w:t>
      </w:r>
      <w:r>
        <w:rPr>
          <w:rFonts w:hint="eastAsia"/>
          <w:spacing w:val="60"/>
          <w:sz w:val="30"/>
          <w:u w:val="single"/>
        </w:rPr>
        <w:t xml:space="preserve"> </w:t>
      </w:r>
    </w:p>
    <w:p w14:paraId="1F38D2C4" w14:textId="77777777" w:rsidR="00A07262" w:rsidRDefault="00000000">
      <w:pPr>
        <w:spacing w:line="480" w:lineRule="auto"/>
        <w:ind w:left="840" w:firstLine="420"/>
        <w:rPr>
          <w:sz w:val="30"/>
          <w:u w:val="single"/>
        </w:rPr>
      </w:pPr>
      <w:r>
        <w:rPr>
          <w:rFonts w:hint="eastAsia"/>
          <w:b/>
          <w:sz w:val="30"/>
        </w:rPr>
        <w:t>专业名称</w:t>
      </w:r>
      <w:r>
        <w:rPr>
          <w:rFonts w:hint="eastAsia"/>
          <w:sz w:val="30"/>
        </w:rPr>
        <w:t xml:space="preserve"> </w:t>
      </w:r>
      <w:r>
        <w:rPr>
          <w:rFonts w:hint="eastAsia"/>
          <w:sz w:val="30"/>
          <w:u w:val="single"/>
        </w:rPr>
        <w:t xml:space="preserve">         </w:t>
      </w:r>
      <w:r>
        <w:rPr>
          <w:rFonts w:hint="eastAsia"/>
          <w:spacing w:val="60"/>
          <w:sz w:val="30"/>
          <w:u w:val="single"/>
        </w:rPr>
        <w:t>软件工程</w:t>
      </w:r>
      <w:r>
        <w:rPr>
          <w:rFonts w:hint="eastAsia"/>
          <w:spacing w:val="60"/>
          <w:sz w:val="30"/>
          <w:u w:val="single"/>
        </w:rPr>
        <w:t xml:space="preserve"> </w:t>
      </w:r>
      <w:r>
        <w:rPr>
          <w:rFonts w:hint="eastAsia"/>
          <w:sz w:val="30"/>
          <w:u w:val="single"/>
        </w:rPr>
        <w:t xml:space="preserve">       </w:t>
      </w:r>
    </w:p>
    <w:p w14:paraId="7169F3A1" w14:textId="77777777" w:rsidR="00AF60EE" w:rsidRDefault="00AF60EE" w:rsidP="00AF60EE">
      <w:pPr>
        <w:spacing w:line="480" w:lineRule="auto"/>
        <w:ind w:left="840" w:firstLine="420"/>
        <w:rPr>
          <w:sz w:val="30"/>
          <w:u w:val="single"/>
        </w:rPr>
      </w:pPr>
      <w:r>
        <w:rPr>
          <w:rFonts w:hint="eastAsia"/>
          <w:b/>
          <w:sz w:val="30"/>
        </w:rPr>
        <w:t>班</w:t>
      </w:r>
      <w:r>
        <w:rPr>
          <w:rFonts w:hint="eastAsia"/>
          <w:b/>
          <w:sz w:val="30"/>
        </w:rPr>
        <w:t xml:space="preserve">    </w:t>
      </w:r>
      <w:r>
        <w:rPr>
          <w:rFonts w:hint="eastAsia"/>
          <w:b/>
          <w:sz w:val="30"/>
        </w:rPr>
        <w:t>级：</w:t>
      </w:r>
      <w:r>
        <w:rPr>
          <w:rFonts w:hint="eastAsia"/>
          <w:bCs/>
          <w:sz w:val="30"/>
          <w:u w:val="single"/>
        </w:rPr>
        <w:t xml:space="preserve">     </w:t>
      </w:r>
      <w:r w:rsidRPr="00E32E1F">
        <w:rPr>
          <w:rFonts w:hint="eastAsia"/>
          <w:bCs/>
          <w:sz w:val="30"/>
          <w:u w:val="single"/>
        </w:rPr>
        <w:t xml:space="preserve"> </w:t>
      </w:r>
      <w:r>
        <w:rPr>
          <w:rFonts w:hint="eastAsia"/>
          <w:bCs/>
          <w:sz w:val="30"/>
          <w:u w:val="single"/>
        </w:rPr>
        <w:t xml:space="preserve">   </w:t>
      </w:r>
      <w:r w:rsidRPr="00E32E1F">
        <w:rPr>
          <w:rFonts w:hint="eastAsia"/>
          <w:bCs/>
          <w:sz w:val="30"/>
          <w:u w:val="single"/>
        </w:rPr>
        <w:t>23</w:t>
      </w:r>
      <w:r w:rsidRPr="00E32E1F">
        <w:rPr>
          <w:rFonts w:hint="eastAsia"/>
          <w:bCs/>
          <w:sz w:val="30"/>
          <w:u w:val="single"/>
        </w:rPr>
        <w:t>软件一</w:t>
      </w:r>
      <w:r>
        <w:rPr>
          <w:rFonts w:hint="eastAsia"/>
          <w:bCs/>
          <w:sz w:val="30"/>
          <w:u w:val="single"/>
        </w:rPr>
        <w:t xml:space="preserve">           </w:t>
      </w:r>
    </w:p>
    <w:p w14:paraId="08B451E4" w14:textId="77777777" w:rsidR="00AF60EE" w:rsidRDefault="00AF60EE" w:rsidP="00AF60EE">
      <w:pPr>
        <w:spacing w:line="480" w:lineRule="auto"/>
        <w:ind w:left="840" w:firstLine="420"/>
        <w:rPr>
          <w:sz w:val="30"/>
          <w:u w:val="single"/>
        </w:rPr>
      </w:pPr>
      <w:r>
        <w:rPr>
          <w:rFonts w:hint="eastAsia"/>
          <w:b/>
          <w:sz w:val="30"/>
        </w:rPr>
        <w:t>学</w:t>
      </w:r>
      <w:r>
        <w:rPr>
          <w:rFonts w:hint="eastAsia"/>
          <w:b/>
          <w:sz w:val="30"/>
        </w:rPr>
        <w:t xml:space="preserve">    </w:t>
      </w:r>
      <w:r>
        <w:rPr>
          <w:rFonts w:hint="eastAsia"/>
          <w:b/>
          <w:sz w:val="30"/>
        </w:rPr>
        <w:t>号：</w:t>
      </w:r>
      <w:r>
        <w:rPr>
          <w:rFonts w:hint="eastAsia"/>
          <w:bCs/>
          <w:sz w:val="30"/>
          <w:u w:val="single"/>
        </w:rPr>
        <w:t xml:space="preserve">         </w:t>
      </w:r>
      <w:r w:rsidRPr="00E32E1F">
        <w:rPr>
          <w:rFonts w:hint="eastAsia"/>
          <w:bCs/>
          <w:sz w:val="30"/>
          <w:u w:val="single"/>
        </w:rPr>
        <w:t>23030301</w:t>
      </w:r>
      <w:r>
        <w:rPr>
          <w:rFonts w:hint="eastAsia"/>
          <w:bCs/>
          <w:sz w:val="30"/>
          <w:u w:val="single"/>
        </w:rPr>
        <w:t xml:space="preserve">           </w:t>
      </w:r>
    </w:p>
    <w:p w14:paraId="08B65F8A" w14:textId="21A9CE0B" w:rsidR="00AF60EE" w:rsidRDefault="00AF60EE" w:rsidP="00AF60EE">
      <w:pPr>
        <w:spacing w:line="480" w:lineRule="auto"/>
        <w:ind w:left="840" w:firstLine="420"/>
        <w:rPr>
          <w:sz w:val="30"/>
          <w:u w:val="single"/>
        </w:rPr>
      </w:pPr>
      <w:r>
        <w:rPr>
          <w:rFonts w:hint="eastAsia"/>
          <w:b/>
          <w:sz w:val="30"/>
        </w:rPr>
        <w:t>姓</w:t>
      </w:r>
      <w:r>
        <w:rPr>
          <w:rFonts w:hint="eastAsia"/>
          <w:b/>
          <w:sz w:val="30"/>
        </w:rPr>
        <w:t xml:space="preserve">    </w:t>
      </w:r>
      <w:r>
        <w:rPr>
          <w:rFonts w:hint="eastAsia"/>
          <w:b/>
          <w:sz w:val="30"/>
        </w:rPr>
        <w:t>名：</w:t>
      </w:r>
      <w:r>
        <w:rPr>
          <w:rFonts w:hint="eastAsia"/>
          <w:bCs/>
          <w:sz w:val="30"/>
          <w:u w:val="single"/>
        </w:rPr>
        <w:t xml:space="preserve">          </w:t>
      </w:r>
      <w:r w:rsidRPr="00E32E1F">
        <w:rPr>
          <w:rFonts w:hint="eastAsia"/>
          <w:bCs/>
          <w:sz w:val="30"/>
          <w:u w:val="single"/>
        </w:rPr>
        <w:t>曹</w:t>
      </w:r>
      <w:r>
        <w:rPr>
          <w:rFonts w:hint="eastAsia"/>
          <w:bCs/>
          <w:sz w:val="30"/>
          <w:u w:val="single"/>
        </w:rPr>
        <w:t xml:space="preserve">  </w:t>
      </w:r>
      <w:r w:rsidRPr="00E32E1F">
        <w:rPr>
          <w:rFonts w:hint="eastAsia"/>
          <w:bCs/>
          <w:sz w:val="30"/>
          <w:u w:val="single"/>
        </w:rPr>
        <w:t>磊</w:t>
      </w:r>
      <w:r>
        <w:rPr>
          <w:rFonts w:hint="eastAsia"/>
          <w:bCs/>
          <w:sz w:val="30"/>
          <w:u w:val="single"/>
        </w:rPr>
        <w:t xml:space="preserve">            </w:t>
      </w:r>
    </w:p>
    <w:p w14:paraId="3FE54F5A" w14:textId="35A5AD77" w:rsidR="00A07262" w:rsidRDefault="00000000">
      <w:pPr>
        <w:spacing w:line="480" w:lineRule="auto"/>
        <w:ind w:left="840" w:firstLine="420"/>
        <w:rPr>
          <w:sz w:val="30"/>
          <w:u w:val="single"/>
        </w:rPr>
      </w:pPr>
      <w:r>
        <w:rPr>
          <w:rFonts w:hint="eastAsia"/>
          <w:b/>
          <w:sz w:val="30"/>
        </w:rPr>
        <w:t>学校导师</w:t>
      </w:r>
      <w:r>
        <w:rPr>
          <w:rFonts w:hint="eastAsia"/>
          <w:b/>
          <w:sz w:val="30"/>
        </w:rPr>
        <w:t xml:space="preserve"> </w:t>
      </w:r>
      <w:r>
        <w:rPr>
          <w:rFonts w:hint="eastAsia"/>
          <w:sz w:val="30"/>
          <w:u w:val="single"/>
        </w:rPr>
        <w:t xml:space="preserve">     </w:t>
      </w:r>
      <w:r>
        <w:rPr>
          <w:rFonts w:hint="eastAsia"/>
          <w:color w:val="C00000"/>
          <w:sz w:val="30"/>
          <w:u w:val="single"/>
        </w:rPr>
        <w:t xml:space="preserve">    </w:t>
      </w:r>
      <w:r>
        <w:rPr>
          <w:rFonts w:hint="eastAsia"/>
          <w:sz w:val="30"/>
          <w:u w:val="single"/>
        </w:rPr>
        <w:t xml:space="preserve">  </w:t>
      </w:r>
      <w:r>
        <w:rPr>
          <w:rFonts w:hint="eastAsia"/>
          <w:sz w:val="30"/>
          <w:u w:val="single"/>
        </w:rPr>
        <w:t>蒋</w:t>
      </w:r>
      <w:r>
        <w:rPr>
          <w:rFonts w:hint="eastAsia"/>
          <w:sz w:val="30"/>
          <w:u w:val="single"/>
        </w:rPr>
        <w:t xml:space="preserve">  </w:t>
      </w:r>
      <w:r>
        <w:rPr>
          <w:rFonts w:hint="eastAsia"/>
          <w:sz w:val="30"/>
          <w:u w:val="single"/>
        </w:rPr>
        <w:t>巍</w:t>
      </w:r>
      <w:r>
        <w:rPr>
          <w:sz w:val="30"/>
          <w:u w:val="single"/>
        </w:rPr>
        <w:t xml:space="preserve"> </w:t>
      </w:r>
      <w:r>
        <w:rPr>
          <w:rFonts w:hint="eastAsia"/>
          <w:color w:val="C00000"/>
          <w:sz w:val="30"/>
          <w:u w:val="single"/>
        </w:rPr>
        <w:t xml:space="preserve">  </w:t>
      </w:r>
      <w:r>
        <w:rPr>
          <w:rFonts w:hint="eastAsia"/>
          <w:sz w:val="30"/>
          <w:u w:val="single"/>
        </w:rPr>
        <w:t xml:space="preserve">     </w:t>
      </w:r>
      <w:r w:rsidR="00F154DC">
        <w:rPr>
          <w:rFonts w:hint="eastAsia"/>
          <w:sz w:val="30"/>
          <w:u w:val="single"/>
        </w:rPr>
        <w:t xml:space="preserve"> </w:t>
      </w:r>
      <w:r>
        <w:rPr>
          <w:rFonts w:hint="eastAsia"/>
          <w:sz w:val="30"/>
          <w:u w:val="single"/>
        </w:rPr>
        <w:t xml:space="preserve">   </w:t>
      </w:r>
    </w:p>
    <w:p w14:paraId="5B21F441" w14:textId="77777777" w:rsidR="00A07262" w:rsidRDefault="00A07262">
      <w:pPr>
        <w:jc w:val="center"/>
        <w:rPr>
          <w:sz w:val="30"/>
        </w:rPr>
      </w:pPr>
    </w:p>
    <w:p w14:paraId="40A4432C" w14:textId="77777777" w:rsidR="00A07262" w:rsidRDefault="00A07262">
      <w:pPr>
        <w:jc w:val="center"/>
        <w:rPr>
          <w:sz w:val="30"/>
        </w:rPr>
      </w:pPr>
    </w:p>
    <w:p w14:paraId="78B1B57D" w14:textId="77777777" w:rsidR="00A07262" w:rsidRDefault="00A07262">
      <w:pPr>
        <w:rPr>
          <w:sz w:val="30"/>
        </w:rPr>
      </w:pPr>
    </w:p>
    <w:p w14:paraId="548C79B0" w14:textId="77777777" w:rsidR="00A07262" w:rsidRDefault="00A07262">
      <w:pPr>
        <w:rPr>
          <w:sz w:val="30"/>
        </w:rPr>
      </w:pPr>
    </w:p>
    <w:p w14:paraId="2C2549C1" w14:textId="77777777" w:rsidR="00A07262" w:rsidRDefault="00000000">
      <w:pPr>
        <w:jc w:val="center"/>
      </w:pPr>
      <w:r>
        <w:rPr>
          <w:rFonts w:hint="eastAsia"/>
          <w:b/>
          <w:sz w:val="30"/>
        </w:rPr>
        <w:t>实训时间：</w:t>
      </w:r>
      <w:r>
        <w:rPr>
          <w:rFonts w:hint="eastAsia"/>
          <w:sz w:val="30"/>
        </w:rPr>
        <w:t xml:space="preserve"> 2026</w:t>
      </w:r>
      <w:r>
        <w:rPr>
          <w:rFonts w:hint="eastAsia"/>
          <w:sz w:val="30"/>
        </w:rPr>
        <w:t>年</w:t>
      </w:r>
      <w:r>
        <w:rPr>
          <w:rFonts w:hint="eastAsia"/>
          <w:sz w:val="30"/>
        </w:rPr>
        <w:t>6</w:t>
      </w:r>
      <w:r>
        <w:rPr>
          <w:rFonts w:hint="eastAsia"/>
          <w:sz w:val="30"/>
        </w:rPr>
        <w:t>月</w:t>
      </w:r>
      <w:r>
        <w:rPr>
          <w:rFonts w:hint="eastAsia"/>
          <w:sz w:val="30"/>
        </w:rPr>
        <w:t>15</w:t>
      </w:r>
      <w:r>
        <w:rPr>
          <w:rFonts w:hint="eastAsia"/>
          <w:sz w:val="30"/>
        </w:rPr>
        <w:t>日</w:t>
      </w:r>
      <w:r>
        <w:rPr>
          <w:rFonts w:hint="eastAsia"/>
          <w:sz w:val="30"/>
        </w:rPr>
        <w:t xml:space="preserve"> - 2026</w:t>
      </w:r>
      <w:r>
        <w:rPr>
          <w:rFonts w:hint="eastAsia"/>
          <w:sz w:val="30"/>
        </w:rPr>
        <w:t>年</w:t>
      </w:r>
      <w:r>
        <w:rPr>
          <w:rFonts w:hint="eastAsia"/>
          <w:sz w:val="30"/>
        </w:rPr>
        <w:t>7</w:t>
      </w:r>
      <w:r>
        <w:rPr>
          <w:rFonts w:hint="eastAsia"/>
          <w:sz w:val="30"/>
        </w:rPr>
        <w:t>月</w:t>
      </w:r>
      <w:r>
        <w:rPr>
          <w:rFonts w:hint="eastAsia"/>
          <w:sz w:val="30"/>
        </w:rPr>
        <w:t>10</w:t>
      </w:r>
      <w:r>
        <w:rPr>
          <w:rFonts w:hint="eastAsia"/>
          <w:sz w:val="30"/>
        </w:rPr>
        <w:t>日</w:t>
      </w:r>
    </w:p>
    <w:p w14:paraId="2D8B2B69" w14:textId="77777777" w:rsidR="00A07262" w:rsidRDefault="00000000">
      <w:pPr>
        <w:pStyle w:val="1"/>
        <w:spacing w:line="240" w:lineRule="auto"/>
        <w:jc w:val="center"/>
      </w:pPr>
      <w:r>
        <w:rPr>
          <w:rFonts w:hint="eastAsia"/>
        </w:rPr>
        <w:lastRenderedPageBreak/>
        <w:t>第三周周报告</w:t>
      </w:r>
    </w:p>
    <w:tbl>
      <w:tblPr>
        <w:tblStyle w:val="a7"/>
        <w:tblW w:w="0" w:type="auto"/>
        <w:tblLook w:val="04A0" w:firstRow="1" w:lastRow="0" w:firstColumn="1" w:lastColumn="0" w:noHBand="0" w:noVBand="1"/>
      </w:tblPr>
      <w:tblGrid>
        <w:gridCol w:w="1526"/>
        <w:gridCol w:w="6996"/>
      </w:tblGrid>
      <w:tr w:rsidR="00A07262" w14:paraId="57106D00" w14:textId="77777777">
        <w:tc>
          <w:tcPr>
            <w:tcW w:w="1526" w:type="dxa"/>
            <w:vAlign w:val="center"/>
          </w:tcPr>
          <w:p w14:paraId="4F0D1AC2" w14:textId="77777777" w:rsidR="00A07262" w:rsidRDefault="00000000">
            <w:pPr>
              <w:jc w:val="center"/>
            </w:pPr>
            <w:r>
              <w:t>日期</w:t>
            </w:r>
          </w:p>
        </w:tc>
        <w:tc>
          <w:tcPr>
            <w:tcW w:w="6996" w:type="dxa"/>
            <w:vAlign w:val="center"/>
          </w:tcPr>
          <w:p w14:paraId="44C8667C" w14:textId="77777777" w:rsidR="00A07262" w:rsidRDefault="00000000">
            <w:pPr>
              <w:jc w:val="center"/>
            </w:pPr>
            <w:r>
              <w:rPr>
                <w:rFonts w:hint="eastAsia"/>
                <w:sz w:val="30"/>
              </w:rPr>
              <w:t>2026</w:t>
            </w:r>
            <w:r>
              <w:rPr>
                <w:rFonts w:hint="eastAsia"/>
                <w:sz w:val="30"/>
              </w:rPr>
              <w:t>年</w:t>
            </w:r>
            <w:r>
              <w:rPr>
                <w:rFonts w:hint="eastAsia"/>
                <w:sz w:val="30"/>
              </w:rPr>
              <w:t>6</w:t>
            </w:r>
            <w:r>
              <w:rPr>
                <w:rFonts w:hint="eastAsia"/>
                <w:sz w:val="30"/>
              </w:rPr>
              <w:t>月</w:t>
            </w:r>
            <w:r>
              <w:rPr>
                <w:rFonts w:hint="eastAsia"/>
                <w:sz w:val="30"/>
              </w:rPr>
              <w:t>29</w:t>
            </w:r>
            <w:r>
              <w:rPr>
                <w:rFonts w:hint="eastAsia"/>
                <w:sz w:val="30"/>
              </w:rPr>
              <w:t>日</w:t>
            </w:r>
            <w:r>
              <w:rPr>
                <w:rFonts w:hint="eastAsia"/>
                <w:sz w:val="30"/>
              </w:rPr>
              <w:t xml:space="preserve"> - 2026</w:t>
            </w:r>
            <w:r>
              <w:rPr>
                <w:rFonts w:hint="eastAsia"/>
                <w:sz w:val="30"/>
              </w:rPr>
              <w:t>年</w:t>
            </w:r>
            <w:r>
              <w:rPr>
                <w:rFonts w:hint="eastAsia"/>
                <w:sz w:val="30"/>
              </w:rPr>
              <w:t>7</w:t>
            </w:r>
            <w:r>
              <w:rPr>
                <w:rFonts w:hint="eastAsia"/>
                <w:sz w:val="30"/>
              </w:rPr>
              <w:t>月</w:t>
            </w:r>
            <w:r>
              <w:rPr>
                <w:rFonts w:hint="eastAsia"/>
                <w:sz w:val="30"/>
              </w:rPr>
              <w:t>3</w:t>
            </w:r>
            <w:r>
              <w:rPr>
                <w:rFonts w:hint="eastAsia"/>
                <w:sz w:val="30"/>
              </w:rPr>
              <w:t>日</w:t>
            </w:r>
          </w:p>
        </w:tc>
      </w:tr>
      <w:tr w:rsidR="00A07262" w14:paraId="2B6D3FD2" w14:textId="77777777">
        <w:trPr>
          <w:trHeight w:val="9346"/>
        </w:trPr>
        <w:tc>
          <w:tcPr>
            <w:tcW w:w="1526" w:type="dxa"/>
            <w:vAlign w:val="center"/>
          </w:tcPr>
          <w:p w14:paraId="2C327D8E" w14:textId="77777777" w:rsidR="00A07262" w:rsidRDefault="00000000">
            <w:pPr>
              <w:jc w:val="center"/>
            </w:pPr>
            <w:r>
              <w:t>工作情况</w:t>
            </w:r>
          </w:p>
          <w:p w14:paraId="28078149" w14:textId="77777777" w:rsidR="00A07262" w:rsidRDefault="00000000">
            <w:pPr>
              <w:jc w:val="center"/>
            </w:pPr>
            <w:r>
              <w:t>记录</w:t>
            </w:r>
          </w:p>
        </w:tc>
        <w:tc>
          <w:tcPr>
            <w:tcW w:w="6996" w:type="dxa"/>
            <w:vAlign w:val="center"/>
          </w:tcPr>
          <w:p w14:paraId="42F7990C" w14:textId="1662ED1A" w:rsidR="00A07262" w:rsidRDefault="00000000" w:rsidP="00463A4D">
            <w:pPr>
              <w:pStyle w:val="1"/>
              <w:spacing w:before="40" w:after="40" w:line="360" w:lineRule="auto"/>
              <w:rPr>
                <w:b w:val="0"/>
                <w:sz w:val="24"/>
                <w:szCs w:val="24"/>
                <w:lang w:val="zh-CN"/>
              </w:rPr>
            </w:pPr>
            <w:r>
              <w:rPr>
                <w:b w:val="0"/>
                <w:sz w:val="24"/>
                <w:szCs w:val="24"/>
                <w:lang w:val="zh-CN"/>
              </w:rPr>
              <w:t xml:space="preserve">1. </w:t>
            </w:r>
            <w:r>
              <w:rPr>
                <w:b w:val="0"/>
                <w:sz w:val="24"/>
                <w:szCs w:val="24"/>
                <w:lang w:val="zh-CN"/>
              </w:rPr>
              <w:t>联调并完善微信小程序客户端的交易链路。在商品分类与商品列表的渲染联调中，针对购物车商品数量在首次加载时由于分类商品列表接口（</w:t>
            </w:r>
            <w:r>
              <w:rPr>
                <w:b w:val="0"/>
                <w:sz w:val="24"/>
                <w:szCs w:val="24"/>
                <w:lang w:val="zh-CN"/>
              </w:rPr>
              <w:t>dish</w:t>
            </w:r>
            <w:r>
              <w:rPr>
                <w:b w:val="0"/>
                <w:sz w:val="24"/>
                <w:szCs w:val="24"/>
                <w:lang w:val="zh-CN"/>
              </w:rPr>
              <w:t>）加载速度快于购物车列表接口加载速度，导致购物车中商品已选数量显示为</w:t>
            </w:r>
            <w:r>
              <w:rPr>
                <w:b w:val="0"/>
                <w:sz w:val="24"/>
                <w:szCs w:val="24"/>
                <w:lang w:val="zh-CN"/>
              </w:rPr>
              <w:t xml:space="preserve"> null </w:t>
            </w:r>
            <w:r>
              <w:rPr>
                <w:b w:val="0"/>
                <w:sz w:val="24"/>
                <w:szCs w:val="24"/>
                <w:lang w:val="zh-CN"/>
              </w:rPr>
              <w:t>或</w:t>
            </w:r>
            <w:r>
              <w:rPr>
                <w:b w:val="0"/>
                <w:sz w:val="24"/>
                <w:szCs w:val="24"/>
                <w:lang w:val="zh-CN"/>
              </w:rPr>
              <w:t xml:space="preserve"> 0 </w:t>
            </w:r>
            <w:r>
              <w:rPr>
                <w:b w:val="0"/>
                <w:sz w:val="24"/>
                <w:szCs w:val="24"/>
                <w:lang w:val="zh-CN"/>
              </w:rPr>
              <w:t>的竞态缺陷，进行了关键的前端数据模型优化。我们在前端</w:t>
            </w:r>
            <w:r>
              <w:rPr>
                <w:b w:val="0"/>
                <w:sz w:val="24"/>
                <w:szCs w:val="24"/>
                <w:lang w:val="zh-CN"/>
              </w:rPr>
              <w:t xml:space="preserve"> Vuex </w:t>
            </w:r>
            <w:r>
              <w:rPr>
                <w:b w:val="0"/>
                <w:sz w:val="24"/>
                <w:szCs w:val="24"/>
                <w:lang w:val="zh-CN"/>
              </w:rPr>
              <w:t>状态管理及微信小程序的</w:t>
            </w:r>
            <w:r>
              <w:rPr>
                <w:b w:val="0"/>
                <w:sz w:val="24"/>
                <w:szCs w:val="24"/>
                <w:lang w:val="zh-CN"/>
              </w:rPr>
              <w:t xml:space="preserve"> dishListData </w:t>
            </w:r>
            <w:r>
              <w:rPr>
                <w:b w:val="0"/>
                <w:sz w:val="24"/>
                <w:szCs w:val="24"/>
                <w:lang w:val="zh-CN"/>
              </w:rPr>
              <w:t>初始化阶段，在其映射的</w:t>
            </w:r>
            <w:r>
              <w:rPr>
                <w:b w:val="0"/>
                <w:sz w:val="24"/>
                <w:szCs w:val="24"/>
                <w:lang w:val="zh-CN"/>
              </w:rPr>
              <w:t xml:space="preserve"> .map()</w:t>
            </w:r>
            <w:r w:rsidR="00924E18">
              <w:rPr>
                <w:rFonts w:hint="eastAsia"/>
                <w:b w:val="0"/>
                <w:sz w:val="24"/>
                <w:szCs w:val="24"/>
                <w:lang w:val="zh-CN"/>
              </w:rPr>
              <w:t xml:space="preserve"> </w:t>
            </w:r>
            <w:r>
              <w:rPr>
                <w:b w:val="0"/>
                <w:sz w:val="24"/>
                <w:szCs w:val="24"/>
                <w:lang w:val="zh-CN"/>
              </w:rPr>
              <w:t>处理函数中显式为每个商品对象属性添加并初始化</w:t>
            </w:r>
            <w:r>
              <w:rPr>
                <w:b w:val="0"/>
                <w:sz w:val="24"/>
                <w:szCs w:val="24"/>
                <w:lang w:val="zh-CN"/>
              </w:rPr>
              <w:t xml:space="preserve"> dishNumber: 0</w:t>
            </w:r>
            <w:r>
              <w:rPr>
                <w:b w:val="0"/>
                <w:sz w:val="24"/>
                <w:szCs w:val="24"/>
                <w:lang w:val="zh-CN"/>
              </w:rPr>
              <w:t>；当接收到购物车列表</w:t>
            </w:r>
            <w:r>
              <w:rPr>
                <w:b w:val="0"/>
                <w:sz w:val="24"/>
                <w:szCs w:val="24"/>
                <w:lang w:val="zh-CN"/>
              </w:rPr>
              <w:t xml:space="preserve"> API </w:t>
            </w:r>
            <w:r>
              <w:rPr>
                <w:b w:val="0"/>
                <w:sz w:val="24"/>
                <w:szCs w:val="24"/>
                <w:lang w:val="zh-CN"/>
              </w:rPr>
              <w:t>的响应数据后，通过匹配商品</w:t>
            </w:r>
            <w:r>
              <w:rPr>
                <w:b w:val="0"/>
                <w:sz w:val="24"/>
                <w:szCs w:val="24"/>
                <w:lang w:val="zh-CN"/>
              </w:rPr>
              <w:t xml:space="preserve"> ID </w:t>
            </w:r>
            <w:r>
              <w:rPr>
                <w:b w:val="0"/>
                <w:sz w:val="24"/>
                <w:szCs w:val="24"/>
                <w:lang w:val="zh-CN"/>
              </w:rPr>
              <w:t>动态更新该值，彻底解决了</w:t>
            </w:r>
            <w:r>
              <w:rPr>
                <w:b w:val="0"/>
                <w:sz w:val="24"/>
                <w:szCs w:val="24"/>
                <w:lang w:val="zh-CN"/>
              </w:rPr>
              <w:t xml:space="preserve"> uni-app $orig </w:t>
            </w:r>
            <w:r>
              <w:rPr>
                <w:b w:val="0"/>
                <w:sz w:val="24"/>
                <w:szCs w:val="24"/>
                <w:lang w:val="zh-CN"/>
              </w:rPr>
              <w:t>对象无法读取动态添加属性导致的界面数据不更新、渲染</w:t>
            </w:r>
            <w:r>
              <w:rPr>
                <w:b w:val="0"/>
                <w:sz w:val="24"/>
                <w:szCs w:val="24"/>
                <w:lang w:val="zh-CN"/>
              </w:rPr>
              <w:t xml:space="preserve"> null </w:t>
            </w:r>
            <w:r>
              <w:rPr>
                <w:b w:val="0"/>
                <w:sz w:val="24"/>
                <w:szCs w:val="24"/>
                <w:lang w:val="zh-CN"/>
              </w:rPr>
              <w:t>以及页面挂起问题。</w:t>
            </w:r>
            <w:r>
              <w:rPr>
                <w:b w:val="0"/>
                <w:sz w:val="24"/>
                <w:szCs w:val="24"/>
                <w:lang w:val="zh-CN"/>
              </w:rPr>
              <w:br/>
              <w:t xml:space="preserve">2. </w:t>
            </w:r>
            <w:r>
              <w:rPr>
                <w:b w:val="0"/>
                <w:sz w:val="24"/>
                <w:szCs w:val="24"/>
                <w:lang w:val="zh-CN"/>
              </w:rPr>
              <w:t>设计并实现了订单结算与支付流转的核心闭环。用户在小程序端确认结算后提交订单，核心业务服务将订单数据写入</w:t>
            </w:r>
            <w:r>
              <w:rPr>
                <w:b w:val="0"/>
                <w:sz w:val="24"/>
                <w:szCs w:val="24"/>
                <w:lang w:val="zh-CN"/>
              </w:rPr>
              <w:t xml:space="preserve"> lgg_orders </w:t>
            </w:r>
            <w:r>
              <w:rPr>
                <w:b w:val="0"/>
                <w:sz w:val="24"/>
                <w:szCs w:val="24"/>
                <w:lang w:val="zh-CN"/>
              </w:rPr>
              <w:t>表中，初始化订单状态为待付款。为了体现支付系统在分布式架构下的物理隔离与安全边界，我们独立部署了运行在</w:t>
            </w:r>
            <w:r>
              <w:rPr>
                <w:b w:val="0"/>
                <w:sz w:val="24"/>
                <w:szCs w:val="24"/>
                <w:lang w:val="zh-CN"/>
              </w:rPr>
              <w:t xml:space="preserve"> 8085 </w:t>
            </w:r>
            <w:r>
              <w:rPr>
                <w:b w:val="0"/>
                <w:sz w:val="24"/>
                <w:szCs w:val="24"/>
                <w:lang w:val="zh-CN"/>
              </w:rPr>
              <w:t>端口的支付微服务</w:t>
            </w:r>
            <w:r>
              <w:rPr>
                <w:b w:val="0"/>
                <w:sz w:val="24"/>
                <w:szCs w:val="24"/>
                <w:lang w:val="zh-CN"/>
              </w:rPr>
              <w:t xml:space="preserve"> lgg-pay</w:t>
            </w:r>
            <w:r>
              <w:rPr>
                <w:b w:val="0"/>
                <w:sz w:val="24"/>
                <w:szCs w:val="24"/>
                <w:lang w:val="zh-CN"/>
              </w:rPr>
              <w:t>。用户发起模拟支付后，支付服务直接进行模拟扣款响应。为更新业务数据库的订单状态，支付微服务通过声明式的</w:t>
            </w:r>
            <w:r>
              <w:rPr>
                <w:b w:val="0"/>
                <w:sz w:val="24"/>
                <w:szCs w:val="24"/>
                <w:lang w:val="zh-CN"/>
              </w:rPr>
              <w:t xml:space="preserve"> OpenFeign </w:t>
            </w:r>
            <w:r>
              <w:rPr>
                <w:b w:val="0"/>
                <w:sz w:val="24"/>
                <w:szCs w:val="24"/>
                <w:lang w:val="zh-CN"/>
              </w:rPr>
              <w:t>客户端接口</w:t>
            </w:r>
            <w:r>
              <w:rPr>
                <w:b w:val="0"/>
                <w:sz w:val="24"/>
                <w:szCs w:val="24"/>
                <w:lang w:val="zh-CN"/>
              </w:rPr>
              <w:t xml:space="preserve"> OrderFeignClient</w:t>
            </w:r>
            <w:r>
              <w:rPr>
                <w:b w:val="0"/>
                <w:sz w:val="24"/>
                <w:szCs w:val="24"/>
                <w:lang w:val="zh-CN"/>
              </w:rPr>
              <w:t>，远程调用核心业务微服务的内部支付回调接口</w:t>
            </w:r>
            <w:r>
              <w:rPr>
                <w:b w:val="0"/>
                <w:sz w:val="24"/>
                <w:szCs w:val="24"/>
                <w:lang w:val="zh-CN"/>
              </w:rPr>
              <w:t xml:space="preserve"> /notify/mockPaySuccess</w:t>
            </w:r>
            <w:r>
              <w:rPr>
                <w:b w:val="0"/>
                <w:sz w:val="24"/>
                <w:szCs w:val="24"/>
                <w:lang w:val="zh-CN"/>
              </w:rPr>
              <w:t>，同步将</w:t>
            </w:r>
            <w:r>
              <w:rPr>
                <w:b w:val="0"/>
                <w:sz w:val="24"/>
                <w:szCs w:val="24"/>
                <w:lang w:val="zh-CN"/>
              </w:rPr>
              <w:t xml:space="preserve"> MySQL </w:t>
            </w:r>
            <w:r>
              <w:rPr>
                <w:b w:val="0"/>
                <w:sz w:val="24"/>
                <w:szCs w:val="24"/>
                <w:lang w:val="zh-CN"/>
              </w:rPr>
              <w:t>数据库中对应订单记录的</w:t>
            </w:r>
            <w:r>
              <w:rPr>
                <w:b w:val="0"/>
                <w:sz w:val="24"/>
                <w:szCs w:val="24"/>
                <w:lang w:val="zh-CN"/>
              </w:rPr>
              <w:t xml:space="preserve"> status </w:t>
            </w:r>
            <w:r>
              <w:rPr>
                <w:b w:val="0"/>
                <w:sz w:val="24"/>
                <w:szCs w:val="24"/>
                <w:lang w:val="zh-CN"/>
              </w:rPr>
              <w:t>修改为</w:t>
            </w:r>
            <w:r>
              <w:rPr>
                <w:b w:val="0"/>
                <w:sz w:val="24"/>
                <w:szCs w:val="24"/>
                <w:lang w:val="zh-CN"/>
              </w:rPr>
              <w:t>“</w:t>
            </w:r>
            <w:r>
              <w:rPr>
                <w:b w:val="0"/>
                <w:sz w:val="24"/>
                <w:szCs w:val="24"/>
                <w:lang w:val="zh-CN"/>
              </w:rPr>
              <w:t>已支付待接单</w:t>
            </w:r>
            <w:r>
              <w:rPr>
                <w:b w:val="0"/>
                <w:sz w:val="24"/>
                <w:szCs w:val="24"/>
                <w:lang w:val="zh-CN"/>
              </w:rPr>
              <w:t>(2)”</w:t>
            </w:r>
            <w:r>
              <w:rPr>
                <w:b w:val="0"/>
                <w:sz w:val="24"/>
                <w:szCs w:val="24"/>
                <w:lang w:val="zh-CN"/>
              </w:rPr>
              <w:t>，并将</w:t>
            </w:r>
            <w:r>
              <w:rPr>
                <w:b w:val="0"/>
                <w:sz w:val="24"/>
                <w:szCs w:val="24"/>
                <w:lang w:val="zh-CN"/>
              </w:rPr>
              <w:t xml:space="preserve"> pay_status </w:t>
            </w:r>
            <w:r>
              <w:rPr>
                <w:b w:val="0"/>
                <w:sz w:val="24"/>
                <w:szCs w:val="24"/>
                <w:lang w:val="zh-CN"/>
              </w:rPr>
              <w:t>设为</w:t>
            </w:r>
            <w:r>
              <w:rPr>
                <w:b w:val="0"/>
                <w:sz w:val="24"/>
                <w:szCs w:val="24"/>
                <w:lang w:val="zh-CN"/>
              </w:rPr>
              <w:t>“</w:t>
            </w:r>
            <w:r>
              <w:rPr>
                <w:b w:val="0"/>
                <w:sz w:val="24"/>
                <w:szCs w:val="24"/>
                <w:lang w:val="zh-CN"/>
              </w:rPr>
              <w:t>已支付</w:t>
            </w:r>
            <w:r>
              <w:rPr>
                <w:b w:val="0"/>
                <w:sz w:val="24"/>
                <w:szCs w:val="24"/>
                <w:lang w:val="zh-CN"/>
              </w:rPr>
              <w:t>(1)”</w:t>
            </w:r>
            <w:r>
              <w:rPr>
                <w:b w:val="0"/>
                <w:sz w:val="24"/>
                <w:szCs w:val="24"/>
                <w:lang w:val="zh-CN"/>
              </w:rPr>
              <w:t>。针对微信异步支付回调不携带当前用户</w:t>
            </w:r>
            <w:r>
              <w:rPr>
                <w:b w:val="0"/>
                <w:sz w:val="24"/>
                <w:szCs w:val="24"/>
                <w:lang w:val="zh-CN"/>
              </w:rPr>
              <w:t xml:space="preserve"> JWT Token </w:t>
            </w:r>
            <w:r>
              <w:rPr>
                <w:b w:val="0"/>
                <w:sz w:val="24"/>
                <w:szCs w:val="24"/>
                <w:lang w:val="zh-CN"/>
              </w:rPr>
              <w:t>上下文的情况，我们对该</w:t>
            </w:r>
            <w:r>
              <w:rPr>
                <w:b w:val="0"/>
                <w:sz w:val="24"/>
                <w:szCs w:val="24"/>
                <w:lang w:val="zh-CN"/>
              </w:rPr>
              <w:t xml:space="preserve"> Feign </w:t>
            </w:r>
            <w:r>
              <w:rPr>
                <w:b w:val="0"/>
                <w:sz w:val="24"/>
                <w:szCs w:val="24"/>
                <w:lang w:val="zh-CN"/>
              </w:rPr>
              <w:t>回调进行了健壮性修改：在业务服务端订单查询中加入正则判断分支，若传入的订单号非纯数字则直接通过</w:t>
            </w:r>
            <w:r>
              <w:rPr>
                <w:b w:val="0"/>
                <w:sz w:val="24"/>
                <w:szCs w:val="24"/>
                <w:lang w:val="zh-CN"/>
              </w:rPr>
              <w:t xml:space="preserve"> Mapper </w:t>
            </w:r>
            <w:r>
              <w:rPr>
                <w:b w:val="0"/>
                <w:sz w:val="24"/>
                <w:szCs w:val="24"/>
                <w:lang w:val="zh-CN"/>
              </w:rPr>
              <w:t>层的多条件分页降级查找，规避了直接转换</w:t>
            </w:r>
            <w:r>
              <w:rPr>
                <w:b w:val="0"/>
                <w:sz w:val="24"/>
                <w:szCs w:val="24"/>
                <w:lang w:val="zh-CN"/>
              </w:rPr>
              <w:t xml:space="preserve"> Long.valueOf </w:t>
            </w:r>
            <w:r>
              <w:rPr>
                <w:b w:val="0"/>
                <w:sz w:val="24"/>
                <w:szCs w:val="24"/>
                <w:lang w:val="zh-CN"/>
              </w:rPr>
              <w:t>导致的</w:t>
            </w:r>
            <w:r>
              <w:rPr>
                <w:b w:val="0"/>
                <w:sz w:val="24"/>
                <w:szCs w:val="24"/>
                <w:lang w:val="zh-CN"/>
              </w:rPr>
              <w:t xml:space="preserve"> NumberFormatException </w:t>
            </w:r>
            <w:r>
              <w:rPr>
                <w:b w:val="0"/>
                <w:sz w:val="24"/>
                <w:szCs w:val="24"/>
                <w:lang w:val="zh-CN"/>
              </w:rPr>
              <w:t>运行时异常，保障了回调链路的高可用性。</w:t>
            </w:r>
            <w:r>
              <w:rPr>
                <w:b w:val="0"/>
                <w:sz w:val="24"/>
                <w:szCs w:val="24"/>
                <w:lang w:val="zh-CN"/>
              </w:rPr>
              <w:br/>
            </w:r>
            <w:r>
              <w:rPr>
                <w:b w:val="0"/>
                <w:sz w:val="24"/>
                <w:szCs w:val="24"/>
                <w:lang w:val="zh-CN"/>
              </w:rPr>
              <w:lastRenderedPageBreak/>
              <w:t xml:space="preserve">3. </w:t>
            </w:r>
            <w:r>
              <w:rPr>
                <w:b w:val="0"/>
                <w:sz w:val="24"/>
                <w:szCs w:val="24"/>
                <w:lang w:val="zh-CN"/>
              </w:rPr>
              <w:t>优化了下单时收货地址的自动注入与后备回退机制。在原版设计中，后端</w:t>
            </w:r>
            <w:r>
              <w:rPr>
                <w:b w:val="0"/>
                <w:sz w:val="24"/>
                <w:szCs w:val="24"/>
                <w:lang w:val="zh-CN"/>
              </w:rPr>
              <w:t xml:space="preserve"> AddressBookController.getDefault() </w:t>
            </w:r>
            <w:r>
              <w:rPr>
                <w:b w:val="0"/>
                <w:sz w:val="24"/>
                <w:szCs w:val="24"/>
                <w:lang w:val="zh-CN"/>
              </w:rPr>
              <w:t>接口对默认地址的查询条件过于严苛，在用户没有显式设置默认地址时会返回</w:t>
            </w:r>
            <w:r>
              <w:rPr>
                <w:b w:val="0"/>
                <w:sz w:val="24"/>
                <w:szCs w:val="24"/>
                <w:lang w:val="zh-CN"/>
              </w:rPr>
              <w:t xml:space="preserve"> Result.error("</w:t>
            </w:r>
            <w:r>
              <w:rPr>
                <w:b w:val="0"/>
                <w:sz w:val="24"/>
                <w:szCs w:val="24"/>
                <w:lang w:val="zh-CN"/>
              </w:rPr>
              <w:t>没有查询到默认地址</w:t>
            </w:r>
            <w:r>
              <w:rPr>
                <w:b w:val="0"/>
                <w:sz w:val="24"/>
                <w:szCs w:val="24"/>
                <w:lang w:val="zh-CN"/>
              </w:rPr>
              <w:t>")</w:t>
            </w:r>
            <w:r>
              <w:rPr>
                <w:b w:val="0"/>
                <w:sz w:val="24"/>
                <w:szCs w:val="24"/>
                <w:lang w:val="zh-CN"/>
              </w:rPr>
              <w:t>。这会导致小程序端接口调用失败（</w:t>
            </w:r>
            <w:r>
              <w:rPr>
                <w:b w:val="0"/>
                <w:sz w:val="24"/>
                <w:szCs w:val="24"/>
                <w:lang w:val="zh-CN"/>
              </w:rPr>
              <w:t>code != 1</w:t>
            </w:r>
            <w:r>
              <w:rPr>
                <w:b w:val="0"/>
                <w:sz w:val="24"/>
                <w:szCs w:val="24"/>
                <w:lang w:val="zh-CN"/>
              </w:rPr>
              <w:t>），静默跳过地址填充，使得结算页面抛出</w:t>
            </w:r>
            <w:r>
              <w:rPr>
                <w:b w:val="0"/>
                <w:sz w:val="24"/>
                <w:szCs w:val="24"/>
                <w:lang w:val="zh-CN"/>
              </w:rPr>
              <w:t xml:space="preserve"> AddressBookBusinessException </w:t>
            </w:r>
            <w:r>
              <w:rPr>
                <w:b w:val="0"/>
                <w:sz w:val="24"/>
                <w:szCs w:val="24"/>
                <w:lang w:val="zh-CN"/>
              </w:rPr>
              <w:t>导致无法下单。为此，我们对后端的默认地址获取逻辑进行了放宽调整：若未设置默认地址，则自动查询地址簿中的完整列表并回退返回第一条记录。同时，在小程序端</w:t>
            </w:r>
            <w:r>
              <w:rPr>
                <w:b w:val="0"/>
                <w:sz w:val="24"/>
                <w:szCs w:val="24"/>
                <w:lang w:val="zh-CN"/>
              </w:rPr>
              <w:t xml:space="preserve"> getAddressBookDefault() </w:t>
            </w:r>
            <w:r>
              <w:rPr>
                <w:b w:val="0"/>
                <w:sz w:val="24"/>
                <w:szCs w:val="24"/>
                <w:lang w:val="zh-CN"/>
              </w:rPr>
              <w:t>中增加了静默保护：当接口返回默认地址为空时，主动触发完整地址簿查询</w:t>
            </w:r>
            <w:r>
              <w:rPr>
                <w:b w:val="0"/>
                <w:sz w:val="24"/>
                <w:szCs w:val="24"/>
                <w:lang w:val="zh-CN"/>
              </w:rPr>
              <w:t xml:space="preserve"> API queryAddressBookList() </w:t>
            </w:r>
            <w:r>
              <w:rPr>
                <w:b w:val="0"/>
                <w:sz w:val="24"/>
                <w:szCs w:val="24"/>
                <w:lang w:val="zh-CN"/>
              </w:rPr>
              <w:t>并在前端后备填充第一条，确保用户每次下单时都能自动注入有效地址，极大地提升了支付下单流程的流畅度。</w:t>
            </w:r>
          </w:p>
          <w:p w14:paraId="2FB73ECC" w14:textId="77777777" w:rsidR="00A07262" w:rsidRDefault="00A07262">
            <w:pPr>
              <w:rPr>
                <w:lang w:val="zh-CN"/>
              </w:rPr>
            </w:pPr>
          </w:p>
          <w:p w14:paraId="23F0DEFE" w14:textId="77777777" w:rsidR="00A07262" w:rsidRDefault="00A07262">
            <w:pPr>
              <w:rPr>
                <w:lang w:val="zh-CN"/>
              </w:rPr>
            </w:pPr>
          </w:p>
          <w:p w14:paraId="24BAC03A" w14:textId="77777777" w:rsidR="00A07262" w:rsidRDefault="00A07262" w:rsidP="00463A4D">
            <w:pPr>
              <w:rPr>
                <w:lang w:val="zh-CN"/>
              </w:rPr>
            </w:pPr>
          </w:p>
        </w:tc>
      </w:tr>
      <w:tr w:rsidR="00A07262" w14:paraId="686E8B74" w14:textId="77777777">
        <w:trPr>
          <w:trHeight w:val="8354"/>
        </w:trPr>
        <w:tc>
          <w:tcPr>
            <w:tcW w:w="1526" w:type="dxa"/>
            <w:vAlign w:val="center"/>
          </w:tcPr>
          <w:p w14:paraId="19363176" w14:textId="77777777" w:rsidR="00A07262" w:rsidRDefault="00000000">
            <w:pPr>
              <w:jc w:val="left"/>
            </w:pPr>
            <w:r>
              <w:lastRenderedPageBreak/>
              <w:t>工作</w:t>
            </w:r>
            <w:r>
              <w:rPr>
                <w:rFonts w:hint="eastAsia"/>
              </w:rPr>
              <w:t>、</w:t>
            </w:r>
            <w:r>
              <w:t>学习体会及收获</w:t>
            </w:r>
          </w:p>
        </w:tc>
        <w:tc>
          <w:tcPr>
            <w:tcW w:w="6996" w:type="dxa"/>
            <w:vAlign w:val="center"/>
          </w:tcPr>
          <w:p w14:paraId="4F142AFF" w14:textId="7DB2D085" w:rsidR="00A07262" w:rsidRDefault="00000000">
            <w:pPr>
              <w:spacing w:before="40" w:after="40" w:line="480" w:lineRule="auto"/>
              <w:jc w:val="left"/>
            </w:pPr>
            <w:r>
              <w:t>本周的难点主要集中在跨多微服务服务的订单支付逻辑联调以及微信小程序前端的异常容错控制。通过解决购物车数量</w:t>
            </w:r>
            <w:r>
              <w:t xml:space="preserve"> null </w:t>
            </w:r>
            <w:r>
              <w:t>竞态以及收货地址自动注入失效的</w:t>
            </w:r>
            <w:r>
              <w:t xml:space="preserve"> Bug</w:t>
            </w:r>
            <w:r>
              <w:t>，我深刻体会到了前后端异步接口开发中</w:t>
            </w:r>
            <w:r>
              <w:t>“</w:t>
            </w:r>
            <w:r>
              <w:t>防御式编程</w:t>
            </w:r>
            <w:r>
              <w:t>”</w:t>
            </w:r>
            <w:r>
              <w:t>与</w:t>
            </w:r>
            <w:r>
              <w:t>“</w:t>
            </w:r>
            <w:r>
              <w:t>容错处理</w:t>
            </w:r>
            <w:r>
              <w:t>”</w:t>
            </w:r>
            <w:r>
              <w:t>的重要性。由于前端视图层（尤其是</w:t>
            </w:r>
            <w:r>
              <w:t xml:space="preserve"> uni-app </w:t>
            </w:r>
            <w:r>
              <w:t>框架）在处理未初始化的动态响应式属性时可能产生挂起，我们在后端和前端数据层均必须提供可靠的零值填充。在学习和应用</w:t>
            </w:r>
            <w:r>
              <w:t xml:space="preserve"> OpenFeign </w:t>
            </w:r>
            <w:r>
              <w:t>远程状态同步调用时，我深入理解了微服务之间声明式</w:t>
            </w:r>
            <w:r>
              <w:t xml:space="preserve"> RPC </w:t>
            </w:r>
            <w:r>
              <w:t>通信的底层逻辑：</w:t>
            </w:r>
            <w:r>
              <w:t xml:space="preserve">Feign </w:t>
            </w:r>
            <w:r>
              <w:t>会在运行时通过</w:t>
            </w:r>
            <w:r>
              <w:t xml:space="preserve"> JDK </w:t>
            </w:r>
            <w:r>
              <w:t>动态代理为接口生成实现类，结合</w:t>
            </w:r>
            <w:r>
              <w:t xml:space="preserve"> Nacos </w:t>
            </w:r>
            <w:r>
              <w:t>发现实例的</w:t>
            </w:r>
            <w:r>
              <w:t xml:space="preserve"> IP </w:t>
            </w:r>
            <w:r>
              <w:t>列表并利用</w:t>
            </w:r>
            <w:r>
              <w:t xml:space="preserve"> Ribbon/Spring Cloud LoadBalancer </w:t>
            </w:r>
            <w:r>
              <w:t>执行客户端负载均衡发送同步</w:t>
            </w:r>
            <w:r>
              <w:t xml:space="preserve"> HTTP </w:t>
            </w:r>
            <w:r>
              <w:t>请求。针对远程调用可能因网络波动引起的阻塞问题，我配置了连接和读取超时时间（</w:t>
            </w:r>
            <w:proofErr w:type="spellStart"/>
            <w:r>
              <w:t>ConnectTimeout</w:t>
            </w:r>
            <w:proofErr w:type="spellEnd"/>
            <w:r>
              <w:t xml:space="preserve">=5000ms, </w:t>
            </w:r>
            <w:proofErr w:type="spellStart"/>
            <w:r>
              <w:t>ReadTimeout</w:t>
            </w:r>
            <w:proofErr w:type="spellEnd"/>
            <w:r>
              <w:t>=10000ms</w:t>
            </w:r>
            <w:r>
              <w:t>），并在支付服务中设计了针对特定格式订单号的兼容查询，增强了微服务体系对于数据边界异常的抵御能力。</w:t>
            </w:r>
          </w:p>
          <w:p w14:paraId="53C25C24" w14:textId="77777777" w:rsidR="00A07262" w:rsidRDefault="00A07262">
            <w:pPr>
              <w:jc w:val="left"/>
            </w:pPr>
          </w:p>
          <w:p w14:paraId="6255B34F" w14:textId="77777777" w:rsidR="00A07262" w:rsidRDefault="00A07262">
            <w:pPr>
              <w:jc w:val="left"/>
            </w:pPr>
          </w:p>
          <w:p w14:paraId="0CCCBC90" w14:textId="77777777" w:rsidR="00A07262" w:rsidRDefault="00A07262">
            <w:pPr>
              <w:jc w:val="left"/>
            </w:pPr>
          </w:p>
          <w:p w14:paraId="256A9224" w14:textId="77777777" w:rsidR="00A07262" w:rsidRDefault="00A07262">
            <w:pPr>
              <w:jc w:val="left"/>
            </w:pPr>
          </w:p>
          <w:p w14:paraId="047540E7" w14:textId="77777777" w:rsidR="00A07262" w:rsidRDefault="00A07262">
            <w:pPr>
              <w:jc w:val="left"/>
            </w:pPr>
          </w:p>
          <w:p w14:paraId="21479EE2" w14:textId="77777777" w:rsidR="00A07262" w:rsidRDefault="00A07262">
            <w:pPr>
              <w:jc w:val="left"/>
            </w:pPr>
          </w:p>
          <w:p w14:paraId="53A70A15" w14:textId="77777777" w:rsidR="00A07262" w:rsidRDefault="00A07262">
            <w:pPr>
              <w:jc w:val="left"/>
            </w:pPr>
          </w:p>
          <w:p w14:paraId="4A3ABA7E" w14:textId="77777777" w:rsidR="00A07262" w:rsidRDefault="00A07262">
            <w:pPr>
              <w:jc w:val="left"/>
            </w:pPr>
          </w:p>
          <w:p w14:paraId="528F8F05" w14:textId="77777777" w:rsidR="00A07262" w:rsidRDefault="00A07262" w:rsidP="00463A4D">
            <w:pPr>
              <w:jc w:val="left"/>
            </w:pPr>
          </w:p>
        </w:tc>
      </w:tr>
    </w:tbl>
    <w:p w14:paraId="73E8DCC5" w14:textId="77777777" w:rsidR="00A07262" w:rsidRDefault="00A07262">
      <w:pPr>
        <w:tabs>
          <w:tab w:val="left" w:pos="2361"/>
        </w:tabs>
      </w:pPr>
    </w:p>
    <w:sectPr w:rsidR="00A0726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BAA17" w14:textId="77777777" w:rsidR="00B65EA5" w:rsidRDefault="00B65EA5">
      <w:pPr>
        <w:spacing w:line="240" w:lineRule="auto"/>
      </w:pPr>
      <w:r>
        <w:separator/>
      </w:r>
    </w:p>
  </w:endnote>
  <w:endnote w:type="continuationSeparator" w:id="0">
    <w:p w14:paraId="0972002B" w14:textId="77777777" w:rsidR="00B65EA5" w:rsidRDefault="00B65E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w:altName w:val="Times New Roman"/>
    <w:panose1 w:val="020B0604020202020204"/>
    <w:charset w:val="00"/>
    <w:family w:val="roman"/>
    <w:pitch w:val="default"/>
    <w:sig w:usb0="00000000" w:usb1="00000000"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868F6" w14:textId="77777777" w:rsidR="00B65EA5" w:rsidRDefault="00B65EA5">
      <w:r>
        <w:separator/>
      </w:r>
    </w:p>
  </w:footnote>
  <w:footnote w:type="continuationSeparator" w:id="0">
    <w:p w14:paraId="7B05F248" w14:textId="77777777" w:rsidR="00B65EA5" w:rsidRDefault="00B65EA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TA4NzIyN2MxYTlmMzQ1NGE2MjU5NWRkMjhlOGMxYTAifQ=="/>
  </w:docVars>
  <w:rsids>
    <w:rsidRoot w:val="00565F9C"/>
    <w:rsid w:val="0000398C"/>
    <w:rsid w:val="00005195"/>
    <w:rsid w:val="00075F72"/>
    <w:rsid w:val="000E45BB"/>
    <w:rsid w:val="00124302"/>
    <w:rsid w:val="001C17EE"/>
    <w:rsid w:val="00212FE2"/>
    <w:rsid w:val="00267F65"/>
    <w:rsid w:val="002E78F7"/>
    <w:rsid w:val="002F7980"/>
    <w:rsid w:val="0037723D"/>
    <w:rsid w:val="003934DE"/>
    <w:rsid w:val="003C51EC"/>
    <w:rsid w:val="003E7E40"/>
    <w:rsid w:val="00463A4D"/>
    <w:rsid w:val="004711D2"/>
    <w:rsid w:val="004A1D42"/>
    <w:rsid w:val="004F01D9"/>
    <w:rsid w:val="005174D5"/>
    <w:rsid w:val="00565F9C"/>
    <w:rsid w:val="00585B34"/>
    <w:rsid w:val="005C2D82"/>
    <w:rsid w:val="00615A1C"/>
    <w:rsid w:val="0062637B"/>
    <w:rsid w:val="006353D5"/>
    <w:rsid w:val="007278CB"/>
    <w:rsid w:val="00745B44"/>
    <w:rsid w:val="007966F1"/>
    <w:rsid w:val="007D2101"/>
    <w:rsid w:val="007E4781"/>
    <w:rsid w:val="00813F83"/>
    <w:rsid w:val="00833292"/>
    <w:rsid w:val="00834B07"/>
    <w:rsid w:val="0088004D"/>
    <w:rsid w:val="0088619B"/>
    <w:rsid w:val="008955CB"/>
    <w:rsid w:val="008C6034"/>
    <w:rsid w:val="008E3656"/>
    <w:rsid w:val="00924E18"/>
    <w:rsid w:val="00960594"/>
    <w:rsid w:val="009923AF"/>
    <w:rsid w:val="009F5E1F"/>
    <w:rsid w:val="00A03E51"/>
    <w:rsid w:val="00A07262"/>
    <w:rsid w:val="00AF0F2D"/>
    <w:rsid w:val="00AF60EE"/>
    <w:rsid w:val="00B154C5"/>
    <w:rsid w:val="00B4149B"/>
    <w:rsid w:val="00B521E5"/>
    <w:rsid w:val="00B65EA5"/>
    <w:rsid w:val="00B72130"/>
    <w:rsid w:val="00BB23D8"/>
    <w:rsid w:val="00BC3571"/>
    <w:rsid w:val="00BD0FF9"/>
    <w:rsid w:val="00C13787"/>
    <w:rsid w:val="00C22464"/>
    <w:rsid w:val="00C3777C"/>
    <w:rsid w:val="00C80D45"/>
    <w:rsid w:val="00CF7B63"/>
    <w:rsid w:val="00DA3352"/>
    <w:rsid w:val="00DC70A3"/>
    <w:rsid w:val="00DE4425"/>
    <w:rsid w:val="00E57B39"/>
    <w:rsid w:val="00EC7FA0"/>
    <w:rsid w:val="00F12F50"/>
    <w:rsid w:val="00F154DC"/>
    <w:rsid w:val="00F41100"/>
    <w:rsid w:val="00FA625F"/>
    <w:rsid w:val="00FC080F"/>
    <w:rsid w:val="00FD46CB"/>
    <w:rsid w:val="00FF04D2"/>
    <w:rsid w:val="0BC428C3"/>
    <w:rsid w:val="0C0810FF"/>
    <w:rsid w:val="0F286098"/>
    <w:rsid w:val="181162E3"/>
    <w:rsid w:val="2BAC535C"/>
    <w:rsid w:val="3463198D"/>
    <w:rsid w:val="3A6429BD"/>
    <w:rsid w:val="42E303BC"/>
    <w:rsid w:val="4364147D"/>
    <w:rsid w:val="4B353B0D"/>
    <w:rsid w:val="4D6C57F0"/>
    <w:rsid w:val="505A77E4"/>
    <w:rsid w:val="5C836119"/>
    <w:rsid w:val="61D96F96"/>
    <w:rsid w:val="62740BD9"/>
    <w:rsid w:val="654C1999"/>
    <w:rsid w:val="6DA0063A"/>
    <w:rsid w:val="6FAA29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E436B0F"/>
  <w15:docId w15:val="{91642548-DD89-A046-8784-58BD51A79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djustRightInd w:val="0"/>
      <w:snapToGrid w:val="0"/>
      <w:spacing w:line="360" w:lineRule="auto"/>
      <w:jc w:val="both"/>
    </w:pPr>
    <w:rPr>
      <w:rFonts w:ascii="Times New Roman" w:eastAsia="宋体" w:hAnsi="Times New Roman" w:cs="宋体"/>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pacing w:line="240" w:lineRule="auto"/>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pacing w:line="240" w:lineRule="auto"/>
      <w:jc w:val="center"/>
    </w:pPr>
    <w:rPr>
      <w:sz w:val="18"/>
      <w:szCs w:val="18"/>
    </w:rPr>
  </w:style>
  <w:style w:type="table" w:styleId="a7">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qFormat/>
    <w:rPr>
      <w:rFonts w:ascii="Times New Roman" w:eastAsia="宋体" w:hAnsi="Times New Roman" w:cs="宋体"/>
      <w:b/>
      <w:bCs/>
      <w:kern w:val="44"/>
      <w:sz w:val="44"/>
      <w:szCs w:val="44"/>
    </w:rPr>
  </w:style>
  <w:style w:type="paragraph" w:styleId="a8">
    <w:name w:val="List Paragraph"/>
    <w:basedOn w:val="a"/>
    <w:uiPriority w:val="34"/>
    <w:qFormat/>
    <w:pPr>
      <w:ind w:firstLineChars="200" w:firstLine="420"/>
    </w:pPr>
  </w:style>
  <w:style w:type="character" w:customStyle="1" w:styleId="a6">
    <w:name w:val="页眉 字符"/>
    <w:basedOn w:val="a0"/>
    <w:link w:val="a5"/>
    <w:uiPriority w:val="99"/>
    <w:qFormat/>
    <w:rPr>
      <w:rFonts w:ascii="Times New Roman" w:eastAsia="宋体" w:hAnsi="Times New Roman" w:cs="宋体"/>
      <w:kern w:val="0"/>
      <w:sz w:val="18"/>
      <w:szCs w:val="18"/>
    </w:rPr>
  </w:style>
  <w:style w:type="character" w:customStyle="1" w:styleId="a4">
    <w:name w:val="页脚 字符"/>
    <w:basedOn w:val="a0"/>
    <w:link w:val="a3"/>
    <w:uiPriority w:val="99"/>
    <w:qFormat/>
    <w:rPr>
      <w:rFonts w:ascii="Times New Roman" w:eastAsia="宋体" w:hAnsi="Times New Roman" w:cs="宋体"/>
      <w:kern w:val="0"/>
      <w:sz w:val="18"/>
      <w:szCs w:val="18"/>
    </w:rPr>
  </w:style>
  <w:style w:type="character" w:customStyle="1" w:styleId="20">
    <w:name w:val="标题 2 字符"/>
    <w:basedOn w:val="a0"/>
    <w:link w:val="2"/>
    <w:uiPriority w:val="9"/>
    <w:semiHidden/>
    <w:qFormat/>
    <w:rPr>
      <w:rFonts w:asciiTheme="majorHAnsi" w:eastAsiaTheme="majorEastAsia" w:hAnsiTheme="majorHAnsi" w:cstheme="majorBidi"/>
      <w:b/>
      <w:bCs/>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57DBE9-69D3-43E9-8FF5-26724E4DC6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309</Words>
  <Characters>1766</Characters>
  <Application>Microsoft Office Word</Application>
  <DocSecurity>0</DocSecurity>
  <Lines>14</Lines>
  <Paragraphs>4</Paragraphs>
  <ScaleCrop>false</ScaleCrop>
  <Company/>
  <LinksUpToDate>false</LinksUpToDate>
  <CharactersWithSpaces>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HIPAA</dc:creator>
  <cp:lastModifiedBy>1745399028.abc@gmail.com</cp:lastModifiedBy>
  <cp:revision>45</cp:revision>
  <dcterms:created xsi:type="dcterms:W3CDTF">2021-11-22T06:49:00Z</dcterms:created>
  <dcterms:modified xsi:type="dcterms:W3CDTF">2026-07-08T07:20:00Z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A67090CFFED64704904E8213FFC69F6F</vt:lpwstr>
  </property>
  <property fmtid="{D5CDD505-2E9C-101B-9397-08002B2CF9AE}" pid="4" name="KSOTemplateDocerSaveRecord">
    <vt:lpwstr>eyJoZGlkIjoiZTA4NzIyN2MxYTlmMzQ1NGE2MjU5NWRkMjhlOGMxYTAiLCJ1c2VySWQiOiI0MDkwNjA5NzcifQ==</vt:lpwstr>
  </property>
  <property fmtid="{D5CDD505-2E9C-101B-9397-08002B2CF9AE}" pid="5" name="OfficeCLI.Version">
    <vt:lpwstr>1.0.126</vt:lpwstr>
  </property>
  <property fmtid="{D5CDD505-2E9C-101B-9397-08002B2CF9AE}" pid="6" name="OfficeCLI.LastModified">
    <vt:lpwstr>2026-07-02T07:05:05Z</vt:lpwstr>
  </property>
</Properties>
</file>