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User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Ruby Cucumber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Setup and Test Case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Setup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the Terminal / Command prompt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367213" cy="2685836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68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Navigate to path where you want to put the project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Execute command to clone project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32"/>
            <w:szCs w:val="32"/>
            <w:highlight w:val="yellow"/>
            <w:u w:val="single"/>
            <w:rtl w:val="0"/>
          </w:rPr>
          <w:t xml:space="preserve">http://ec2-54-173-216-70.compute-1.amazonaws.com/Vanilla/vanilla_ruby_cucumber.git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157788" cy="11334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successful clone of project navigate to project directory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148263" cy="18954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Execute command inside project directory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bundle update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Note* : it helps in fetching and updating all dependency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Adding Test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619250" cy="174307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Brief Explanation of folders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0"/>
        </w:rPr>
        <w:t xml:space="preserve"> : it contains all the test feature file, step_definitions directory, support directory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step_definitions</w:t>
      </w:r>
      <w:r w:rsidDel="00000000" w:rsidR="00000000" w:rsidRPr="00000000">
        <w:rPr>
          <w:sz w:val="24"/>
          <w:szCs w:val="24"/>
          <w:rtl w:val="0"/>
        </w:rPr>
        <w:t xml:space="preserve"> : It contains the respective steps ( Regular Expressions ) and following methods defined in feature file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</w:t>
      </w:r>
      <w:r w:rsidDel="00000000" w:rsidR="00000000" w:rsidRPr="00000000">
        <w:rPr>
          <w:sz w:val="24"/>
          <w:szCs w:val="24"/>
          <w:rtl w:val="0"/>
        </w:rPr>
        <w:t xml:space="preserve"> : It contains the configuration file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env.rb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hooks.rb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: it contains the feature file ( Directory format can vary from user to user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write feature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Test case has to be added in feature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Feature file is written in plain text format ( Gherkin format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038600" cy="1638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Reference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https://cucumber.io/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write step_definition for respective file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 definitions are the regular expression followed by the method calls for the respective statement in feature file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Eg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686175" cy="205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Note* : The method followed in example can be differen in the defined automation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Execute the cucumber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Navigate to the project directory in terminal or command prompt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execute all test, execute command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224338" cy="5810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single group test cases, execute command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@tag_name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 will execue all test with tag @tag_name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Execute single groups test case, execute command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~@tag_name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 will execute all test which are not defined in tag @tag_name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Logically ANDing : it will exectute the test which matches all tags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@tag1 @tag2 @tag3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will only execute the test which is followed by tag @tag1 @tag2 and @tag3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Logically ORing: it will execute the test which matches any tag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@tag1,@tag2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cumber.io/" TargetMode="External"/><Relationship Id="rId10" Type="http://schemas.openxmlformats.org/officeDocument/2006/relationships/image" Target="media/image0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footer" Target="footer1.xml"/><Relationship Id="rId5" Type="http://schemas.openxmlformats.org/officeDocument/2006/relationships/image" Target="media/image08.png"/><Relationship Id="rId6" Type="http://schemas.openxmlformats.org/officeDocument/2006/relationships/hyperlink" Target="http://ec2-54-173-216-70.compute-1.amazonaws.com/Vanilla/vanilla_ruby_cucumber.git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