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4C" w:rsidRPr="0030094C" w:rsidRDefault="0030094C" w:rsidP="0030094C">
      <w:pPr>
        <w:pStyle w:val="Title"/>
        <w:rPr>
          <w:b/>
          <w:i/>
        </w:rPr>
      </w:pPr>
      <w:r w:rsidRPr="0030094C">
        <w:rPr>
          <w:b/>
          <w:i/>
        </w:rPr>
        <w:t xml:space="preserve">        Public Transportation Optimization</w:t>
      </w:r>
    </w:p>
    <w:p w:rsidR="0030094C" w:rsidRDefault="0030094C"/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Study of demand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studying the demand that travels from different origins to different destinations in the city.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Modal split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 xml:space="preserve">: This step involves determining the proportion of </w:t>
      </w:r>
      <w:proofErr w:type="spellStart"/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travelers</w:t>
      </w:r>
      <w:proofErr w:type="spellEnd"/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 xml:space="preserve"> who use different modes of transportation.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Design of lines or routes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designing the lines or routes that will be used to transport passengers.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Frequency determination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determining the frequency of service for each line based on the number of passengers.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Determining schedules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determining the schedules for each line.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Vehicle scheduling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scheduling vehicles for each line based on the schedules and frequency determined in previous steps.</w:t>
      </w:r>
    </w:p>
    <w:p w:rsidR="0030094C" w:rsidRPr="0030094C" w:rsidRDefault="0030094C" w:rsidP="0030094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</w:pPr>
      <w:r w:rsidRPr="0030094C">
        <w:rPr>
          <w:rFonts w:ascii="Segoe UI" w:eastAsia="Times New Roman" w:hAnsi="Segoe UI" w:cs="Segoe UI"/>
          <w:bCs/>
          <w:i/>
          <w:color w:val="365F91" w:themeColor="accent1" w:themeShade="BF"/>
          <w:sz w:val="40"/>
          <w:szCs w:val="40"/>
          <w:lang w:val="en-IN" w:eastAsia="en-IN"/>
        </w:rPr>
        <w:t>Crew scheduling</w:t>
      </w:r>
      <w:r w:rsidRPr="0030094C">
        <w:rPr>
          <w:rFonts w:ascii="Segoe UI" w:eastAsia="Times New Roman" w:hAnsi="Segoe UI" w:cs="Segoe UI"/>
          <w:color w:val="111111"/>
          <w:sz w:val="40"/>
          <w:szCs w:val="40"/>
          <w:lang w:val="en-IN" w:eastAsia="en-IN"/>
        </w:rPr>
        <w:t>: This step involves scheduling crews for each vehicle.</w:t>
      </w:r>
      <w:bookmarkStart w:id="0" w:name="_GoBack"/>
      <w:bookmarkEnd w:id="0"/>
    </w:p>
    <w:p w:rsidR="0030094C" w:rsidRPr="0030094C" w:rsidRDefault="0030094C">
      <w:pPr>
        <w:rPr>
          <w:sz w:val="40"/>
          <w:szCs w:val="40"/>
        </w:rPr>
      </w:pPr>
    </w:p>
    <w:p w:rsidR="0030094C" w:rsidRPr="0030094C" w:rsidRDefault="0030094C">
      <w:pPr>
        <w:rPr>
          <w:sz w:val="40"/>
          <w:szCs w:val="40"/>
        </w:rPr>
      </w:pPr>
    </w:p>
    <w:p w:rsidR="0030094C" w:rsidRDefault="0030094C"/>
    <w:p w:rsidR="0030094C" w:rsidRDefault="0030094C"/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0"/>
        <w:gridCol w:w="1692"/>
        <w:gridCol w:w="1661"/>
        <w:gridCol w:w="1644"/>
        <w:gridCol w:w="1596"/>
      </w:tblGrid>
      <w:tr w:rsidR="003E3C6E" w:rsidTr="0030094C">
        <w:trPr>
          <w:trHeight w:val="735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1288" w:right="1231"/>
              <w:jc w:val="center"/>
            </w:pPr>
            <w:bookmarkStart w:id="1" w:name="Sheet1"/>
            <w:bookmarkEnd w:id="1"/>
            <w:r>
              <w:t>Mode</w:t>
            </w:r>
          </w:p>
        </w:tc>
        <w:tc>
          <w:tcPr>
            <w:tcW w:w="16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321" w:right="0"/>
              <w:jc w:val="left"/>
            </w:pPr>
            <w:r>
              <w:t>Average</w:t>
            </w:r>
            <w:r>
              <w:rPr>
                <w:spacing w:val="-1"/>
              </w:rPr>
              <w:t xml:space="preserve"> </w:t>
            </w:r>
            <w:r>
              <w:t>Car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273" w:right="0"/>
              <w:jc w:val="left"/>
            </w:pPr>
            <w:r>
              <w:t>Compact Car</w:t>
            </w:r>
          </w:p>
        </w:tc>
        <w:tc>
          <w:tcPr>
            <w:tcW w:w="1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335" w:right="0"/>
              <w:jc w:val="left"/>
            </w:pPr>
            <w:r>
              <w:t>Electric</w:t>
            </w:r>
            <w:r>
              <w:rPr>
                <w:spacing w:val="-1"/>
              </w:rPr>
              <w:t xml:space="preserve"> </w:t>
            </w:r>
            <w:r>
              <w:t>Car</w:t>
            </w:r>
          </w:p>
        </w:tc>
        <w:tc>
          <w:tcPr>
            <w:tcW w:w="15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165" w:right="0"/>
              <w:jc w:val="left"/>
            </w:pPr>
            <w:r>
              <w:t>Van</w:t>
            </w:r>
            <w:r>
              <w:rPr>
                <w:spacing w:val="-1"/>
              </w:rPr>
              <w:t xml:space="preserve"> </w:t>
            </w:r>
            <w:r>
              <w:t>OR Pickup</w:t>
            </w:r>
          </w:p>
        </w:tc>
      </w:tr>
      <w:tr w:rsidR="003E3C6E" w:rsidTr="0030094C">
        <w:trPr>
          <w:trHeight w:val="356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left="47" w:right="0"/>
              <w:jc w:val="left"/>
            </w:pPr>
            <w:r>
              <w:t>Average</w:t>
            </w:r>
            <w:r>
              <w:rPr>
                <w:spacing w:val="-1"/>
              </w:rPr>
              <w:t xml:space="preserve"> </w:t>
            </w:r>
            <w:r>
              <w:t>Occupancy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7"/>
            </w:pPr>
            <w:r>
              <w:t>1.5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8"/>
            </w:pPr>
            <w:r>
              <w:t>1.5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8"/>
            </w:pPr>
            <w:r>
              <w:t>1.5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8"/>
            </w:pPr>
            <w:r>
              <w:t>1.5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Ownership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0.272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0.237</w:t>
            </w:r>
          </w:p>
        </w:tc>
        <w:tc>
          <w:tcPr>
            <w:tcW w:w="1644" w:type="dxa"/>
            <w:tcBorders>
              <w:top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0.387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0.354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Vehicle Operation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0.169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0.239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0.234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t>Subsidy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0.123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0.304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0.035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Travel Time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0.234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0.456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0.087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Crash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0.23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0.45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  <w:ind w:right="17"/>
            </w:pPr>
            <w:r>
              <w:t>0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0.509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Crash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0.245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0.453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0.303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Ben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0.089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0.098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0.879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Ben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0.344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0.034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0.341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0.562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Parking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0.786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0.304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0.234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Parking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0.346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0.555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0.987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Congestion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0.445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0.478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0.658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0.056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Road</w:t>
            </w:r>
            <w:r>
              <w:rPr>
                <w:spacing w:val="-2"/>
              </w:rPr>
              <w:t xml:space="preserve"> </w:t>
            </w:r>
            <w:r>
              <w:t>Facilities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0.654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0.405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0.675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0.044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Land</w:t>
            </w:r>
            <w:r>
              <w:rPr>
                <w:spacing w:val="-2"/>
              </w:rPr>
              <w:t xml:space="preserve"> </w:t>
            </w:r>
            <w:r>
              <w:t>value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0.124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0.452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0.456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0.34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Traffic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0.055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0.785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0.675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0.558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Transport</w:t>
            </w:r>
            <w:r>
              <w:rPr>
                <w:spacing w:val="-2"/>
              </w:rPr>
              <w:t xml:space="preserve"> </w:t>
            </w:r>
            <w:r>
              <w:t>Diversity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0.323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0.421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0.278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0.054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Air</w:t>
            </w:r>
            <w:r>
              <w:rPr>
                <w:spacing w:val="-1"/>
              </w:rPr>
              <w:t xml:space="preserve"> </w:t>
            </w:r>
            <w:r>
              <w:t>Pollution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0.321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0.513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0.095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GHG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0.476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0.702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0.712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0.088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Noise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0.432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0.345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 xml:space="preserve">Resource </w:t>
            </w:r>
            <w:proofErr w:type="spellStart"/>
            <w:r>
              <w:t>Extemalitie</w:t>
            </w:r>
            <w:proofErr w:type="spellEnd"/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0.123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0.457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0.675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0.675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Land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Yse</w:t>
            </w:r>
            <w:proofErr w:type="spellEnd"/>
            <w:r>
              <w:t xml:space="preserve"> Impacts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0.478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0.564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0.132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0.658</w:t>
            </w:r>
          </w:p>
        </w:tc>
      </w:tr>
      <w:tr w:rsidR="003E3C6E" w:rsidTr="0030094C">
        <w:trPr>
          <w:trHeight w:val="270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ind w:left="47" w:right="0"/>
              <w:jc w:val="left"/>
            </w:pPr>
            <w:r>
              <w:t>Water Pollution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</w:pPr>
            <w:r>
              <w:t>0.378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</w:pPr>
            <w:r>
              <w:t>0.872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</w:pPr>
            <w:r>
              <w:t>0.358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</w:pPr>
            <w:r>
              <w:t>0.488</w:t>
            </w:r>
          </w:p>
        </w:tc>
      </w:tr>
      <w:tr w:rsidR="003E3C6E" w:rsidTr="0030094C">
        <w:trPr>
          <w:trHeight w:val="272"/>
        </w:trPr>
        <w:tc>
          <w:tcPr>
            <w:tcW w:w="31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line="252" w:lineRule="exact"/>
              <w:ind w:left="47" w:right="0"/>
              <w:jc w:val="left"/>
            </w:pPr>
            <w:r>
              <w:t>Waste</w:t>
            </w:r>
          </w:p>
        </w:tc>
        <w:tc>
          <w:tcPr>
            <w:tcW w:w="1692" w:type="dxa"/>
            <w:tcBorders>
              <w:left w:val="single" w:sz="8" w:space="0" w:color="000000"/>
            </w:tcBorders>
          </w:tcPr>
          <w:p w:rsidR="003E3C6E" w:rsidRDefault="00C678AC">
            <w:pPr>
              <w:pStyle w:val="TableParagraph"/>
              <w:spacing w:line="252" w:lineRule="exact"/>
            </w:pPr>
            <w:r>
              <w:t>0.0004</w:t>
            </w:r>
          </w:p>
        </w:tc>
        <w:tc>
          <w:tcPr>
            <w:tcW w:w="1661" w:type="dxa"/>
          </w:tcPr>
          <w:p w:rsidR="003E3C6E" w:rsidRDefault="00C678AC">
            <w:pPr>
              <w:pStyle w:val="TableParagraph"/>
              <w:spacing w:line="252" w:lineRule="exact"/>
            </w:pPr>
            <w:r>
              <w:t>0.0004</w:t>
            </w:r>
          </w:p>
        </w:tc>
        <w:tc>
          <w:tcPr>
            <w:tcW w:w="1644" w:type="dxa"/>
          </w:tcPr>
          <w:p w:rsidR="003E3C6E" w:rsidRDefault="00C678AC">
            <w:pPr>
              <w:pStyle w:val="TableParagraph"/>
              <w:spacing w:line="252" w:lineRule="exact"/>
            </w:pPr>
            <w:r>
              <w:t>0.0004</w:t>
            </w:r>
          </w:p>
        </w:tc>
        <w:tc>
          <w:tcPr>
            <w:tcW w:w="1596" w:type="dxa"/>
          </w:tcPr>
          <w:p w:rsidR="003E3C6E" w:rsidRDefault="00C678AC">
            <w:pPr>
              <w:pStyle w:val="TableParagraph"/>
              <w:spacing w:line="252" w:lineRule="exact"/>
            </w:pPr>
            <w:r>
              <w:t>0.0004</w:t>
            </w:r>
          </w:p>
        </w:tc>
      </w:tr>
      <w:tr w:rsidR="003E3C6E" w:rsidTr="0030094C">
        <w:trPr>
          <w:trHeight w:val="375"/>
        </w:trPr>
        <w:tc>
          <w:tcPr>
            <w:tcW w:w="3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  <w:ind w:right="36"/>
              <w:rPr>
                <w:b/>
                <w:i/>
              </w:rPr>
            </w:pPr>
            <w:r>
              <w:rPr>
                <w:b/>
                <w:i/>
              </w:rPr>
              <w:t>TOTALS</w:t>
            </w:r>
          </w:p>
        </w:tc>
        <w:tc>
          <w:tcPr>
            <w:tcW w:w="1692" w:type="dxa"/>
            <w:tcBorders>
              <w:left w:val="single" w:sz="18" w:space="0" w:color="000000"/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</w:pPr>
            <w:r>
              <w:t>6.4614</w:t>
            </w:r>
          </w:p>
        </w:tc>
        <w:tc>
          <w:tcPr>
            <w:tcW w:w="1661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</w:pPr>
            <w:r>
              <w:t>8.6284</w:t>
            </w:r>
          </w:p>
        </w:tc>
        <w:tc>
          <w:tcPr>
            <w:tcW w:w="1644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</w:pPr>
            <w:r>
              <w:t>8.7564</w:t>
            </w:r>
          </w:p>
        </w:tc>
        <w:tc>
          <w:tcPr>
            <w:tcW w:w="1596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</w:pPr>
            <w:r>
              <w:t>7.2734</w:t>
            </w:r>
          </w:p>
        </w:tc>
      </w:tr>
    </w:tbl>
    <w:p w:rsidR="003E3C6E" w:rsidRDefault="003E3C6E">
      <w:pPr>
        <w:spacing w:line="268" w:lineRule="exact"/>
        <w:sectPr w:rsidR="003E3C6E">
          <w:type w:val="continuous"/>
          <w:pgSz w:w="12240" w:h="15840"/>
          <w:pgMar w:top="1080" w:right="1380" w:bottom="280" w:left="88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740"/>
        <w:gridCol w:w="1627"/>
        <w:gridCol w:w="1562"/>
        <w:gridCol w:w="1562"/>
        <w:gridCol w:w="1610"/>
      </w:tblGrid>
      <w:tr w:rsidR="003E3C6E">
        <w:trPr>
          <w:trHeight w:val="735"/>
        </w:trPr>
        <w:tc>
          <w:tcPr>
            <w:tcW w:w="15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C678AC">
            <w:pPr>
              <w:pStyle w:val="TableParagraph"/>
              <w:spacing w:before="73" w:line="259" w:lineRule="auto"/>
              <w:ind w:left="345" w:right="305" w:hanging="17"/>
              <w:jc w:val="left"/>
            </w:pPr>
            <w:r>
              <w:lastRenderedPageBreak/>
              <w:t>Rideshare</w:t>
            </w:r>
            <w:r>
              <w:rPr>
                <w:spacing w:val="-47"/>
              </w:rPr>
              <w:t xml:space="preserve"> </w:t>
            </w:r>
            <w:r>
              <w:t>Passenger</w:t>
            </w:r>
          </w:p>
        </w:tc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419" w:right="0"/>
              <w:jc w:val="left"/>
            </w:pPr>
            <w:r>
              <w:t>Diesel</w:t>
            </w:r>
            <w:r>
              <w:rPr>
                <w:spacing w:val="-1"/>
              </w:rPr>
              <w:t xml:space="preserve"> </w:t>
            </w:r>
            <w:r>
              <w:t>Bus</w:t>
            </w:r>
          </w:p>
        </w:tc>
        <w:tc>
          <w:tcPr>
            <w:tcW w:w="1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160" w:right="0"/>
              <w:jc w:val="left"/>
            </w:pPr>
            <w:r>
              <w:t>Electric</w:t>
            </w:r>
            <w:r>
              <w:rPr>
                <w:spacing w:val="-1"/>
              </w:rPr>
              <w:t xml:space="preserve"> </w:t>
            </w:r>
            <w:r>
              <w:t>Trolley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244" w:right="0"/>
              <w:jc w:val="left"/>
            </w:pPr>
            <w:r>
              <w:t>Motor-cycle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480" w:right="0"/>
              <w:jc w:val="left"/>
            </w:pPr>
            <w:r>
              <w:t>Bicycle</w:t>
            </w:r>
          </w:p>
        </w:tc>
        <w:tc>
          <w:tcPr>
            <w:tcW w:w="1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569" w:right="529"/>
              <w:jc w:val="center"/>
            </w:pPr>
            <w:r>
              <w:t>Walk</w:t>
            </w:r>
          </w:p>
        </w:tc>
      </w:tr>
      <w:tr w:rsidR="003E3C6E">
        <w:trPr>
          <w:trHeight w:val="35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7"/>
            </w:pPr>
            <w: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7"/>
            </w:pPr>
            <w:r>
              <w:t>8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7"/>
            </w:pPr>
            <w:r>
              <w:t>10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7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6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16"/>
            </w:pPr>
            <w:r>
              <w:t>1</w:t>
            </w:r>
          </w:p>
        </w:tc>
      </w:tr>
    </w:tbl>
    <w:p w:rsidR="003E3C6E" w:rsidRDefault="003E3C6E">
      <w:pPr>
        <w:spacing w:before="10"/>
        <w:rPr>
          <w:rFonts w:ascii="Times New Roman"/>
          <w:sz w:val="2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1683"/>
        <w:gridCol w:w="1651"/>
        <w:gridCol w:w="1562"/>
        <w:gridCol w:w="1643"/>
        <w:gridCol w:w="1100"/>
      </w:tblGrid>
      <w:tr w:rsidR="003E3C6E">
        <w:trPr>
          <w:trHeight w:val="255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25" w:lineRule="exact"/>
              <w:ind w:right="502"/>
            </w:pPr>
            <w:r>
              <w:t>0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25" w:lineRule="exact"/>
              <w:ind w:right="445"/>
            </w:pPr>
            <w:r>
              <w:t>0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25" w:lineRule="exact"/>
              <w:ind w:right="469"/>
            </w:pPr>
            <w:r>
              <w:t>0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25" w:lineRule="exact"/>
              <w:ind w:right="469"/>
            </w:pPr>
            <w:r>
              <w:t>0.333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25" w:lineRule="exact"/>
              <w:ind w:right="549"/>
            </w:pPr>
            <w:r>
              <w:t>0.066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25" w:lineRule="exact"/>
              <w:ind w:right="38"/>
            </w:pPr>
            <w:r>
              <w:t>0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0.008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0.264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0.066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8"/>
            </w:pPr>
            <w:r>
              <w:t>0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0.011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1.982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1.802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0.654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0.654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0.201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2.675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3.828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0.098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0.673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0.022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0.564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0.098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0.43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0.613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0.452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0.345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0.054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0.985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0.912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0.562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0.786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0.986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0.543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0.431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0.709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0.431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0.134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0.621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0.312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0.034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0.109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0.431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0.342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0.412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0.345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0.054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0.543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0.988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0.612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0.324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0.785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6"/>
            </w:pPr>
            <w:r>
              <w:t>0.0435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0.456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0.543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0.154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0.813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0.203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0.765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0.123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0.903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0.041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0.512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0.098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0.085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0.034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0.043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0.812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0.432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0.034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0.097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0.564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0.564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0.442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0.352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0.453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0.564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0.094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0.513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0.221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0.766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6"/>
            </w:pPr>
            <w:r>
              <w:t>0.0954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0.435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0.654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0.543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0.012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0.456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0.564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0.054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0.765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0.754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0.412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0.76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0.675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0.453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0.432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0.342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0.812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0.705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0.543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0.321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0.675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0.614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0.221</w:t>
            </w:r>
          </w:p>
        </w:tc>
      </w:tr>
      <w:tr w:rsidR="003E3C6E">
        <w:trPr>
          <w:trHeight w:val="290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0.321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0.648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0.45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0.142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0.612</w:t>
            </w:r>
          </w:p>
        </w:tc>
      </w:tr>
      <w:tr w:rsidR="003E3C6E">
        <w:trPr>
          <w:trHeight w:val="288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9" w:lineRule="exact"/>
              <w:ind w:right="502"/>
            </w:pPr>
            <w:r>
              <w:t>0.781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9" w:lineRule="exact"/>
              <w:ind w:right="445"/>
            </w:pPr>
            <w:r>
              <w:t>0.546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0.876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9" w:lineRule="exact"/>
              <w:ind w:right="469"/>
            </w:pPr>
            <w:r>
              <w:t>0.875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9" w:lineRule="exact"/>
              <w:ind w:right="549"/>
            </w:pPr>
            <w:r>
              <w:t>0.531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9" w:lineRule="exact"/>
              <w:ind w:right="39"/>
            </w:pPr>
            <w:r>
              <w:t>0.342</w:t>
            </w:r>
          </w:p>
        </w:tc>
      </w:tr>
      <w:tr w:rsidR="003E3C6E">
        <w:trPr>
          <w:trHeight w:val="352"/>
        </w:trPr>
        <w:tc>
          <w:tcPr>
            <w:tcW w:w="2061" w:type="dxa"/>
          </w:tcPr>
          <w:p w:rsidR="003E3C6E" w:rsidRDefault="00C678AC">
            <w:pPr>
              <w:pStyle w:val="TableParagraph"/>
              <w:spacing w:line="257" w:lineRule="exact"/>
              <w:ind w:right="503"/>
            </w:pPr>
            <w:r>
              <w:t>0.0000</w:t>
            </w:r>
          </w:p>
        </w:tc>
        <w:tc>
          <w:tcPr>
            <w:tcW w:w="1683" w:type="dxa"/>
          </w:tcPr>
          <w:p w:rsidR="003E3C6E" w:rsidRDefault="00C678AC">
            <w:pPr>
              <w:pStyle w:val="TableParagraph"/>
              <w:spacing w:line="257" w:lineRule="exact"/>
              <w:ind w:right="446"/>
            </w:pPr>
            <w:r>
              <w:t>0.0004</w:t>
            </w:r>
          </w:p>
        </w:tc>
        <w:tc>
          <w:tcPr>
            <w:tcW w:w="1651" w:type="dxa"/>
          </w:tcPr>
          <w:p w:rsidR="003E3C6E" w:rsidRDefault="00C678AC">
            <w:pPr>
              <w:pStyle w:val="TableParagraph"/>
              <w:spacing w:line="257" w:lineRule="exact"/>
              <w:ind w:right="469"/>
            </w:pPr>
            <w:r>
              <w:t>0.0004</w:t>
            </w:r>
          </w:p>
        </w:tc>
        <w:tc>
          <w:tcPr>
            <w:tcW w:w="1562" w:type="dxa"/>
          </w:tcPr>
          <w:p w:rsidR="003E3C6E" w:rsidRDefault="00C678AC">
            <w:pPr>
              <w:pStyle w:val="TableParagraph"/>
              <w:spacing w:line="257" w:lineRule="exact"/>
              <w:ind w:right="469"/>
            </w:pPr>
            <w:r>
              <w:t>0.000</w:t>
            </w:r>
          </w:p>
        </w:tc>
        <w:tc>
          <w:tcPr>
            <w:tcW w:w="1643" w:type="dxa"/>
          </w:tcPr>
          <w:p w:rsidR="003E3C6E" w:rsidRDefault="00C678AC">
            <w:pPr>
              <w:pStyle w:val="TableParagraph"/>
              <w:spacing w:line="257" w:lineRule="exact"/>
              <w:ind w:right="550"/>
            </w:pPr>
            <w:r>
              <w:t>0.0000</w:t>
            </w:r>
          </w:p>
        </w:tc>
        <w:tc>
          <w:tcPr>
            <w:tcW w:w="1100" w:type="dxa"/>
          </w:tcPr>
          <w:p w:rsidR="003E3C6E" w:rsidRDefault="00C678AC">
            <w:pPr>
              <w:pStyle w:val="TableParagraph"/>
              <w:spacing w:line="257" w:lineRule="exact"/>
              <w:ind w:right="38"/>
            </w:pPr>
            <w:r>
              <w:t>0</w:t>
            </w:r>
          </w:p>
        </w:tc>
      </w:tr>
      <w:tr w:rsidR="003E3C6E">
        <w:trPr>
          <w:trHeight w:val="333"/>
        </w:trPr>
        <w:tc>
          <w:tcPr>
            <w:tcW w:w="2061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502"/>
            </w:pPr>
            <w:r>
              <w:t>7.605</w:t>
            </w:r>
          </w:p>
        </w:tc>
        <w:tc>
          <w:tcPr>
            <w:tcW w:w="1683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446"/>
            </w:pPr>
            <w:r>
              <w:t>11.4613</w:t>
            </w:r>
          </w:p>
        </w:tc>
        <w:tc>
          <w:tcPr>
            <w:tcW w:w="1651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470"/>
            </w:pPr>
            <w:r>
              <w:t>12.2064</w:t>
            </w:r>
          </w:p>
        </w:tc>
        <w:tc>
          <w:tcPr>
            <w:tcW w:w="1562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469"/>
            </w:pPr>
            <w:r>
              <w:t>6.5694</w:t>
            </w:r>
          </w:p>
        </w:tc>
        <w:tc>
          <w:tcPr>
            <w:tcW w:w="1643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549"/>
            </w:pPr>
            <w:r>
              <w:t>9.427</w:t>
            </w:r>
          </w:p>
        </w:tc>
        <w:tc>
          <w:tcPr>
            <w:tcW w:w="1100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before="55" w:line="258" w:lineRule="exact"/>
              <w:ind w:right="39"/>
            </w:pPr>
            <w:r>
              <w:t>9.162</w:t>
            </w:r>
          </w:p>
        </w:tc>
      </w:tr>
    </w:tbl>
    <w:p w:rsidR="003E3C6E" w:rsidRDefault="003E3C6E">
      <w:pPr>
        <w:spacing w:line="258" w:lineRule="exact"/>
        <w:sectPr w:rsidR="003E3C6E">
          <w:pgSz w:w="12240" w:h="15840"/>
          <w:pgMar w:top="1080" w:right="1380" w:bottom="280" w:left="880" w:header="720" w:footer="720" w:gutter="0"/>
          <w:cols w:space="720"/>
        </w:sect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822"/>
        <w:gridCol w:w="1580"/>
        <w:gridCol w:w="1628"/>
      </w:tblGrid>
      <w:tr w:rsidR="003E3C6E">
        <w:trPr>
          <w:trHeight w:val="735"/>
        </w:trPr>
        <w:tc>
          <w:tcPr>
            <w:tcW w:w="1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472" w:right="0"/>
              <w:jc w:val="left"/>
            </w:pPr>
            <w:r>
              <w:t>Telework</w:t>
            </w:r>
          </w:p>
        </w:tc>
        <w:tc>
          <w:tcPr>
            <w:tcW w:w="182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551" w:right="0"/>
              <w:jc w:val="left"/>
            </w:pPr>
            <w:r>
              <w:t>Internet</w:t>
            </w:r>
          </w:p>
        </w:tc>
        <w:tc>
          <w:tcPr>
            <w:tcW w:w="15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570" w:right="0"/>
              <w:jc w:val="left"/>
            </w:pPr>
            <w:r>
              <w:t>Fixed</w:t>
            </w:r>
          </w:p>
        </w:tc>
        <w:tc>
          <w:tcPr>
            <w:tcW w:w="1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B050"/>
          </w:tcPr>
          <w:p w:rsidR="003E3C6E" w:rsidRDefault="003E3C6E">
            <w:pPr>
              <w:pStyle w:val="TableParagraph"/>
              <w:spacing w:before="9"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  <w:p w:rsidR="003E3C6E" w:rsidRDefault="00C678AC">
            <w:pPr>
              <w:pStyle w:val="TableParagraph"/>
              <w:spacing w:before="1" w:line="240" w:lineRule="auto"/>
              <w:ind w:left="502" w:right="0"/>
              <w:jc w:val="left"/>
            </w:pPr>
            <w:r>
              <w:t>Market</w:t>
            </w:r>
          </w:p>
        </w:tc>
      </w:tr>
      <w:tr w:rsidR="003E3C6E">
        <w:trPr>
          <w:trHeight w:val="35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C678AC">
            <w:pPr>
              <w:pStyle w:val="TableParagraph"/>
              <w:spacing w:before="75" w:line="261" w:lineRule="exact"/>
              <w:ind w:right="8"/>
            </w:pPr>
            <w:r>
              <w:t>1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3E3C6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3E3C6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3C6E" w:rsidRDefault="003E3C6E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  <w:tr w:rsidR="003E3C6E">
        <w:trPr>
          <w:trHeight w:val="298"/>
        </w:trPr>
        <w:tc>
          <w:tcPr>
            <w:tcW w:w="1740" w:type="dxa"/>
            <w:tcBorders>
              <w:top w:val="single" w:sz="8" w:space="0" w:color="000000"/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line="258" w:lineRule="exact"/>
              <w:ind w:right="-15"/>
            </w:pPr>
            <w:r>
              <w:t>0.264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18" w:space="0" w:color="000000"/>
            </w:tcBorders>
          </w:tcPr>
          <w:p w:rsidR="003E3C6E" w:rsidRDefault="00C678AC">
            <w:pPr>
              <w:pStyle w:val="TableParagraph"/>
              <w:spacing w:line="258" w:lineRule="exact"/>
            </w:pPr>
            <w:r>
              <w:t>100%</w:t>
            </w:r>
          </w:p>
        </w:tc>
        <w:tc>
          <w:tcPr>
            <w:tcW w:w="1580" w:type="dxa"/>
            <w:tcBorders>
              <w:top w:val="single" w:sz="8" w:space="0" w:color="000000"/>
            </w:tcBorders>
          </w:tcPr>
          <w:p w:rsidR="003E3C6E" w:rsidRDefault="00C678AC">
            <w:pPr>
              <w:pStyle w:val="TableParagraph"/>
              <w:spacing w:line="258" w:lineRule="exact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top w:val="single" w:sz="8" w:space="0" w:color="000000"/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line="258" w:lineRule="exact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0.264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100%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100%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100%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20%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20%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100%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20%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20%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100%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50%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0.001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100%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0.004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50%</w:t>
            </w:r>
          </w:p>
        </w:tc>
      </w:tr>
      <w:tr w:rsidR="003E3C6E">
        <w:trPr>
          <w:trHeight w:val="290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0.000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100%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0%</w:t>
            </w:r>
          </w:p>
        </w:tc>
      </w:tr>
      <w:tr w:rsidR="003E3C6E">
        <w:trPr>
          <w:trHeight w:val="288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0.083</w:t>
            </w:r>
          </w:p>
        </w:tc>
        <w:tc>
          <w:tcPr>
            <w:tcW w:w="1822" w:type="dxa"/>
            <w:tcBorders>
              <w:left w:val="single" w:sz="18" w:space="0" w:color="000000"/>
            </w:tcBorders>
          </w:tcPr>
          <w:p w:rsidR="003E3C6E" w:rsidRDefault="00C678AC">
            <w:pPr>
              <w:pStyle w:val="TableParagraph"/>
            </w:pPr>
            <w:r>
              <w:t>0%</w:t>
            </w:r>
          </w:p>
        </w:tc>
        <w:tc>
          <w:tcPr>
            <w:tcW w:w="1580" w:type="dxa"/>
          </w:tcPr>
          <w:p w:rsidR="003E3C6E" w:rsidRDefault="00C678AC">
            <w:pPr>
              <w:pStyle w:val="TableParagraph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ind w:right="-15"/>
            </w:pPr>
            <w:r>
              <w:t>50%</w:t>
            </w:r>
          </w:p>
        </w:tc>
      </w:tr>
      <w:tr w:rsidR="003E3C6E">
        <w:trPr>
          <w:trHeight w:val="266"/>
        </w:trPr>
        <w:tc>
          <w:tcPr>
            <w:tcW w:w="1740" w:type="dxa"/>
            <w:tcBorders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line="247" w:lineRule="exact"/>
              <w:ind w:right="-15"/>
            </w:pPr>
            <w:r>
              <w:t>0.0000</w:t>
            </w:r>
          </w:p>
        </w:tc>
        <w:tc>
          <w:tcPr>
            <w:tcW w:w="1822" w:type="dxa"/>
            <w:tcBorders>
              <w:left w:val="single" w:sz="18" w:space="0" w:color="000000"/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line="247" w:lineRule="exact"/>
            </w:pPr>
            <w:r>
              <w:t>0%</w:t>
            </w:r>
          </w:p>
        </w:tc>
        <w:tc>
          <w:tcPr>
            <w:tcW w:w="1580" w:type="dxa"/>
            <w:tcBorders>
              <w:bottom w:val="single" w:sz="18" w:space="0" w:color="000000"/>
            </w:tcBorders>
          </w:tcPr>
          <w:p w:rsidR="003E3C6E" w:rsidRDefault="00C678AC">
            <w:pPr>
              <w:pStyle w:val="TableParagraph"/>
              <w:spacing w:line="247" w:lineRule="exact"/>
              <w:ind w:right="19"/>
            </w:pPr>
            <w:r>
              <w:t>0%</w:t>
            </w:r>
          </w:p>
        </w:tc>
        <w:tc>
          <w:tcPr>
            <w:tcW w:w="1628" w:type="dxa"/>
            <w:tcBorders>
              <w:bottom w:val="single" w:sz="18" w:space="0" w:color="000000"/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line="247" w:lineRule="exact"/>
              <w:ind w:right="-15"/>
            </w:pPr>
            <w:r>
              <w:t>0%</w:t>
            </w:r>
          </w:p>
        </w:tc>
      </w:tr>
      <w:tr w:rsidR="003E3C6E">
        <w:trPr>
          <w:trHeight w:val="375"/>
        </w:trPr>
        <w:tc>
          <w:tcPr>
            <w:tcW w:w="6770" w:type="dxa"/>
            <w:gridSpan w:val="4"/>
            <w:tcBorders>
              <w:bottom w:val="single" w:sz="18" w:space="0" w:color="000000"/>
              <w:right w:val="single" w:sz="18" w:space="0" w:color="000000"/>
            </w:tcBorders>
          </w:tcPr>
          <w:p w:rsidR="003E3C6E" w:rsidRDefault="00C678AC">
            <w:pPr>
              <w:pStyle w:val="TableParagraph"/>
              <w:spacing w:before="87" w:line="268" w:lineRule="exact"/>
              <w:ind w:left="1214" w:right="0"/>
              <w:jc w:val="left"/>
            </w:pPr>
            <w:r>
              <w:t>0.616</w:t>
            </w:r>
          </w:p>
        </w:tc>
      </w:tr>
    </w:tbl>
    <w:p w:rsidR="00C678AC" w:rsidRDefault="00C678AC"/>
    <w:sectPr w:rsidR="00C678AC">
      <w:pgSz w:w="12240" w:h="15840"/>
      <w:pgMar w:top="1080" w:right="13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91DF9"/>
    <w:multiLevelType w:val="multilevel"/>
    <w:tmpl w:val="088E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6E"/>
    <w:rsid w:val="0030094C"/>
    <w:rsid w:val="003E3C6E"/>
    <w:rsid w:val="00C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25FDB-7B47-43EF-9064-0A88B57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4C"/>
  </w:style>
  <w:style w:type="paragraph" w:styleId="Heading1">
    <w:name w:val="heading 1"/>
    <w:basedOn w:val="Normal"/>
    <w:next w:val="Normal"/>
    <w:link w:val="Heading1Char"/>
    <w:uiPriority w:val="9"/>
    <w:qFormat/>
    <w:rsid w:val="003009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line="250" w:lineRule="exact"/>
      <w:ind w:right="18"/>
      <w:jc w:val="right"/>
    </w:pPr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00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94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Strong">
    <w:name w:val="Strong"/>
    <w:basedOn w:val="DefaultParagraphFont"/>
    <w:uiPriority w:val="22"/>
    <w:qFormat/>
    <w:rsid w:val="003009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094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4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4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4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4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4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4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4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4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94C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0094C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30094C"/>
    <w:rPr>
      <w:i/>
      <w:iCs/>
    </w:rPr>
  </w:style>
  <w:style w:type="paragraph" w:styleId="NoSpacing">
    <w:name w:val="No Spacing"/>
    <w:uiPriority w:val="1"/>
    <w:qFormat/>
    <w:rsid w:val="003009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094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9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4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4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009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094C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009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094C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9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9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29f8ba81005fccba20b695fe9446d6b006ac1090acbcce812ce83a33263953ec.xlsx</vt:lpstr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29f8ba81005fccba20b695fe9446d6b006ac1090acbcce812ce83a33263953ec.xlsx</dc:title>
  <dc:creator>Work1</dc:creator>
  <cp:lastModifiedBy>CSE 568</cp:lastModifiedBy>
  <cp:revision>2</cp:revision>
  <dcterms:created xsi:type="dcterms:W3CDTF">2023-10-10T06:34:00Z</dcterms:created>
  <dcterms:modified xsi:type="dcterms:W3CDTF">2023-10-10T06:34:00Z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2023-10-10T00:00:00Z</vt:filetime>
  </property>
</Properties>
</file>