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9F" w:rsidRPr="00DE0CBF" w:rsidRDefault="00EA3B9F"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t>GENERAL PRODUCT DESCRIPTION</w:t>
      </w:r>
    </w:p>
    <w:p w:rsidR="00294A57" w:rsidRPr="00DE0CBF" w:rsidRDefault="00876F1F" w:rsidP="00DE0CBF">
      <w:pPr>
        <w:spacing w:line="240" w:lineRule="auto"/>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AIS FR Acrylic sealant - FP 508</w:t>
      </w:r>
      <w:r w:rsidR="005F7272" w:rsidRPr="00DE0CBF">
        <w:rPr>
          <w:rFonts w:ascii="Malgun Gothic Semilight" w:eastAsia="Malgun Gothic Semilight" w:hAnsi="Malgun Gothic Semilight" w:cs="Malgun Gothic Semilight"/>
          <w:sz w:val="20"/>
          <w:szCs w:val="20"/>
        </w:rPr>
        <w:t xml:space="preserve"> is de</w:t>
      </w:r>
      <w:r w:rsidR="001133DF" w:rsidRPr="00DE0CBF">
        <w:rPr>
          <w:rFonts w:ascii="Malgun Gothic Semilight" w:eastAsia="Malgun Gothic Semilight" w:hAnsi="Malgun Gothic Semilight" w:cs="Malgun Gothic Semilight"/>
          <w:sz w:val="20"/>
          <w:szCs w:val="20"/>
        </w:rPr>
        <w:t>signed to prevent the spread of fir</w:t>
      </w:r>
      <w:r w:rsidR="005F7272" w:rsidRPr="00DE0CBF">
        <w:rPr>
          <w:rFonts w:ascii="Malgun Gothic Semilight" w:eastAsia="Malgun Gothic Semilight" w:hAnsi="Malgun Gothic Semilight" w:cs="Malgun Gothic Semilight"/>
          <w:sz w:val="20"/>
          <w:szCs w:val="20"/>
        </w:rPr>
        <w:t xml:space="preserve">e and smoke through joints </w:t>
      </w:r>
      <w:r w:rsidRPr="00DE0CBF">
        <w:rPr>
          <w:rFonts w:ascii="Malgun Gothic Semilight" w:eastAsia="Malgun Gothic Semilight" w:hAnsi="Malgun Gothic Semilight" w:cs="Malgun Gothic Semilight"/>
          <w:sz w:val="20"/>
          <w:szCs w:val="20"/>
        </w:rPr>
        <w:t>and</w:t>
      </w:r>
      <w:r w:rsidR="005F7272" w:rsidRPr="00DE0CBF">
        <w:rPr>
          <w:rFonts w:ascii="Malgun Gothic Semilight" w:eastAsia="Malgun Gothic Semilight" w:hAnsi="Malgun Gothic Semilight" w:cs="Malgun Gothic Semilight"/>
          <w:sz w:val="20"/>
          <w:szCs w:val="20"/>
        </w:rPr>
        <w:t xml:space="preserve"> openings in</w:t>
      </w:r>
      <w:r w:rsidR="001133DF" w:rsidRPr="00DE0CBF">
        <w:rPr>
          <w:rFonts w:ascii="Malgun Gothic Semilight" w:eastAsia="Malgun Gothic Semilight" w:hAnsi="Malgun Gothic Semilight" w:cs="Malgun Gothic Semilight"/>
          <w:sz w:val="20"/>
          <w:szCs w:val="20"/>
        </w:rPr>
        <w:t xml:space="preserve"> fire</w:t>
      </w:r>
      <w:r w:rsidR="005F7272" w:rsidRPr="00DE0CBF">
        <w:rPr>
          <w:rFonts w:ascii="Malgun Gothic Semilight" w:eastAsia="Malgun Gothic Semilight" w:hAnsi="Malgun Gothic Semilight" w:cs="Malgun Gothic Semilight"/>
          <w:sz w:val="20"/>
          <w:szCs w:val="20"/>
        </w:rPr>
        <w:t xml:space="preserve"> rated walls and</w:t>
      </w:r>
      <w:r w:rsidR="001133DF" w:rsidRPr="00DE0CBF">
        <w:rPr>
          <w:rFonts w:ascii="Malgun Gothic Semilight" w:eastAsia="Malgun Gothic Semilight" w:hAnsi="Malgun Gothic Semilight" w:cs="Malgun Gothic Semilight"/>
          <w:sz w:val="20"/>
          <w:szCs w:val="20"/>
        </w:rPr>
        <w:t xml:space="preserve"> flo</w:t>
      </w:r>
      <w:r w:rsidR="005F7272" w:rsidRPr="00DE0CBF">
        <w:rPr>
          <w:rFonts w:ascii="Malgun Gothic Semilight" w:eastAsia="Malgun Gothic Semilight" w:hAnsi="Malgun Gothic Semilight" w:cs="Malgun Gothic Semilight"/>
          <w:sz w:val="20"/>
          <w:szCs w:val="20"/>
        </w:rPr>
        <w:t>ors including openings formed around building service penetra</w:t>
      </w:r>
      <w:r w:rsidRPr="00DE0CBF">
        <w:rPr>
          <w:rFonts w:ascii="Malgun Gothic Semilight" w:eastAsia="Malgun Gothic Semilight" w:hAnsi="Malgun Gothic Semilight" w:cs="Malgun Gothic Semilight"/>
          <w:sz w:val="20"/>
          <w:szCs w:val="20"/>
        </w:rPr>
        <w:t>ti</w:t>
      </w:r>
      <w:r w:rsidR="005F7272" w:rsidRPr="00DE0CBF">
        <w:rPr>
          <w:rFonts w:ascii="Malgun Gothic Semilight" w:eastAsia="Malgun Gothic Semilight" w:hAnsi="Malgun Gothic Semilight" w:cs="Malgun Gothic Semilight"/>
          <w:sz w:val="20"/>
          <w:szCs w:val="20"/>
        </w:rPr>
        <w:t xml:space="preserve">ons.  </w:t>
      </w:r>
      <w:bookmarkStart w:id="0" w:name="_GoBack"/>
      <w:bookmarkEnd w:id="0"/>
      <w:r w:rsidRPr="00DE0CBF">
        <w:rPr>
          <w:rFonts w:ascii="Malgun Gothic Semilight" w:eastAsia="Malgun Gothic Semilight" w:hAnsi="Malgun Gothic Semilight" w:cs="Malgun Gothic Semilight"/>
          <w:sz w:val="20"/>
          <w:szCs w:val="20"/>
        </w:rPr>
        <w:t>FP 508</w:t>
      </w:r>
      <w:r w:rsidR="005F7272" w:rsidRPr="00DE0CBF">
        <w:rPr>
          <w:rFonts w:ascii="Malgun Gothic Semilight" w:eastAsia="Malgun Gothic Semilight" w:hAnsi="Malgun Gothic Semilight" w:cs="Malgun Gothic Semilight"/>
          <w:sz w:val="20"/>
          <w:szCs w:val="20"/>
        </w:rPr>
        <w:t xml:space="preserve"> will also maintain the acous</w:t>
      </w:r>
      <w:r w:rsidRPr="00DE0CBF">
        <w:rPr>
          <w:rFonts w:ascii="Malgun Gothic Semilight" w:eastAsia="Malgun Gothic Semilight" w:hAnsi="Malgun Gothic Semilight" w:cs="Malgun Gothic Semilight"/>
          <w:sz w:val="20"/>
          <w:szCs w:val="20"/>
        </w:rPr>
        <w:t>ti</w:t>
      </w:r>
      <w:r w:rsidR="005F7272" w:rsidRPr="00DE0CBF">
        <w:rPr>
          <w:rFonts w:ascii="Malgun Gothic Semilight" w:eastAsia="Malgun Gothic Semilight" w:hAnsi="Malgun Gothic Semilight" w:cs="Malgun Gothic Semilight"/>
          <w:sz w:val="20"/>
          <w:szCs w:val="20"/>
        </w:rPr>
        <w:t>c de</w:t>
      </w:r>
      <w:r w:rsidR="001133DF" w:rsidRPr="00DE0CBF">
        <w:rPr>
          <w:rFonts w:ascii="Malgun Gothic Semilight" w:eastAsia="Malgun Gothic Semilight" w:hAnsi="Malgun Gothic Semilight" w:cs="Malgun Gothic Semilight"/>
          <w:sz w:val="20"/>
          <w:szCs w:val="20"/>
        </w:rPr>
        <w:t>sign performance in walls and fl</w:t>
      </w:r>
      <w:r w:rsidR="005F7272" w:rsidRPr="00DE0CBF">
        <w:rPr>
          <w:rFonts w:ascii="Malgun Gothic Semilight" w:eastAsia="Malgun Gothic Semilight" w:hAnsi="Malgun Gothic Semilight" w:cs="Malgun Gothic Semilight"/>
          <w:sz w:val="20"/>
          <w:szCs w:val="20"/>
        </w:rPr>
        <w:t>oors.</w:t>
      </w:r>
    </w:p>
    <w:p w:rsidR="00876F1F" w:rsidRPr="00DE0CBF" w:rsidRDefault="00876F1F" w:rsidP="00DE0CBF">
      <w:pPr>
        <w:spacing w:line="240" w:lineRule="auto"/>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FP 508 cures when it is subjected to atmospheric conditions, however it will retain a degree of elastic</w:t>
      </w:r>
      <w:r w:rsidR="001133DF" w:rsidRPr="00DE0CBF">
        <w:rPr>
          <w:rFonts w:ascii="Malgun Gothic Semilight" w:eastAsia="Malgun Gothic Semilight" w:hAnsi="Malgun Gothic Semilight" w:cs="Malgun Gothic Semilight"/>
          <w:sz w:val="20"/>
          <w:szCs w:val="20"/>
        </w:rPr>
        <w:t>ity for joint movement. Under fi</w:t>
      </w:r>
      <w:r w:rsidRPr="00DE0CBF">
        <w:rPr>
          <w:rFonts w:ascii="Malgun Gothic Semilight" w:eastAsia="Malgun Gothic Semilight" w:hAnsi="Malgun Gothic Semilight" w:cs="Malgun Gothic Semilight"/>
          <w:sz w:val="20"/>
          <w:szCs w:val="20"/>
        </w:rPr>
        <w:t>re exposure, FP 508</w:t>
      </w:r>
      <w:r w:rsidR="001133DF" w:rsidRPr="00DE0CBF">
        <w:rPr>
          <w:rFonts w:ascii="Malgun Gothic Semilight" w:eastAsia="Malgun Gothic Semilight" w:hAnsi="Malgun Gothic Semilight" w:cs="Malgun Gothic Semilight"/>
          <w:sz w:val="20"/>
          <w:szCs w:val="20"/>
        </w:rPr>
        <w:t xml:space="preserve"> creates a robust fir</w:t>
      </w:r>
      <w:r w:rsidRPr="00DE0CBF">
        <w:rPr>
          <w:rFonts w:ascii="Malgun Gothic Semilight" w:eastAsia="Malgun Gothic Semilight" w:hAnsi="Malgun Gothic Semilight" w:cs="Malgun Gothic Semilight"/>
          <w:sz w:val="20"/>
          <w:szCs w:val="20"/>
        </w:rPr>
        <w:t>e seal by the formation of a durable intumescent char.</w:t>
      </w:r>
      <w:r w:rsidR="005639C5" w:rsidRPr="00DE0CBF">
        <w:rPr>
          <w:rFonts w:ascii="Malgun Gothic Semilight" w:eastAsia="Malgun Gothic Semilight" w:hAnsi="Malgun Gothic Semilight" w:cs="Malgun Gothic Semilight"/>
          <w:sz w:val="20"/>
          <w:szCs w:val="20"/>
        </w:rPr>
        <w:t xml:space="preserve"> </w:t>
      </w:r>
    </w:p>
    <w:p w:rsidR="00876F1F" w:rsidRPr="00DE0CBF" w:rsidRDefault="00876F1F" w:rsidP="00DE0CBF">
      <w:pPr>
        <w:spacing w:line="240" w:lineRule="auto"/>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 xml:space="preserve">FP </w:t>
      </w:r>
      <w:r w:rsidR="001133DF" w:rsidRPr="00DE0CBF">
        <w:rPr>
          <w:rFonts w:ascii="Malgun Gothic Semilight" w:eastAsia="Malgun Gothic Semilight" w:hAnsi="Malgun Gothic Semilight" w:cs="Malgun Gothic Semilight"/>
          <w:sz w:val="20"/>
          <w:szCs w:val="20"/>
        </w:rPr>
        <w:t>508 can be used with a suitable fi</w:t>
      </w:r>
      <w:r w:rsidRPr="00DE0CBF">
        <w:rPr>
          <w:rFonts w:ascii="Malgun Gothic Semilight" w:eastAsia="Malgun Gothic Semilight" w:hAnsi="Malgun Gothic Semilight" w:cs="Malgun Gothic Semilight"/>
          <w:sz w:val="20"/>
          <w:szCs w:val="20"/>
        </w:rPr>
        <w:t xml:space="preserve">lling material, i.e. stone wool or AIS </w:t>
      </w:r>
      <w:r w:rsidR="008D6FE0" w:rsidRPr="00DE0CBF">
        <w:rPr>
          <w:rFonts w:ascii="Malgun Gothic Semilight" w:eastAsia="Malgun Gothic Semilight" w:hAnsi="Malgun Gothic Semilight" w:cs="Malgun Gothic Semilight"/>
          <w:sz w:val="20"/>
          <w:szCs w:val="20"/>
        </w:rPr>
        <w:t>backing</w:t>
      </w:r>
      <w:r w:rsidRPr="00DE0CBF">
        <w:rPr>
          <w:rFonts w:ascii="Malgun Gothic Semilight" w:eastAsia="Malgun Gothic Semilight" w:hAnsi="Malgun Gothic Semilight" w:cs="Malgun Gothic Semilight"/>
          <w:sz w:val="20"/>
          <w:szCs w:val="20"/>
        </w:rPr>
        <w:t xml:space="preserve"> material in order to secure correct width to depth ratio and to reduce the shrinking of the sealant during curing. Minimum depth and maximum width of the joints are included in the installation instructions. Thermal activation takes place at about 180°C when the material will expand (intumesc</w:t>
      </w:r>
      <w:r w:rsidR="001133DF" w:rsidRPr="00DE0CBF">
        <w:rPr>
          <w:rFonts w:ascii="Malgun Gothic Semilight" w:eastAsia="Malgun Gothic Semilight" w:hAnsi="Malgun Gothic Semilight" w:cs="Malgun Gothic Semilight"/>
          <w:sz w:val="20"/>
          <w:szCs w:val="20"/>
        </w:rPr>
        <w:t>e) and prevent the passage of fi</w:t>
      </w:r>
      <w:r w:rsidRPr="00DE0CBF">
        <w:rPr>
          <w:rFonts w:ascii="Malgun Gothic Semilight" w:eastAsia="Malgun Gothic Semilight" w:hAnsi="Malgun Gothic Semilight" w:cs="Malgun Gothic Semilight"/>
          <w:sz w:val="20"/>
          <w:szCs w:val="20"/>
        </w:rPr>
        <w:t>re and smoke for periods up to and beyond 4 hours.</w:t>
      </w:r>
    </w:p>
    <w:p w:rsidR="00EA3B9F" w:rsidRPr="00DE0CBF" w:rsidRDefault="00EA3B9F" w:rsidP="00EA3B9F">
      <w:pPr>
        <w:jc w:val="both"/>
        <w:rPr>
          <w:rFonts w:ascii="Malgun Gothic Semilight" w:eastAsia="Malgun Gothic Semilight" w:hAnsi="Malgun Gothic Semilight" w:cs="Malgun Gothic Semilight"/>
          <w:b/>
          <w:color w:val="000000"/>
          <w:sz w:val="20"/>
          <w:szCs w:val="20"/>
        </w:rPr>
      </w:pPr>
    </w:p>
    <w:p w:rsidR="00EA3B9F" w:rsidRPr="00DE0CBF" w:rsidRDefault="00EA3B9F"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t>PROPERTIES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High end formula, certified in most countries Worldwide</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Faster application times and minimal material use due to its ability to achieve high fire ratings and single sided installations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Classified for fire sealing all types of constructions such as drywalls, masonry walls, concrete walls, concrete floors and composite floors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Classified for fire stopping of service penetrations in cross-laminated timber walls and floors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Classified for fire sealing all types of building service penetrations such as cables, cable bundles, cable conduits, steel pipes, copper pipes, composite pipes, PVC pipes, PE pipes, ABS pipes, PP pipes and PEX pipe-in-pipes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 xml:space="preserve">Classified with commonly used pipe insulations such as stone wool, glass wool, elastomeric and phenolic, both interrupted and continuous through the fire seal </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Classified for fire sealing against timber, steel and aluminium such as door and window frames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 xml:space="preserve">Causes no deleterious effects on </w:t>
      </w:r>
      <w:proofErr w:type="spellStart"/>
      <w:r w:rsidRPr="00DE0CBF">
        <w:rPr>
          <w:rFonts w:ascii="Malgun Gothic Semilight" w:eastAsia="Malgun Gothic Semilight" w:hAnsi="Malgun Gothic Semilight" w:cs="Malgun Gothic Semilight"/>
          <w:sz w:val="20"/>
          <w:szCs w:val="20"/>
          <w:lang w:val="en-GB"/>
        </w:rPr>
        <w:t>cPVC</w:t>
      </w:r>
      <w:proofErr w:type="spellEnd"/>
      <w:r w:rsidRPr="00DE0CBF">
        <w:rPr>
          <w:rFonts w:ascii="Malgun Gothic Semilight" w:eastAsia="Malgun Gothic Semilight" w:hAnsi="Malgun Gothic Semilight" w:cs="Malgun Gothic Semilight"/>
          <w:sz w:val="20"/>
          <w:szCs w:val="20"/>
          <w:lang w:val="en-GB"/>
        </w:rPr>
        <w:t xml:space="preserve"> pipes like Blaze Master, supported by mechanical testing evidence</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May be installed in drywalls with or without framing around the opening</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Very high sound insulation</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lastRenderedPageBreak/>
        <w:t>Air, smoke and gas tight, tested at 600 Pascal</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Low emissions - environmentally and user friendly</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Simple to apply with a smooth surface finish</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No priming necessary for application to most materials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Suitable for most surfaces, including concrete, masonry, steel, gypsum, glass, plastics and most non-porous surfaces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Hardens quickly and tack free after 1 hour (the fire performance specification of the joint filler has been derived when the joint filler has been let to cure for a month)</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18 months storage time (under correct conditions)</w:t>
      </w:r>
    </w:p>
    <w:p w:rsidR="00D9637B" w:rsidRPr="00DE0CBF" w:rsidRDefault="00D9637B" w:rsidP="00D9637B">
      <w:pPr>
        <w:pStyle w:val="ListParagraph"/>
        <w:numPr>
          <w:ilvl w:val="0"/>
          <w:numId w:val="1"/>
        </w:numPr>
        <w:spacing w:after="40" w:line="240" w:lineRule="auto"/>
        <w:contextualSpacing w:val="0"/>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30 years working life</w:t>
      </w:r>
    </w:p>
    <w:p w:rsidR="00876F1F" w:rsidRPr="00DE0CBF" w:rsidRDefault="00876F1F">
      <w:pPr>
        <w:jc w:val="both"/>
        <w:rPr>
          <w:rFonts w:ascii="Malgun Gothic Semilight" w:eastAsia="Malgun Gothic Semilight" w:hAnsi="Malgun Gothic Semilight" w:cs="Malgun Gothic Semilight"/>
          <w:sz w:val="20"/>
          <w:szCs w:val="20"/>
        </w:rPr>
      </w:pPr>
    </w:p>
    <w:p w:rsidR="00EA3B9F" w:rsidRPr="00DE0CBF" w:rsidRDefault="00EA3B9F"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t>SOUND INSULATION</w:t>
      </w:r>
    </w:p>
    <w:tbl>
      <w:tblPr>
        <w:tblStyle w:val="TableGrid"/>
        <w:tblW w:w="0" w:type="auto"/>
        <w:tblLook w:val="04A0" w:firstRow="1" w:lastRow="0" w:firstColumn="1" w:lastColumn="0" w:noHBand="0" w:noVBand="1"/>
      </w:tblPr>
      <w:tblGrid>
        <w:gridCol w:w="4508"/>
        <w:gridCol w:w="4509"/>
      </w:tblGrid>
      <w:tr w:rsidR="00EA3B9F" w:rsidRPr="00DE0CBF" w:rsidTr="00F27068">
        <w:tc>
          <w:tcPr>
            <w:tcW w:w="4508" w:type="dxa"/>
            <w:shd w:val="clear" w:color="auto" w:fill="B0CB1F"/>
          </w:tcPr>
          <w:p w:rsidR="00EA3B9F" w:rsidRPr="00DE0CBF" w:rsidRDefault="00EA3B9F">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Description</w:t>
            </w:r>
          </w:p>
        </w:tc>
        <w:tc>
          <w:tcPr>
            <w:tcW w:w="4509" w:type="dxa"/>
            <w:shd w:val="clear" w:color="auto" w:fill="B0CB1F"/>
          </w:tcPr>
          <w:p w:rsidR="00EA3B9F" w:rsidRPr="00DE0CBF" w:rsidRDefault="00EA3B9F">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Sound Reduction</w:t>
            </w:r>
          </w:p>
        </w:tc>
      </w:tr>
      <w:tr w:rsidR="00EA3B9F" w:rsidRPr="00DE0CBF" w:rsidTr="00EA3B9F">
        <w:tc>
          <w:tcPr>
            <w:tcW w:w="4508" w:type="dxa"/>
          </w:tcPr>
          <w:p w:rsidR="00EA3B9F" w:rsidRPr="00DE0CBF" w:rsidRDefault="00EA3B9F">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Single sided seal  12mm depth</w:t>
            </w:r>
          </w:p>
        </w:tc>
        <w:tc>
          <w:tcPr>
            <w:tcW w:w="4509" w:type="dxa"/>
          </w:tcPr>
          <w:p w:rsidR="00EA3B9F" w:rsidRPr="00DE0CBF" w:rsidRDefault="00EA3B9F">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62 dB</w:t>
            </w:r>
          </w:p>
        </w:tc>
      </w:tr>
      <w:tr w:rsidR="00EA3B9F" w:rsidRPr="00DE0CBF" w:rsidTr="00EA3B9F">
        <w:tc>
          <w:tcPr>
            <w:tcW w:w="4508" w:type="dxa"/>
          </w:tcPr>
          <w:p w:rsidR="00EA3B9F" w:rsidRPr="00DE0CBF" w:rsidRDefault="00EA3B9F">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Single sided seal  12mm depth</w:t>
            </w:r>
          </w:p>
        </w:tc>
        <w:tc>
          <w:tcPr>
            <w:tcW w:w="4509" w:type="dxa"/>
          </w:tcPr>
          <w:p w:rsidR="00EA3B9F" w:rsidRPr="00DE0CBF" w:rsidRDefault="00EA3B9F">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&gt;62 dB</w:t>
            </w:r>
          </w:p>
        </w:tc>
      </w:tr>
    </w:tbl>
    <w:p w:rsidR="00EA3B9F" w:rsidRPr="00DE0CBF" w:rsidRDefault="00EA3B9F">
      <w:pPr>
        <w:jc w:val="both"/>
        <w:rPr>
          <w:rFonts w:ascii="Malgun Gothic Semilight" w:eastAsia="Malgun Gothic Semilight" w:hAnsi="Malgun Gothic Semilight" w:cs="Malgun Gothic Semilight"/>
          <w:sz w:val="14"/>
          <w:szCs w:val="14"/>
        </w:rPr>
      </w:pPr>
      <w:r w:rsidRPr="00DE0CBF">
        <w:rPr>
          <w:rFonts w:ascii="Malgun Gothic Semilight" w:eastAsia="Malgun Gothic Semilight" w:hAnsi="Malgun Gothic Semilight" w:cs="Malgun Gothic Semilight"/>
          <w:sz w:val="14"/>
          <w:szCs w:val="14"/>
        </w:rPr>
        <w:t>Usage of any backing material is optional, due to the tests being conducted with sealant only.</w:t>
      </w:r>
    </w:p>
    <w:p w:rsidR="007B1B26" w:rsidRPr="00DE0CBF" w:rsidRDefault="007B1B26">
      <w:pPr>
        <w:jc w:val="both"/>
        <w:rPr>
          <w:rFonts w:ascii="Malgun Gothic Semilight" w:eastAsia="Malgun Gothic Semilight" w:hAnsi="Malgun Gothic Semilight" w:cs="Malgun Gothic Semilight"/>
          <w:sz w:val="20"/>
          <w:szCs w:val="20"/>
        </w:rPr>
      </w:pPr>
    </w:p>
    <w:p w:rsidR="007B1B26" w:rsidRPr="00DE0CBF" w:rsidRDefault="007B1B26"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t>EMISSION DATA (INDOOR AIR QUALITY)</w:t>
      </w:r>
    </w:p>
    <w:tbl>
      <w:tblPr>
        <w:tblStyle w:val="TableGrid"/>
        <w:tblW w:w="0" w:type="auto"/>
        <w:tblLook w:val="04A0" w:firstRow="1" w:lastRow="0" w:firstColumn="1" w:lastColumn="0" w:noHBand="0" w:noVBand="1"/>
      </w:tblPr>
      <w:tblGrid>
        <w:gridCol w:w="2785"/>
        <w:gridCol w:w="3060"/>
        <w:gridCol w:w="3172"/>
      </w:tblGrid>
      <w:tr w:rsidR="007B1B26" w:rsidRPr="00DE0CBF" w:rsidTr="00B72A47">
        <w:tc>
          <w:tcPr>
            <w:tcW w:w="2785" w:type="dxa"/>
            <w:shd w:val="clear" w:color="auto" w:fill="B0CB1F"/>
          </w:tcPr>
          <w:p w:rsidR="007B1B26" w:rsidRPr="00DE0CBF" w:rsidRDefault="007B1B26">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COMPOUND</w:t>
            </w:r>
          </w:p>
        </w:tc>
        <w:tc>
          <w:tcPr>
            <w:tcW w:w="3060" w:type="dxa"/>
            <w:shd w:val="clear" w:color="auto" w:fill="B0CB1F"/>
          </w:tcPr>
          <w:p w:rsidR="007B1B26" w:rsidRPr="00DE0CBF" w:rsidRDefault="007B1B26">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EMISSION RATE AFTER 3 DAYS</w:t>
            </w:r>
          </w:p>
        </w:tc>
        <w:tc>
          <w:tcPr>
            <w:tcW w:w="3172" w:type="dxa"/>
            <w:shd w:val="clear" w:color="auto" w:fill="B0CB1F"/>
          </w:tcPr>
          <w:p w:rsidR="007B1B26" w:rsidRPr="00DE0CBF" w:rsidRDefault="007B1B26" w:rsidP="007B1B26">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EMISSION RATE AFTER 4 WEEKS</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TVOC</w:t>
            </w:r>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83 µg/m</w:t>
            </w:r>
            <w:r w:rsidRPr="00DE0CBF">
              <w:rPr>
                <w:rFonts w:ascii="Malgun Gothic Semilight" w:eastAsia="Malgun Gothic Semilight" w:hAnsi="Malgun Gothic Semilight" w:cs="Malgun Gothic Semilight"/>
                <w:sz w:val="20"/>
                <w:szCs w:val="20"/>
                <w:vertAlign w:val="superscript"/>
              </w:rPr>
              <w:t>3</w:t>
            </w:r>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&lt; 5 µg/m</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 xml:space="preserve">TSVOC </w:t>
            </w:r>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proofErr w:type="spellStart"/>
            <w:r w:rsidRPr="00DE0CBF">
              <w:rPr>
                <w:rFonts w:ascii="Malgun Gothic Semilight" w:eastAsia="Malgun Gothic Semilight" w:hAnsi="Malgun Gothic Semilight" w:cs="Malgun Gothic Semilight"/>
                <w:sz w:val="20"/>
                <w:szCs w:val="20"/>
              </w:rPr>
              <w:t>n.d.</w:t>
            </w:r>
            <w:proofErr w:type="spellEnd"/>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&lt; 5 µg/m</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VOC w/o NIK</w:t>
            </w:r>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proofErr w:type="spellStart"/>
            <w:r w:rsidRPr="00DE0CBF">
              <w:rPr>
                <w:rFonts w:ascii="Malgun Gothic Semilight" w:eastAsia="Malgun Gothic Semilight" w:hAnsi="Malgun Gothic Semilight" w:cs="Malgun Gothic Semilight"/>
                <w:sz w:val="20"/>
                <w:szCs w:val="20"/>
              </w:rPr>
              <w:t>n.d.</w:t>
            </w:r>
            <w:proofErr w:type="spellEnd"/>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&lt; 5 µg/m</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R Value</w:t>
            </w:r>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proofErr w:type="spellStart"/>
            <w:r w:rsidRPr="00DE0CBF">
              <w:rPr>
                <w:rFonts w:ascii="Malgun Gothic Semilight" w:eastAsia="Malgun Gothic Semilight" w:hAnsi="Malgun Gothic Semilight" w:cs="Malgun Gothic Semilight"/>
                <w:sz w:val="20"/>
                <w:szCs w:val="20"/>
              </w:rPr>
              <w:t>n.d.</w:t>
            </w:r>
            <w:proofErr w:type="spellEnd"/>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0</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Formaldehyde</w:t>
            </w:r>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 xml:space="preserve">&lt;3 </w:t>
            </w:r>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&lt; 3 µg/m</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Acetaldehyde</w:t>
            </w:r>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&lt;3</w:t>
            </w:r>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&lt; 3 µg/m</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 xml:space="preserve">Sum </w:t>
            </w:r>
            <w:proofErr w:type="spellStart"/>
            <w:r w:rsidRPr="00DE0CBF">
              <w:rPr>
                <w:rFonts w:ascii="Malgun Gothic Semilight" w:eastAsia="Malgun Gothic Semilight" w:hAnsi="Malgun Gothic Semilight" w:cs="Malgun Gothic Semilight"/>
                <w:sz w:val="20"/>
                <w:szCs w:val="20"/>
              </w:rPr>
              <w:t>for+ace</w:t>
            </w:r>
            <w:proofErr w:type="spellEnd"/>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&lt;0.002 ppm</w:t>
            </w:r>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&lt; 0.002 ppm</w:t>
            </w:r>
          </w:p>
        </w:tc>
      </w:tr>
      <w:tr w:rsidR="00AE0CB3" w:rsidRPr="00DE0CBF" w:rsidTr="009875C5">
        <w:tc>
          <w:tcPr>
            <w:tcW w:w="2785"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rPr>
              <w:t>Carcinogenic</w:t>
            </w:r>
          </w:p>
        </w:tc>
        <w:tc>
          <w:tcPr>
            <w:tcW w:w="3060" w:type="dxa"/>
          </w:tcPr>
          <w:p w:rsidR="00AE0CB3" w:rsidRPr="00DE0CBF" w:rsidRDefault="00AE0CB3" w:rsidP="00AE0CB3">
            <w:pPr>
              <w:jc w:val="both"/>
              <w:rPr>
                <w:rFonts w:ascii="Malgun Gothic Semilight" w:eastAsia="Malgun Gothic Semilight" w:hAnsi="Malgun Gothic Semilight" w:cs="Malgun Gothic Semilight"/>
                <w:sz w:val="20"/>
                <w:szCs w:val="20"/>
              </w:rPr>
            </w:pPr>
            <w:r w:rsidRPr="00DE0CBF">
              <w:rPr>
                <w:rFonts w:ascii="Malgun Gothic Semilight" w:eastAsia="Malgun Gothic Semilight" w:hAnsi="Malgun Gothic Semilight" w:cs="Malgun Gothic Semilight"/>
                <w:sz w:val="20"/>
                <w:szCs w:val="20"/>
                <w:lang w:val="en-GB"/>
                <w14:numSpacing w14:val="proportional"/>
              </w:rPr>
              <w:t>&lt; 1 µg/m</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c>
          <w:tcPr>
            <w:tcW w:w="3172" w:type="dxa"/>
            <w:vAlign w:val="center"/>
          </w:tcPr>
          <w:p w:rsidR="00AE0CB3" w:rsidRPr="00DE0CBF" w:rsidRDefault="00AE0CB3" w:rsidP="00AE0CB3">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&lt; 1 µg/m</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r>
    </w:tbl>
    <w:p w:rsidR="007B1B26" w:rsidRDefault="007B1B26">
      <w:pPr>
        <w:jc w:val="both"/>
        <w:rPr>
          <w:rFonts w:ascii="Malgun Gothic Semilight" w:eastAsia="Malgun Gothic Semilight" w:hAnsi="Malgun Gothic Semilight" w:cs="Malgun Gothic Semilight"/>
          <w:sz w:val="20"/>
          <w:szCs w:val="20"/>
        </w:rPr>
      </w:pPr>
    </w:p>
    <w:p w:rsidR="00DE0CBF" w:rsidRPr="00DE0CBF" w:rsidRDefault="00DE0CBF">
      <w:pPr>
        <w:jc w:val="both"/>
        <w:rPr>
          <w:rFonts w:ascii="Malgun Gothic Semilight" w:eastAsia="Malgun Gothic Semilight" w:hAnsi="Malgun Gothic Semilight" w:cs="Malgun Gothic Semilight"/>
          <w:sz w:val="20"/>
          <w:szCs w:val="20"/>
        </w:rPr>
      </w:pPr>
    </w:p>
    <w:p w:rsidR="00F27068" w:rsidRPr="00DE0CBF" w:rsidRDefault="00B72A47" w:rsidP="00D9637B">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lastRenderedPageBreak/>
        <w:t>AIR PERMEABILITY</w:t>
      </w:r>
    </w:p>
    <w:tbl>
      <w:tblPr>
        <w:tblStyle w:val="TableGrid"/>
        <w:tblW w:w="4991" w:type="pct"/>
        <w:tblInd w:w="-5" w:type="dxa"/>
        <w:tblLook w:val="04A0" w:firstRow="1" w:lastRow="0" w:firstColumn="1" w:lastColumn="0" w:noHBand="0" w:noVBand="1"/>
      </w:tblPr>
      <w:tblGrid>
        <w:gridCol w:w="2701"/>
        <w:gridCol w:w="1620"/>
        <w:gridCol w:w="2700"/>
        <w:gridCol w:w="1980"/>
      </w:tblGrid>
      <w:tr w:rsidR="00B72A47" w:rsidRPr="00DE0CBF" w:rsidTr="00D9637B">
        <w:trPr>
          <w:cantSplit/>
          <w:trHeight w:val="20"/>
        </w:trPr>
        <w:tc>
          <w:tcPr>
            <w:tcW w:w="1500" w:type="pct"/>
            <w:shd w:val="clear" w:color="auto" w:fill="B0CB1F"/>
            <w:vAlign w:val="center"/>
          </w:tcPr>
          <w:p w:rsidR="00B72A47" w:rsidRPr="00DE0CBF" w:rsidRDefault="00B72A47" w:rsidP="00D9637B">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POSITIVE PRESSURE (PA)</w:t>
            </w:r>
          </w:p>
        </w:tc>
        <w:tc>
          <w:tcPr>
            <w:tcW w:w="900" w:type="pct"/>
            <w:shd w:val="clear" w:color="auto" w:fill="B0CB1F"/>
            <w:vAlign w:val="center"/>
          </w:tcPr>
          <w:p w:rsidR="00B72A47" w:rsidRPr="00DE0CBF" w:rsidRDefault="00B72A47" w:rsidP="00D9637B">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LEAKAGE (M</w:t>
            </w:r>
            <w:r w:rsidRPr="00DE0CBF">
              <w:rPr>
                <w:rFonts w:ascii="Malgun Gothic Semilight" w:eastAsia="Malgun Gothic Semilight" w:hAnsi="Malgun Gothic Semilight" w:cs="Malgun Gothic Semilight"/>
                <w:sz w:val="20"/>
                <w:szCs w:val="20"/>
                <w:vertAlign w:val="superscript"/>
                <w14:numSpacing w14:val="proportional"/>
              </w:rPr>
              <w:t>3</w:t>
            </w:r>
            <w:r w:rsidRPr="00DE0CBF">
              <w:rPr>
                <w:rFonts w:ascii="Malgun Gothic Semilight" w:eastAsia="Malgun Gothic Semilight" w:hAnsi="Malgun Gothic Semilight" w:cs="Malgun Gothic Semilight"/>
                <w:sz w:val="20"/>
                <w:szCs w:val="20"/>
                <w14:numSpacing w14:val="proportional"/>
              </w:rPr>
              <w:t>/H/M</w:t>
            </w:r>
            <w:r w:rsidRPr="00DE0CBF">
              <w:rPr>
                <w:rFonts w:ascii="Malgun Gothic Semilight" w:eastAsia="Malgun Gothic Semilight" w:hAnsi="Malgun Gothic Semilight" w:cs="Malgun Gothic Semilight"/>
                <w:sz w:val="20"/>
                <w:szCs w:val="20"/>
                <w:vertAlign w:val="superscript"/>
                <w14:numSpacing w14:val="proportional"/>
              </w:rPr>
              <w:t>2</w:t>
            </w:r>
            <w:r w:rsidRPr="00DE0CBF">
              <w:rPr>
                <w:rFonts w:ascii="Malgun Gothic Semilight" w:eastAsia="Malgun Gothic Semilight" w:hAnsi="Malgun Gothic Semilight" w:cs="Malgun Gothic Semilight"/>
                <w:sz w:val="20"/>
                <w:szCs w:val="20"/>
                <w14:numSpacing w14:val="proportional"/>
              </w:rPr>
              <w:t>)</w:t>
            </w:r>
          </w:p>
        </w:tc>
        <w:tc>
          <w:tcPr>
            <w:tcW w:w="1500" w:type="pct"/>
            <w:shd w:val="clear" w:color="auto" w:fill="B0CB1F"/>
            <w:vAlign w:val="center"/>
          </w:tcPr>
          <w:p w:rsidR="00B72A47" w:rsidRPr="00DE0CBF" w:rsidRDefault="00B72A47" w:rsidP="00D9637B">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NEGATIVE PRESSURE (PA)</w:t>
            </w:r>
          </w:p>
        </w:tc>
        <w:tc>
          <w:tcPr>
            <w:tcW w:w="1100" w:type="pct"/>
            <w:shd w:val="clear" w:color="auto" w:fill="B0CB1F"/>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LEAKAGE (M</w:t>
            </w:r>
            <w:r w:rsidRPr="00DE0CBF">
              <w:rPr>
                <w:rFonts w:ascii="Malgun Gothic Semilight" w:eastAsia="Malgun Gothic Semilight" w:hAnsi="Malgun Gothic Semilight" w:cs="Malgun Gothic Semilight"/>
                <w:sz w:val="20"/>
                <w:szCs w:val="20"/>
                <w:vertAlign w:val="superscript"/>
                <w14:numSpacing w14:val="proportional"/>
              </w:rPr>
              <w:t>3</w:t>
            </w:r>
            <w:r w:rsidRPr="00DE0CBF">
              <w:rPr>
                <w:rFonts w:ascii="Malgun Gothic Semilight" w:eastAsia="Malgun Gothic Semilight" w:hAnsi="Malgun Gothic Semilight" w:cs="Malgun Gothic Semilight"/>
                <w:sz w:val="20"/>
                <w:szCs w:val="20"/>
                <w14:numSpacing w14:val="proportional"/>
              </w:rPr>
              <w:t>/H/M</w:t>
            </w:r>
            <w:r w:rsidRPr="00DE0CBF">
              <w:rPr>
                <w:rFonts w:ascii="Malgun Gothic Semilight" w:eastAsia="Malgun Gothic Semilight" w:hAnsi="Malgun Gothic Semilight" w:cs="Malgun Gothic Semilight"/>
                <w:sz w:val="20"/>
                <w:szCs w:val="20"/>
                <w:vertAlign w:val="superscript"/>
                <w14:numSpacing w14:val="proportional"/>
              </w:rPr>
              <w:t>2</w:t>
            </w:r>
            <w:r w:rsidRPr="00DE0CBF">
              <w:rPr>
                <w:rFonts w:ascii="Malgun Gothic Semilight" w:eastAsia="Malgun Gothic Semilight" w:hAnsi="Malgun Gothic Semilight" w:cs="Malgun Gothic Semilight"/>
                <w:sz w:val="20"/>
                <w:szCs w:val="20"/>
                <w14:numSpacing w14:val="proportional"/>
              </w:rPr>
              <w:t>)</w:t>
            </w:r>
          </w:p>
        </w:tc>
      </w:tr>
      <w:tr w:rsidR="00D9637B" w:rsidRPr="00DE0CBF" w:rsidTr="00D9637B">
        <w:trPr>
          <w:cantSplit/>
          <w:trHeight w:val="20"/>
        </w:trPr>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25</w:t>
            </w:r>
          </w:p>
        </w:tc>
        <w:tc>
          <w:tcPr>
            <w:tcW w:w="9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25</w:t>
            </w:r>
          </w:p>
        </w:tc>
        <w:tc>
          <w:tcPr>
            <w:tcW w:w="1100" w:type="pct"/>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r>
      <w:tr w:rsidR="00D9637B" w:rsidRPr="00DE0CBF" w:rsidTr="00D9637B">
        <w:trPr>
          <w:cantSplit/>
          <w:trHeight w:val="20"/>
        </w:trPr>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50</w:t>
            </w:r>
          </w:p>
        </w:tc>
        <w:tc>
          <w:tcPr>
            <w:tcW w:w="9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50</w:t>
            </w:r>
          </w:p>
        </w:tc>
        <w:tc>
          <w:tcPr>
            <w:tcW w:w="1100" w:type="pct"/>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r>
      <w:tr w:rsidR="00D9637B" w:rsidRPr="00DE0CBF" w:rsidTr="00D9637B">
        <w:trPr>
          <w:cantSplit/>
          <w:trHeight w:val="20"/>
        </w:trPr>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100</w:t>
            </w:r>
          </w:p>
        </w:tc>
        <w:tc>
          <w:tcPr>
            <w:tcW w:w="9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100</w:t>
            </w:r>
          </w:p>
        </w:tc>
        <w:tc>
          <w:tcPr>
            <w:tcW w:w="1100" w:type="pct"/>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r>
      <w:tr w:rsidR="00D9637B" w:rsidRPr="00DE0CBF" w:rsidTr="00D9637B">
        <w:trPr>
          <w:cantSplit/>
          <w:trHeight w:val="20"/>
        </w:trPr>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200</w:t>
            </w:r>
          </w:p>
        </w:tc>
        <w:tc>
          <w:tcPr>
            <w:tcW w:w="9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200</w:t>
            </w:r>
          </w:p>
        </w:tc>
        <w:tc>
          <w:tcPr>
            <w:tcW w:w="1100" w:type="pct"/>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r>
      <w:tr w:rsidR="00D9637B" w:rsidRPr="00DE0CBF" w:rsidTr="00D9637B">
        <w:trPr>
          <w:cantSplit/>
          <w:trHeight w:val="20"/>
        </w:trPr>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300</w:t>
            </w:r>
          </w:p>
        </w:tc>
        <w:tc>
          <w:tcPr>
            <w:tcW w:w="9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0.00</w:t>
            </w:r>
          </w:p>
        </w:tc>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300</w:t>
            </w:r>
          </w:p>
        </w:tc>
        <w:tc>
          <w:tcPr>
            <w:tcW w:w="1100" w:type="pct"/>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0.56</w:t>
            </w:r>
          </w:p>
        </w:tc>
      </w:tr>
      <w:tr w:rsidR="00D9637B" w:rsidRPr="00DE0CBF" w:rsidTr="00D9637B">
        <w:trPr>
          <w:cantSplit/>
          <w:trHeight w:val="20"/>
        </w:trPr>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450</w:t>
            </w:r>
          </w:p>
        </w:tc>
        <w:tc>
          <w:tcPr>
            <w:tcW w:w="9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1.11</w:t>
            </w:r>
          </w:p>
        </w:tc>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450</w:t>
            </w:r>
          </w:p>
        </w:tc>
        <w:tc>
          <w:tcPr>
            <w:tcW w:w="1100" w:type="pct"/>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1.67</w:t>
            </w:r>
          </w:p>
        </w:tc>
      </w:tr>
      <w:tr w:rsidR="00D9637B" w:rsidRPr="00DE0CBF" w:rsidTr="00D9637B">
        <w:trPr>
          <w:cantSplit/>
          <w:trHeight w:val="20"/>
        </w:trPr>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600</w:t>
            </w:r>
          </w:p>
        </w:tc>
        <w:tc>
          <w:tcPr>
            <w:tcW w:w="9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6.94</w:t>
            </w:r>
          </w:p>
        </w:tc>
        <w:tc>
          <w:tcPr>
            <w:tcW w:w="1500" w:type="pct"/>
            <w:vAlign w:val="center"/>
          </w:tcPr>
          <w:p w:rsidR="00B72A47" w:rsidRPr="00DE0CBF" w:rsidRDefault="00B72A47" w:rsidP="00113274">
            <w:pPr>
              <w:jc w:val="cente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600</w:t>
            </w:r>
          </w:p>
        </w:tc>
        <w:tc>
          <w:tcPr>
            <w:tcW w:w="1100" w:type="pct"/>
            <w:vAlign w:val="center"/>
          </w:tcPr>
          <w:p w:rsidR="00B72A47" w:rsidRPr="00DE0CBF" w:rsidRDefault="00B72A47" w:rsidP="00BE6621">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6.11</w:t>
            </w:r>
          </w:p>
        </w:tc>
      </w:tr>
    </w:tbl>
    <w:p w:rsidR="00DE0CBF" w:rsidRPr="00DE0CBF" w:rsidRDefault="00DE0CBF" w:rsidP="00DE0CBF"/>
    <w:p w:rsidR="00B72A47" w:rsidRPr="00DE0CBF" w:rsidRDefault="00CA3F22" w:rsidP="00CA3F22">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t>PIPE END CONFIGURATIONS</w:t>
      </w:r>
    </w:p>
    <w:p w:rsidR="00CA3F22" w:rsidRPr="00DE0CBF" w:rsidRDefault="00CA3F22" w:rsidP="00CA3F22">
      <w:pPr>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 xml:space="preserve">When testing pipes, one can choose not to cap (or close) the pipe, or cap the pipe inside the furnace, or outside the furnace, or on both sides. The configuration chosen depends on the intended application of the pipe and/or the installation environment. </w:t>
      </w:r>
    </w:p>
    <w:p w:rsidR="00CA3F22" w:rsidRPr="00DE0CBF" w:rsidRDefault="00CA3F22" w:rsidP="00CA3F22">
      <w:pPr>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The code defining if a pipe is capped is stated after the fire classification.  For instance, EI 60 C/U which means the pipe was capped inside the furnace, and uncapped outside the furnace. The test configuration defines the approvals possible.</w:t>
      </w:r>
    </w:p>
    <w:p w:rsidR="00CA3F22" w:rsidRPr="00DE0CBF" w:rsidRDefault="00CA3F22" w:rsidP="00CA3F22">
      <w:pPr>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Our engineering judgment based on EN 1366-3:2009 are:</w:t>
      </w:r>
    </w:p>
    <w:tbl>
      <w:tblPr>
        <w:tblStyle w:val="TableGrid"/>
        <w:tblW w:w="5000" w:type="pct"/>
        <w:tblInd w:w="-5" w:type="dxa"/>
        <w:tblLayout w:type="fixed"/>
        <w:tblLook w:val="04A0" w:firstRow="1" w:lastRow="0" w:firstColumn="1" w:lastColumn="0" w:noHBand="0" w:noVBand="1"/>
      </w:tblPr>
      <w:tblGrid>
        <w:gridCol w:w="3778"/>
        <w:gridCol w:w="2972"/>
        <w:gridCol w:w="2267"/>
      </w:tblGrid>
      <w:tr w:rsidR="00CA3F22" w:rsidRPr="00DE0CBF" w:rsidTr="00CA3F22">
        <w:trPr>
          <w:cantSplit/>
          <w:trHeight w:val="351"/>
        </w:trPr>
        <w:tc>
          <w:tcPr>
            <w:tcW w:w="3743" w:type="pct"/>
            <w:gridSpan w:val="2"/>
            <w:shd w:val="clear" w:color="auto" w:fill="B0CB1F"/>
            <w:vAlign w:val="center"/>
          </w:tcPr>
          <w:p w:rsidR="00CA3F22" w:rsidRPr="00DE0CBF" w:rsidRDefault="00CA3F22" w:rsidP="00113274">
            <w:pPr>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INTENDED USE OF PIPE</w:t>
            </w:r>
          </w:p>
        </w:tc>
        <w:tc>
          <w:tcPr>
            <w:tcW w:w="1257" w:type="pct"/>
            <w:shd w:val="clear" w:color="auto" w:fill="B0CB1F"/>
            <w:vAlign w:val="center"/>
          </w:tcPr>
          <w:p w:rsidR="00CA3F22" w:rsidRPr="00DE0CBF" w:rsidRDefault="00CA3F22" w:rsidP="00113274">
            <w:pPr>
              <w:ind w:left="-94" w:right="-146"/>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 xml:space="preserve">PIPE END CONDITION </w:t>
            </w:r>
            <w:r w:rsidRPr="00DE0CBF">
              <w:rPr>
                <w:rFonts w:ascii="Malgun Gothic Semilight" w:eastAsia="Malgun Gothic Semilight" w:hAnsi="Malgun Gothic Semilight" w:cs="Malgun Gothic Semilight"/>
                <w:sz w:val="20"/>
                <w:szCs w:val="20"/>
                <w:vertAlign w:val="superscript"/>
                <w14:numSpacing w14:val="proportional"/>
              </w:rPr>
              <w:t>4)</w:t>
            </w:r>
          </w:p>
        </w:tc>
      </w:tr>
      <w:tr w:rsidR="00CA3F22" w:rsidRPr="00DE0CBF" w:rsidTr="00CA3F22">
        <w:trPr>
          <w:cantSplit/>
          <w:trHeight w:val="284"/>
        </w:trPr>
        <w:tc>
          <w:tcPr>
            <w:tcW w:w="2095" w:type="pct"/>
            <w:vMerge w:val="restar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Rainwater pipe, plastic</w:t>
            </w:r>
          </w:p>
        </w:tc>
        <w:tc>
          <w:tcPr>
            <w:tcW w:w="164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At drainage</w:t>
            </w:r>
          </w:p>
        </w:tc>
        <w:tc>
          <w:tcPr>
            <w:tcW w:w="125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U/U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r w:rsidR="00CA3F22" w:rsidRPr="00DE0CBF" w:rsidTr="00CA3F22">
        <w:trPr>
          <w:cantSplit/>
          <w:trHeight w:val="284"/>
        </w:trPr>
        <w:tc>
          <w:tcPr>
            <w:tcW w:w="2095" w:type="pct"/>
            <w:vMerge/>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p>
        </w:tc>
        <w:tc>
          <w:tcPr>
            <w:tcW w:w="164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Not at drainage</w:t>
            </w:r>
          </w:p>
        </w:tc>
        <w:tc>
          <w:tcPr>
            <w:tcW w:w="125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C/C </w:t>
            </w:r>
            <w:r w:rsidRPr="00DE0CBF">
              <w:rPr>
                <w:rFonts w:ascii="Malgun Gothic Semilight" w:eastAsia="Malgun Gothic Semilight" w:hAnsi="Malgun Gothic Semilight" w:cs="Malgun Gothic Semilight"/>
                <w:sz w:val="20"/>
                <w:szCs w:val="20"/>
                <w:vertAlign w:val="superscript"/>
                <w:lang w:val="en-GB"/>
                <w14:numSpacing w14:val="proportional"/>
              </w:rPr>
              <w:t>2)</w:t>
            </w:r>
          </w:p>
        </w:tc>
      </w:tr>
      <w:tr w:rsidR="00CA3F22" w:rsidRPr="00DE0CBF" w:rsidTr="00CA3F22">
        <w:trPr>
          <w:cantSplit/>
          <w:trHeight w:val="284"/>
        </w:trPr>
        <w:tc>
          <w:tcPr>
            <w:tcW w:w="2095" w:type="pct"/>
            <w:vMerge w:val="restar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Drainage or sewage pipe, plastic</w:t>
            </w:r>
          </w:p>
        </w:tc>
        <w:tc>
          <w:tcPr>
            <w:tcW w:w="164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Ventilated drain</w:t>
            </w:r>
          </w:p>
        </w:tc>
        <w:tc>
          <w:tcPr>
            <w:tcW w:w="125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U/U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r w:rsidR="00CA3F22" w:rsidRPr="00DE0CBF" w:rsidTr="00CA3F22">
        <w:trPr>
          <w:cantSplit/>
          <w:trHeight w:val="284"/>
        </w:trPr>
        <w:tc>
          <w:tcPr>
            <w:tcW w:w="2095" w:type="pct"/>
            <w:vMerge/>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p>
        </w:tc>
        <w:tc>
          <w:tcPr>
            <w:tcW w:w="164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Unventilated drain</w:t>
            </w:r>
          </w:p>
        </w:tc>
        <w:tc>
          <w:tcPr>
            <w:tcW w:w="125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U/C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r w:rsidR="00CA3F22" w:rsidRPr="00DE0CBF" w:rsidTr="00CA3F22">
        <w:trPr>
          <w:cantSplit/>
          <w:trHeight w:val="284"/>
        </w:trPr>
        <w:tc>
          <w:tcPr>
            <w:tcW w:w="2095" w:type="pct"/>
            <w:vMerge/>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p>
        </w:tc>
        <w:tc>
          <w:tcPr>
            <w:tcW w:w="164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Drain w/water trap</w:t>
            </w:r>
          </w:p>
        </w:tc>
        <w:tc>
          <w:tcPr>
            <w:tcW w:w="1257" w:type="pct"/>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U/C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r w:rsidR="00CA3F22" w:rsidRPr="00DE0CBF" w:rsidTr="00CA3F22">
        <w:trPr>
          <w:cantSplit/>
          <w:trHeight w:val="284"/>
        </w:trPr>
        <w:tc>
          <w:tcPr>
            <w:tcW w:w="2095" w:type="pct"/>
            <w:vMerge/>
            <w:tcBorders>
              <w:bottom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p>
        </w:tc>
        <w:tc>
          <w:tcPr>
            <w:tcW w:w="1647" w:type="pct"/>
            <w:tcBorders>
              <w:bottom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Not at drainage</w:t>
            </w:r>
          </w:p>
        </w:tc>
        <w:tc>
          <w:tcPr>
            <w:tcW w:w="1257" w:type="pct"/>
            <w:tcBorders>
              <w:bottom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C/C </w:t>
            </w:r>
            <w:r w:rsidRPr="00DE0CBF">
              <w:rPr>
                <w:rFonts w:ascii="Malgun Gothic Semilight" w:eastAsia="Malgun Gothic Semilight" w:hAnsi="Malgun Gothic Semilight" w:cs="Malgun Gothic Semilight"/>
                <w:sz w:val="20"/>
                <w:szCs w:val="20"/>
                <w:vertAlign w:val="superscript"/>
                <w:lang w:val="en-GB"/>
                <w14:numSpacing w14:val="proportional"/>
              </w:rPr>
              <w:t>2)</w:t>
            </w:r>
          </w:p>
        </w:tc>
      </w:tr>
      <w:tr w:rsidR="00CA3F22" w:rsidRPr="00DE0CBF"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Pipe in closed circuit (water, gas, air, electricity etc.)</w:t>
            </w:r>
          </w:p>
        </w:tc>
        <w:tc>
          <w:tcPr>
            <w:tcW w:w="1257" w:type="pct"/>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C/C </w:t>
            </w:r>
            <w:r w:rsidRPr="00DE0CBF">
              <w:rPr>
                <w:rFonts w:ascii="Malgun Gothic Semilight" w:eastAsia="Malgun Gothic Semilight" w:hAnsi="Malgun Gothic Semilight" w:cs="Malgun Gothic Semilight"/>
                <w:sz w:val="20"/>
                <w:szCs w:val="20"/>
                <w:vertAlign w:val="superscript"/>
                <w:lang w:val="en-GB"/>
                <w14:numSpacing w14:val="proportional"/>
              </w:rPr>
              <w:t>2)</w:t>
            </w:r>
            <w:r w:rsidRPr="00DE0CBF">
              <w:rPr>
                <w:rFonts w:ascii="Malgun Gothic Semilight" w:eastAsia="Malgun Gothic Semilight" w:hAnsi="Malgun Gothic Semilight" w:cs="Malgun Gothic Semilight"/>
                <w:sz w:val="20"/>
                <w:szCs w:val="20"/>
                <w:lang w:val="en-GB"/>
                <w14:numSpacing w14:val="proportional"/>
              </w:rPr>
              <w:t xml:space="preserve"> </w:t>
            </w:r>
            <w:r w:rsidRPr="00DE0CBF">
              <w:rPr>
                <w:rFonts w:ascii="Malgun Gothic Semilight" w:eastAsia="Malgun Gothic Semilight" w:hAnsi="Malgun Gothic Semilight" w:cs="Malgun Gothic Semilight"/>
                <w:sz w:val="20"/>
                <w:szCs w:val="20"/>
                <w:vertAlign w:val="superscript"/>
                <w:lang w:val="en-GB"/>
                <w14:numSpacing w14:val="proportional"/>
              </w:rPr>
              <w:t>3)</w:t>
            </w:r>
          </w:p>
        </w:tc>
      </w:tr>
      <w:tr w:rsidR="00CA3F22" w:rsidRPr="00DE0CBF"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Flue gas recovery system pipe, plastic</w:t>
            </w:r>
          </w:p>
        </w:tc>
        <w:tc>
          <w:tcPr>
            <w:tcW w:w="1257" w:type="pct"/>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U/C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r w:rsidR="00CA3F22" w:rsidRPr="00DE0CBF"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Pipe with open ends and ≥ 50cm length on both sides, plastic</w:t>
            </w:r>
          </w:p>
        </w:tc>
        <w:tc>
          <w:tcPr>
            <w:tcW w:w="1257" w:type="pct"/>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U/U </w:t>
            </w:r>
            <w:r w:rsidRPr="00DE0CBF">
              <w:rPr>
                <w:rFonts w:ascii="Malgun Gothic Semilight" w:eastAsia="Malgun Gothic Semilight" w:hAnsi="Malgun Gothic Semilight" w:cs="Malgun Gothic Semilight"/>
                <w:sz w:val="20"/>
                <w:szCs w:val="20"/>
                <w:vertAlign w:val="superscript"/>
                <w:lang w:val="en-GB"/>
                <w14:numSpacing w14:val="proportional"/>
              </w:rPr>
              <w:t>2)</w:t>
            </w:r>
          </w:p>
        </w:tc>
      </w:tr>
      <w:tr w:rsidR="00CA3F22" w:rsidRPr="00DE0CBF" w:rsidTr="00CA3F22">
        <w:trPr>
          <w:cantSplit/>
          <w:trHeight w:val="284"/>
        </w:trPr>
        <w:tc>
          <w:tcPr>
            <w:tcW w:w="2095" w:type="pct"/>
            <w:vMerge w:val="restart"/>
            <w:tcBorders>
              <w:top w:val="single" w:sz="4" w:space="0" w:color="auto"/>
              <w:left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Pipe supported by suspension system, metal</w:t>
            </w:r>
          </w:p>
        </w:tc>
        <w:tc>
          <w:tcPr>
            <w:tcW w:w="1647" w:type="pct"/>
            <w:tcBorders>
              <w:top w:val="single" w:sz="4" w:space="0" w:color="auto"/>
              <w:left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Fire rated support</w:t>
            </w:r>
          </w:p>
        </w:tc>
        <w:tc>
          <w:tcPr>
            <w:tcW w:w="1257" w:type="pct"/>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C/U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r w:rsidR="00CA3F22" w:rsidRPr="00DE0CBF" w:rsidTr="00CA3F22">
        <w:trPr>
          <w:cantSplit/>
          <w:trHeight w:val="284"/>
        </w:trPr>
        <w:tc>
          <w:tcPr>
            <w:tcW w:w="2095" w:type="pct"/>
            <w:vMerge/>
            <w:tcBorders>
              <w:left w:val="single" w:sz="4" w:space="0" w:color="auto"/>
              <w:bottom w:val="single" w:sz="4" w:space="0" w:color="auto"/>
              <w:right w:val="single" w:sz="4" w:space="0" w:color="auto"/>
            </w:tcBorders>
            <w:vAlign w:val="center"/>
          </w:tcPr>
          <w:p w:rsidR="00CA3F22" w:rsidRPr="00DE0CBF" w:rsidRDefault="00CA3F22" w:rsidP="00113274">
            <w:pPr>
              <w:ind w:right="-101"/>
              <w:rPr>
                <w:rFonts w:ascii="Malgun Gothic Semilight" w:eastAsia="Malgun Gothic Semilight" w:hAnsi="Malgun Gothic Semilight" w:cs="Malgun Gothic Semilight"/>
                <w:sz w:val="20"/>
                <w:szCs w:val="20"/>
                <w:lang w:val="en-GB"/>
                <w14:numSpacing w14:val="proportional"/>
              </w:rPr>
            </w:pPr>
          </w:p>
        </w:tc>
        <w:tc>
          <w:tcPr>
            <w:tcW w:w="1647" w:type="pct"/>
            <w:tcBorders>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Non-fire rated</w:t>
            </w:r>
          </w:p>
        </w:tc>
        <w:tc>
          <w:tcPr>
            <w:tcW w:w="1257" w:type="pct"/>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U/C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r w:rsidR="00CA3F22" w:rsidRPr="00DE0CBF" w:rsidTr="00CA3F22">
        <w:trPr>
          <w:cantSplit/>
          <w:trHeight w:val="284"/>
        </w:trPr>
        <w:tc>
          <w:tcPr>
            <w:tcW w:w="3743" w:type="pct"/>
            <w:gridSpan w:val="2"/>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lastRenderedPageBreak/>
              <w:t>Waste disposal shaft pipe, metal</w:t>
            </w:r>
          </w:p>
        </w:tc>
        <w:tc>
          <w:tcPr>
            <w:tcW w:w="1257" w:type="pct"/>
            <w:tcBorders>
              <w:top w:val="single" w:sz="4" w:space="0" w:color="auto"/>
              <w:left w:val="single" w:sz="4" w:space="0" w:color="auto"/>
              <w:bottom w:val="single" w:sz="4" w:space="0" w:color="auto"/>
              <w:right w:val="single" w:sz="4" w:space="0" w:color="auto"/>
            </w:tcBorders>
            <w:vAlign w:val="center"/>
          </w:tcPr>
          <w:p w:rsidR="00CA3F22" w:rsidRPr="00DE0CBF" w:rsidRDefault="00CA3F22" w:rsidP="00113274">
            <w:pPr>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 xml:space="preserve">U/C </w:t>
            </w:r>
            <w:r w:rsidRPr="00DE0CBF">
              <w:rPr>
                <w:rFonts w:ascii="Malgun Gothic Semilight" w:eastAsia="Malgun Gothic Semilight" w:hAnsi="Malgun Gothic Semilight" w:cs="Malgun Gothic Semilight"/>
                <w:sz w:val="20"/>
                <w:szCs w:val="20"/>
                <w:vertAlign w:val="superscript"/>
                <w:lang w:val="en-GB"/>
                <w14:numSpacing w14:val="proportional"/>
              </w:rPr>
              <w:t>1)</w:t>
            </w:r>
          </w:p>
        </w:tc>
      </w:tr>
    </w:tbl>
    <w:p w:rsidR="00CA3F22" w:rsidRPr="00DE0CBF" w:rsidRDefault="00CA3F22" w:rsidP="00CA3F22">
      <w:pPr>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vertAlign w:val="superscript"/>
          <w:lang w:val="en-GB"/>
          <w14:numSpacing w14:val="proportional"/>
        </w:rPr>
        <w:t>1)</w:t>
      </w:r>
      <w:r w:rsidRPr="00DE0CBF">
        <w:rPr>
          <w:rFonts w:ascii="Malgun Gothic Semilight" w:eastAsia="Malgun Gothic Semilight" w:hAnsi="Malgun Gothic Semilight" w:cs="Malgun Gothic Semilight"/>
          <w:sz w:val="20"/>
          <w:szCs w:val="20"/>
          <w:lang w:val="en-GB"/>
        </w:rPr>
        <w:t xml:space="preserve"> Suggested in EN 1366-3:2009. </w:t>
      </w:r>
      <w:r w:rsidRPr="00DE0CBF">
        <w:rPr>
          <w:rFonts w:ascii="Malgun Gothic Semilight" w:eastAsia="Malgun Gothic Semilight" w:hAnsi="Malgun Gothic Semilight" w:cs="Malgun Gothic Semilight"/>
          <w:sz w:val="20"/>
          <w:szCs w:val="20"/>
          <w:vertAlign w:val="superscript"/>
          <w:lang w:val="en-GB"/>
          <w14:numSpacing w14:val="proportional"/>
        </w:rPr>
        <w:t>2)</w:t>
      </w:r>
      <w:r w:rsidRPr="00DE0CBF">
        <w:rPr>
          <w:rFonts w:ascii="Malgun Gothic Semilight" w:eastAsia="Malgun Gothic Semilight" w:hAnsi="Malgun Gothic Semilight" w:cs="Malgun Gothic Semilight"/>
          <w:sz w:val="20"/>
          <w:szCs w:val="20"/>
          <w:lang w:val="en-GB"/>
        </w:rPr>
        <w:t xml:space="preserve"> </w:t>
      </w:r>
      <w:r w:rsidR="003F70D7" w:rsidRPr="00DE0CBF">
        <w:rPr>
          <w:rFonts w:ascii="Malgun Gothic Semilight" w:eastAsia="Malgun Gothic Semilight" w:hAnsi="Malgun Gothic Semilight" w:cs="Malgun Gothic Semilight"/>
          <w:sz w:val="20"/>
          <w:szCs w:val="20"/>
          <w:lang w:val="en-GB"/>
        </w:rPr>
        <w:t>AIS</w:t>
      </w:r>
      <w:r w:rsidRPr="00DE0CBF">
        <w:rPr>
          <w:rFonts w:ascii="Malgun Gothic Semilight" w:eastAsia="Malgun Gothic Semilight" w:hAnsi="Malgun Gothic Semilight" w:cs="Malgun Gothic Semilight"/>
          <w:sz w:val="20"/>
          <w:szCs w:val="20"/>
          <w:lang w:val="en-GB"/>
        </w:rPr>
        <w:t>’</w:t>
      </w:r>
      <w:r w:rsidR="003F70D7" w:rsidRPr="00DE0CBF">
        <w:rPr>
          <w:rFonts w:ascii="Malgun Gothic Semilight" w:eastAsia="Malgun Gothic Semilight" w:hAnsi="Malgun Gothic Semilight" w:cs="Malgun Gothic Semilight"/>
          <w:sz w:val="20"/>
          <w:szCs w:val="20"/>
          <w:lang w:val="en-GB"/>
        </w:rPr>
        <w:t xml:space="preserve">s judgment based on tests. </w:t>
      </w:r>
      <w:r w:rsidRPr="00DE0CBF">
        <w:rPr>
          <w:rFonts w:ascii="Malgun Gothic Semilight" w:eastAsia="Malgun Gothic Semilight" w:hAnsi="Malgun Gothic Semilight" w:cs="Malgun Gothic Semilight"/>
          <w:sz w:val="20"/>
          <w:szCs w:val="20"/>
          <w:vertAlign w:val="superscript"/>
          <w:lang w:val="en-GB"/>
          <w14:numSpacing w14:val="proportional"/>
        </w:rPr>
        <w:t>3)</w:t>
      </w:r>
      <w:r w:rsidRPr="00DE0CBF">
        <w:rPr>
          <w:rFonts w:ascii="Malgun Gothic Semilight" w:eastAsia="Malgun Gothic Semilight" w:hAnsi="Malgun Gothic Semilight" w:cs="Malgun Gothic Semilight"/>
          <w:sz w:val="20"/>
          <w:szCs w:val="20"/>
          <w:lang w:val="en-GB"/>
        </w:rPr>
        <w:t xml:space="preserve"> Metal pipes should have fire rated support. </w:t>
      </w:r>
      <w:r w:rsidRPr="00DE0CBF">
        <w:rPr>
          <w:rFonts w:ascii="Malgun Gothic Semilight" w:eastAsia="Malgun Gothic Semilight" w:hAnsi="Malgun Gothic Semilight" w:cs="Malgun Gothic Semilight"/>
          <w:sz w:val="20"/>
          <w:szCs w:val="20"/>
          <w:vertAlign w:val="superscript"/>
          <w:lang w:val="en-GB"/>
          <w14:numSpacing w14:val="proportional"/>
        </w:rPr>
        <w:t>4)</w:t>
      </w:r>
      <w:r w:rsidRPr="00DE0CBF">
        <w:rPr>
          <w:rFonts w:ascii="Malgun Gothic Semilight" w:eastAsia="Malgun Gothic Semilight" w:hAnsi="Malgun Gothic Semilight" w:cs="Malgun Gothic Semilight"/>
          <w:sz w:val="20"/>
          <w:szCs w:val="20"/>
          <w:lang w:val="en-GB"/>
        </w:rPr>
        <w:t xml:space="preserve"> U/U classified fire seals cover C/U, U/C and C/C. C/U classified fire seals cover U/C and C/C. U/C classified fire seals cover C/C.</w:t>
      </w:r>
    </w:p>
    <w:p w:rsidR="003F70D7" w:rsidRPr="00DE0CBF" w:rsidRDefault="003F70D7" w:rsidP="00CA3F22">
      <w:pPr>
        <w:jc w:val="both"/>
        <w:rPr>
          <w:rFonts w:ascii="Malgun Gothic Semilight" w:eastAsia="Malgun Gothic Semilight" w:hAnsi="Malgun Gothic Semilight" w:cs="Malgun Gothic Semilight"/>
          <w:sz w:val="20"/>
          <w:szCs w:val="20"/>
          <w:lang w:val="en-GB"/>
        </w:rPr>
      </w:pPr>
    </w:p>
    <w:p w:rsidR="003F70D7" w:rsidRPr="00DE0CBF" w:rsidRDefault="003F70D7" w:rsidP="003F70D7">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t>ANALYSIS OF CPVC PIPES e.g. BLAZEMASTER</w:t>
      </w:r>
    </w:p>
    <w:p w:rsidR="003F70D7" w:rsidRPr="00DE0CBF" w:rsidRDefault="003F70D7" w:rsidP="003F70D7">
      <w:pPr>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lang w:val="en-GB"/>
        </w:rPr>
        <w:t xml:space="preserve">Examination of the sealant contact regions of the </w:t>
      </w:r>
      <w:proofErr w:type="spellStart"/>
      <w:r w:rsidRPr="00DE0CBF">
        <w:rPr>
          <w:rFonts w:ascii="Malgun Gothic Semilight" w:eastAsia="Malgun Gothic Semilight" w:hAnsi="Malgun Gothic Semilight" w:cs="Malgun Gothic Semilight"/>
          <w:sz w:val="20"/>
          <w:szCs w:val="20"/>
          <w:lang w:val="en-GB"/>
        </w:rPr>
        <w:t>cPVC</w:t>
      </w:r>
      <w:proofErr w:type="spellEnd"/>
      <w:r w:rsidRPr="00DE0CBF">
        <w:rPr>
          <w:rFonts w:ascii="Malgun Gothic Semilight" w:eastAsia="Malgun Gothic Semilight" w:hAnsi="Malgun Gothic Semilight" w:cs="Malgun Gothic Semilight"/>
          <w:sz w:val="20"/>
          <w:szCs w:val="20"/>
          <w:lang w:val="en-GB"/>
        </w:rPr>
        <w:t xml:space="preserve"> pipe after removal of the sealant showed no evidence of visible discolouration or changes at the pipe surface.</w:t>
      </w:r>
    </w:p>
    <w:p w:rsidR="003F70D7" w:rsidRPr="00DE0CBF" w:rsidRDefault="003F70D7" w:rsidP="003F70D7">
      <w:pPr>
        <w:jc w:val="both"/>
        <w:rPr>
          <w:rFonts w:ascii="Malgun Gothic Semilight" w:eastAsia="Malgun Gothic Semilight" w:hAnsi="Malgun Gothic Semilight" w:cs="Malgun Gothic Semilight"/>
          <w:sz w:val="20"/>
          <w:szCs w:val="20"/>
          <w:lang w:val="en-GB"/>
        </w:rPr>
      </w:pPr>
      <w:r w:rsidRPr="00DE0CBF">
        <w:rPr>
          <w:rFonts w:ascii="Malgun Gothic Semilight" w:eastAsia="Malgun Gothic Semilight" w:hAnsi="Malgun Gothic Semilight" w:cs="Malgun Gothic Semilight"/>
          <w:sz w:val="20"/>
          <w:szCs w:val="20"/>
        </w:rPr>
        <w:t xml:space="preserve">AIS FR Acrylic sealant - FP 508 </w:t>
      </w:r>
      <w:r w:rsidRPr="00DE0CBF">
        <w:rPr>
          <w:rFonts w:ascii="Malgun Gothic Semilight" w:eastAsia="Malgun Gothic Semilight" w:hAnsi="Malgun Gothic Semilight" w:cs="Malgun Gothic Semilight"/>
          <w:sz w:val="20"/>
          <w:szCs w:val="20"/>
          <w:lang w:val="en-GB"/>
        </w:rPr>
        <w:t xml:space="preserve">has also been tested for chemical resistance of a sealant when applied to a </w:t>
      </w:r>
      <w:proofErr w:type="spellStart"/>
      <w:r w:rsidRPr="00DE0CBF">
        <w:rPr>
          <w:rFonts w:ascii="Malgun Gothic Semilight" w:eastAsia="Malgun Gothic Semilight" w:hAnsi="Malgun Gothic Semilight" w:cs="Malgun Gothic Semilight"/>
          <w:sz w:val="20"/>
          <w:szCs w:val="20"/>
          <w:lang w:val="en-GB"/>
        </w:rPr>
        <w:t>cPVC</w:t>
      </w:r>
      <w:proofErr w:type="spellEnd"/>
      <w:r w:rsidRPr="00DE0CBF">
        <w:rPr>
          <w:rFonts w:ascii="Malgun Gothic Semilight" w:eastAsia="Malgun Gothic Semilight" w:hAnsi="Malgun Gothic Semilight" w:cs="Malgun Gothic Semilight"/>
          <w:sz w:val="20"/>
          <w:szCs w:val="20"/>
          <w:lang w:val="en-GB"/>
        </w:rPr>
        <w:t xml:space="preserve"> pipe. The sealant does not affect </w:t>
      </w:r>
      <w:proofErr w:type="spellStart"/>
      <w:r w:rsidRPr="00DE0CBF">
        <w:rPr>
          <w:rFonts w:ascii="Malgun Gothic Semilight" w:eastAsia="Malgun Gothic Semilight" w:hAnsi="Malgun Gothic Semilight" w:cs="Malgun Gothic Semilight"/>
          <w:sz w:val="20"/>
          <w:szCs w:val="20"/>
          <w:lang w:val="en-GB"/>
        </w:rPr>
        <w:t>cPVC</w:t>
      </w:r>
      <w:proofErr w:type="spellEnd"/>
      <w:r w:rsidRPr="00DE0CBF">
        <w:rPr>
          <w:rFonts w:ascii="Malgun Gothic Semilight" w:eastAsia="Malgun Gothic Semilight" w:hAnsi="Malgun Gothic Semilight" w:cs="Malgun Gothic Semilight"/>
          <w:sz w:val="20"/>
          <w:szCs w:val="20"/>
          <w:lang w:val="en-GB"/>
        </w:rPr>
        <w:t xml:space="preserve"> pipes; the tests showed no difference between the control and exposed results at Yield.</w:t>
      </w:r>
    </w:p>
    <w:p w:rsidR="00F54E66" w:rsidRPr="00DE0CBF" w:rsidRDefault="00F54E66" w:rsidP="00CA3F22">
      <w:pPr>
        <w:jc w:val="both"/>
        <w:rPr>
          <w:rFonts w:ascii="Malgun Gothic Semilight" w:eastAsia="Malgun Gothic Semilight" w:hAnsi="Malgun Gothic Semilight" w:cs="Malgun Gothic Semilight"/>
          <w:sz w:val="20"/>
          <w:szCs w:val="20"/>
          <w:lang w:val="en-GB"/>
        </w:rPr>
      </w:pPr>
    </w:p>
    <w:p w:rsidR="003F70D7" w:rsidRPr="00DE0CBF" w:rsidRDefault="003F70D7" w:rsidP="003F70D7">
      <w:pPr>
        <w:shd w:val="clear" w:color="auto" w:fill="B0CB1F"/>
        <w:jc w:val="center"/>
        <w:rPr>
          <w:rFonts w:ascii="Malgun Gothic Semilight" w:eastAsia="Malgun Gothic Semilight" w:hAnsi="Malgun Gothic Semilight" w:cs="Malgun Gothic Semilight"/>
          <w:b/>
          <w:color w:val="FFFFFF" w:themeColor="background1"/>
          <w:sz w:val="20"/>
          <w:szCs w:val="20"/>
        </w:rPr>
      </w:pPr>
      <w:r w:rsidRPr="00DE0CBF">
        <w:rPr>
          <w:rFonts w:ascii="Malgun Gothic Semilight" w:eastAsia="Malgun Gothic Semilight" w:hAnsi="Malgun Gothic Semilight" w:cs="Malgun Gothic Semilight"/>
          <w:b/>
          <w:color w:val="FFFFFF" w:themeColor="background1"/>
          <w:sz w:val="20"/>
          <w:szCs w:val="20"/>
        </w:rPr>
        <w:t>TECHNICAL SPECIFICATION</w:t>
      </w:r>
    </w:p>
    <w:tbl>
      <w:tblPr>
        <w:tblStyle w:val="TableGrid"/>
        <w:tblW w:w="5000" w:type="pct"/>
        <w:tblInd w:w="-5" w:type="dxa"/>
        <w:tblLook w:val="04A0" w:firstRow="1" w:lastRow="0" w:firstColumn="1" w:lastColumn="0" w:noHBand="0" w:noVBand="1"/>
      </w:tblPr>
      <w:tblGrid>
        <w:gridCol w:w="2622"/>
        <w:gridCol w:w="6395"/>
      </w:tblGrid>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Condition</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Ready for use, acrylic based filler</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Specific gravity</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1.56 – 1.60</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Flash point</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None</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Reaction to fire</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B – s1, d0</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Air permeability</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Air, smoke and gas tight tested to EN 1026: 2016</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Expansion in fire</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1 : 2-3</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Non-sticky</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Max. 75 minutes</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Film forming</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Max. 25 minutes</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Totally hardened</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3 to 5 days depending on thickness and temperature</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Flexibility</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12.5% in mortar/concrete/masonry to EN ISO 9046</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Durability</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Z</w:t>
            </w:r>
            <w:r w:rsidRPr="00DE0CBF">
              <w:rPr>
                <w:rFonts w:ascii="Malgun Gothic Semilight" w:eastAsia="Malgun Gothic Semilight" w:hAnsi="Malgun Gothic Semilight" w:cs="Malgun Gothic Semilight"/>
                <w:sz w:val="20"/>
                <w:szCs w:val="20"/>
                <w:vertAlign w:val="subscript"/>
                <w:lang w:val="en-GB"/>
                <w14:numSpacing w14:val="proportional"/>
              </w:rPr>
              <w:t>2</w:t>
            </w:r>
            <w:r w:rsidRPr="00DE0CBF">
              <w:rPr>
                <w:rFonts w:ascii="Malgun Gothic Semilight" w:eastAsia="Malgun Gothic Semilight" w:hAnsi="Malgun Gothic Semilight" w:cs="Malgun Gothic Semilight"/>
                <w:sz w:val="20"/>
                <w:szCs w:val="20"/>
                <w:lang w:val="en-GB"/>
                <w14:numSpacing w14:val="proportional"/>
              </w:rPr>
              <w:t xml:space="preserve"> intended for use in internal conditions with humidity classes other than Z</w:t>
            </w:r>
            <w:r w:rsidRPr="00DE0CBF">
              <w:rPr>
                <w:rFonts w:ascii="Malgun Gothic Semilight" w:eastAsia="Malgun Gothic Semilight" w:hAnsi="Malgun Gothic Semilight" w:cs="Malgun Gothic Semilight"/>
                <w:sz w:val="20"/>
                <w:szCs w:val="20"/>
                <w:vertAlign w:val="subscript"/>
                <w:lang w:val="en-GB"/>
                <w14:numSpacing w14:val="proportional"/>
              </w:rPr>
              <w:t>1</w:t>
            </w:r>
            <w:r w:rsidRPr="00DE0CBF">
              <w:rPr>
                <w:rFonts w:ascii="Malgun Gothic Semilight" w:eastAsia="Malgun Gothic Semilight" w:hAnsi="Malgun Gothic Semilight" w:cs="Malgun Gothic Semilight"/>
                <w:sz w:val="20"/>
                <w:szCs w:val="20"/>
                <w:lang w:val="en-GB"/>
                <w14:numSpacing w14:val="proportional"/>
              </w:rPr>
              <w:t>, excluding temperatures below 0 °C</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BWR 3</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Use category IA1, S/W3</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Thermal conduct.</w:t>
            </w:r>
          </w:p>
        </w:tc>
        <w:tc>
          <w:tcPr>
            <w:tcW w:w="3546" w:type="pct"/>
            <w:vAlign w:val="center"/>
          </w:tcPr>
          <w:p w:rsidR="003F70D7" w:rsidRPr="00DE0CBF" w:rsidRDefault="003F70D7" w:rsidP="003F70D7">
            <w:pPr>
              <w:ind w:left="-80"/>
              <w:rPr>
                <w:rFonts w:ascii="Malgun Gothic Semilight" w:eastAsia="Malgun Gothic Semilight" w:hAnsi="Malgun Gothic Semilight" w:cs="Malgun Gothic Semilight"/>
                <w:sz w:val="20"/>
                <w:szCs w:val="20"/>
                <w14:numSpacing w14:val="proportional"/>
              </w:rPr>
            </w:pPr>
            <w:r w:rsidRPr="00DE0CBF">
              <w:rPr>
                <w:rFonts w:ascii="Malgun Gothic Semilight" w:eastAsia="Malgun Gothic Semilight" w:hAnsi="Malgun Gothic Semilight" w:cs="Malgun Gothic Semilight"/>
                <w:sz w:val="20"/>
                <w:szCs w:val="20"/>
                <w14:numSpacing w14:val="proportional"/>
              </w:rPr>
              <w:t>0.845 W/</w:t>
            </w:r>
            <w:proofErr w:type="spellStart"/>
            <w:r w:rsidRPr="00DE0CBF">
              <w:rPr>
                <w:rFonts w:ascii="Malgun Gothic Semilight" w:eastAsia="Malgun Gothic Semilight" w:hAnsi="Malgun Gothic Semilight" w:cs="Malgun Gothic Semilight"/>
                <w:sz w:val="20"/>
                <w:szCs w:val="20"/>
                <w14:numSpacing w14:val="proportional"/>
              </w:rPr>
              <w:t>mK</w:t>
            </w:r>
            <w:proofErr w:type="spellEnd"/>
            <w:r w:rsidRPr="00DE0CBF">
              <w:rPr>
                <w:rFonts w:ascii="Malgun Gothic Semilight" w:eastAsia="Malgun Gothic Semilight" w:hAnsi="Malgun Gothic Semilight" w:cs="Malgun Gothic Semilight"/>
                <w:sz w:val="20"/>
                <w:szCs w:val="20"/>
                <w14:numSpacing w14:val="proportional"/>
              </w:rPr>
              <w:t xml:space="preserve"> (± 3%) @ 20mm depth</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lastRenderedPageBreak/>
              <w:t>Storage</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18 months stored in unopened cartridges. To be stored in temperatures between +10 °C and +30 °C</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Working life</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30 years</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Service temp.</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-20 to +70 °C</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Application temp.</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+5 to +30 °C</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Compatibility</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Suitable for use with most materials, but should not be used In direct contact with bituminous materials</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Limitations</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Should not be used in permanently damp areas or in joints</w:t>
            </w:r>
            <w:r w:rsidRPr="00DE0CBF">
              <w:rPr>
                <w:rFonts w:ascii="Malgun Gothic Semilight" w:eastAsia="Malgun Gothic Semilight" w:hAnsi="Malgun Gothic Semilight" w:cs="Malgun Gothic Semilight"/>
                <w:sz w:val="20"/>
                <w:szCs w:val="20"/>
                <w:lang w:val="en-GB"/>
              </w:rPr>
              <w:t xml:space="preserve"> </w:t>
            </w:r>
            <w:r w:rsidRPr="00DE0CBF">
              <w:rPr>
                <w:rFonts w:ascii="Malgun Gothic Semilight" w:eastAsia="Malgun Gothic Semilight" w:hAnsi="Malgun Gothic Semilight" w:cs="Malgun Gothic Semilight"/>
                <w:sz w:val="20"/>
                <w:szCs w:val="20"/>
                <w:lang w:val="en-GB"/>
                <w14:numSpacing w14:val="proportional"/>
              </w:rPr>
              <w:t>with high movement</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Classification</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Sealant for fire rated joints and penetrations class EI 240</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Standard colours</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Standard white, pure white, grey or red. Different batches may have minor colour deviations.</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Colour codes</w:t>
            </w:r>
          </w:p>
        </w:tc>
        <w:tc>
          <w:tcPr>
            <w:tcW w:w="3546" w:type="pct"/>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White: RAL 9002 / NCS S1002-Y</w:t>
            </w:r>
          </w:p>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Grey: NCS: S5500-N</w:t>
            </w:r>
          </w:p>
        </w:tc>
      </w:tr>
      <w:tr w:rsidR="003F70D7" w:rsidRPr="00DE0CBF" w:rsidTr="003F70D7">
        <w:trPr>
          <w:cantSplit/>
          <w:trHeight w:val="227"/>
        </w:trPr>
        <w:tc>
          <w:tcPr>
            <w:tcW w:w="1454" w:type="pct"/>
            <w:shd w:val="clear" w:color="auto" w:fill="B0CB1F"/>
            <w:vAlign w:val="center"/>
          </w:tcPr>
          <w:p w:rsidR="003F70D7" w:rsidRPr="00DE0CBF" w:rsidRDefault="003F70D7" w:rsidP="00113274">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Packaging</w:t>
            </w:r>
          </w:p>
        </w:tc>
        <w:tc>
          <w:tcPr>
            <w:tcW w:w="3546" w:type="pct"/>
            <w:vAlign w:val="center"/>
          </w:tcPr>
          <w:p w:rsidR="003F70D7" w:rsidRPr="00DE0CBF" w:rsidRDefault="003F70D7" w:rsidP="009F0BA7">
            <w:pPr>
              <w:ind w:left="-80"/>
              <w:rPr>
                <w:rFonts w:ascii="Malgun Gothic Semilight" w:eastAsia="Malgun Gothic Semilight" w:hAnsi="Malgun Gothic Semilight" w:cs="Malgun Gothic Semilight"/>
                <w:sz w:val="20"/>
                <w:szCs w:val="20"/>
                <w:lang w:val="en-GB"/>
                <w14:numSpacing w14:val="proportional"/>
              </w:rPr>
            </w:pPr>
            <w:r w:rsidRPr="00DE0CBF">
              <w:rPr>
                <w:rFonts w:ascii="Malgun Gothic Semilight" w:eastAsia="Malgun Gothic Semilight" w:hAnsi="Malgun Gothic Semilight" w:cs="Malgun Gothic Semilight"/>
                <w:sz w:val="20"/>
                <w:szCs w:val="20"/>
                <w:lang w:val="en-GB"/>
                <w14:numSpacing w14:val="proportional"/>
              </w:rPr>
              <w:t>Box containing 25 foils/cartridges each 300/310 ml</w:t>
            </w:r>
          </w:p>
        </w:tc>
      </w:tr>
    </w:tbl>
    <w:p w:rsidR="00CA3F22" w:rsidRPr="00DE0CBF" w:rsidRDefault="00CA3F22" w:rsidP="009F0BA7">
      <w:pPr>
        <w:jc w:val="both"/>
        <w:rPr>
          <w:rFonts w:ascii="Malgun Gothic Semilight" w:eastAsia="Malgun Gothic Semilight" w:hAnsi="Malgun Gothic Semilight" w:cs="Malgun Gothic Semilight"/>
          <w:sz w:val="20"/>
          <w:szCs w:val="20"/>
          <w:lang w:val="en-GB"/>
        </w:rPr>
      </w:pPr>
    </w:p>
    <w:sectPr w:rsidR="00CA3F22" w:rsidRPr="00DE0CBF" w:rsidSect="00F54E66">
      <w:headerReference w:type="default" r:id="rId8"/>
      <w:footerReference w:type="default" r:id="rId9"/>
      <w:pgSz w:w="11907" w:h="16839" w:code="9"/>
      <w:pgMar w:top="2895"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C91" w:rsidRDefault="00137C91" w:rsidP="008B4A3F">
      <w:pPr>
        <w:spacing w:after="0" w:line="240" w:lineRule="auto"/>
      </w:pPr>
      <w:r>
        <w:separator/>
      </w:r>
    </w:p>
  </w:endnote>
  <w:endnote w:type="continuationSeparator" w:id="0">
    <w:p w:rsidR="00137C91" w:rsidRDefault="00137C91" w:rsidP="008B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340494"/>
      <w:docPartObj>
        <w:docPartGallery w:val="Page Numbers (Bottom of Page)"/>
        <w:docPartUnique/>
      </w:docPartObj>
    </w:sdtPr>
    <w:sdtEndPr/>
    <w:sdtContent>
      <w:sdt>
        <w:sdtPr>
          <w:id w:val="-1769616900"/>
          <w:docPartObj>
            <w:docPartGallery w:val="Page Numbers (Top of Page)"/>
            <w:docPartUnique/>
          </w:docPartObj>
        </w:sdtPr>
        <w:sdtEndPr/>
        <w:sdtContent>
          <w:p w:rsidR="00300E9F" w:rsidRDefault="00300E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0B3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0B37">
              <w:rPr>
                <w:b/>
                <w:bCs/>
                <w:noProof/>
              </w:rPr>
              <w:t>5</w:t>
            </w:r>
            <w:r>
              <w:rPr>
                <w:b/>
                <w:bCs/>
                <w:sz w:val="24"/>
                <w:szCs w:val="24"/>
              </w:rPr>
              <w:fldChar w:fldCharType="end"/>
            </w:r>
          </w:p>
        </w:sdtContent>
      </w:sdt>
    </w:sdtContent>
  </w:sdt>
  <w:p w:rsidR="00300E9F" w:rsidRDefault="00300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C91" w:rsidRDefault="00137C91" w:rsidP="008B4A3F">
      <w:pPr>
        <w:spacing w:after="0" w:line="240" w:lineRule="auto"/>
      </w:pPr>
      <w:r>
        <w:separator/>
      </w:r>
    </w:p>
  </w:footnote>
  <w:footnote w:type="continuationSeparator" w:id="0">
    <w:p w:rsidR="00137C91" w:rsidRDefault="00137C91" w:rsidP="008B4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A3F" w:rsidRDefault="00DE0CBF">
    <w:pPr>
      <w:pStyle w:val="Header"/>
    </w:pPr>
    <w:r>
      <w:rPr>
        <w:noProof/>
      </w:rPr>
      <mc:AlternateContent>
        <mc:Choice Requires="wps">
          <w:drawing>
            <wp:anchor distT="45720" distB="45720" distL="114300" distR="114300" simplePos="0" relativeHeight="251660288" behindDoc="0" locked="0" layoutInCell="1" allowOverlap="1" wp14:anchorId="2AB5C287" wp14:editId="19F485BE">
              <wp:simplePos x="0" y="0"/>
              <wp:positionH relativeFrom="column">
                <wp:posOffset>1478280</wp:posOffset>
              </wp:positionH>
              <wp:positionV relativeFrom="paragraph">
                <wp:posOffset>99060</wp:posOffset>
              </wp:positionV>
              <wp:extent cx="4853940" cy="701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3940" cy="701040"/>
                      </a:xfrm>
                      <a:prstGeom prst="rect">
                        <a:avLst/>
                      </a:prstGeom>
                      <a:noFill/>
                      <a:ln w="9525">
                        <a:noFill/>
                        <a:miter lim="800000"/>
                        <a:headEnd/>
                        <a:tailEnd/>
                      </a:ln>
                    </wps:spPr>
                    <wps:txbx>
                      <w:txbxContent>
                        <w:p w:rsidR="00D9637B" w:rsidRPr="00DE0CBF" w:rsidRDefault="00D9637B" w:rsidP="00DE0CBF">
                          <w:pPr>
                            <w:spacing w:after="0"/>
                            <w:jc w:val="right"/>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E0CBF">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AIS FR ACRYLIC SEALANT</w:t>
                          </w:r>
                          <w:r w:rsidR="00DE0CBF" w:rsidRPr="00DE0CBF">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DE0CBF">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FP 508</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F3AA40" id="_x0000_t202" coordsize="21600,21600" o:spt="202" path="m,l,21600r21600,l21600,xe">
              <v:stroke joinstyle="miter"/>
              <v:path gradientshapeok="t" o:connecttype="rect"/>
            </v:shapetype>
            <v:shape id="Text Box 2" o:spid="_x0000_s1026" type="#_x0000_t202" style="position:absolute;margin-left:116.4pt;margin-top:7.8pt;width:382.2pt;height:55.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" filled="f" stroked="f">
              <v:textbox>
                <w:txbxContent>
                  <w:p w:rsidR="00D9637B" w:rsidRPr="00DE0CBF" w:rsidRDefault="00D9637B" w:rsidP="00DE0CBF">
                    <w:pPr>
                      <w:spacing w:after="0"/>
                      <w:jc w:val="right"/>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E0CBF">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AIS FR ACRYLIC SEALANT</w:t>
                    </w:r>
                    <w:r w:rsidR="00DE0CBF" w:rsidRPr="00DE0CBF">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DE0CBF">
                      <w:rPr>
                        <w:rFonts w:ascii="Bookman Old Style" w:hAnsi="Bookman Old Style" w:cstheme="minorHAnsi"/>
                        <w:b/>
                        <w:color w:val="B0CB1F"/>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FP 508</w:t>
                    </w:r>
                  </w:p>
                  <w:p w:rsidR="00D9637B" w:rsidRPr="00D9637B" w:rsidRDefault="00D9637B" w:rsidP="00D9637B">
                    <w:pPr>
                      <w:spacing w:after="0"/>
                      <w:jc w:val="right"/>
                      <w:rPr>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37B">
                      <w:rPr>
                        <w:rFonts w:ascii="Bookman Old Style" w:hAnsi="Bookman Old Style"/>
                        <w:b/>
                        <w:sz w:val="30"/>
                        <w:szCs w:val="3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TECHNICAL DATA SHEET</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A7D58"/>
    <w:multiLevelType w:val="hybridMultilevel"/>
    <w:tmpl w:val="FE28FA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E14649A"/>
    <w:multiLevelType w:val="hybridMultilevel"/>
    <w:tmpl w:val="7662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3F"/>
    <w:rsid w:val="001133DF"/>
    <w:rsid w:val="00116EFC"/>
    <w:rsid w:val="00137C91"/>
    <w:rsid w:val="00176900"/>
    <w:rsid w:val="001D4D14"/>
    <w:rsid w:val="00294A57"/>
    <w:rsid w:val="00300E9F"/>
    <w:rsid w:val="00306121"/>
    <w:rsid w:val="00321EC1"/>
    <w:rsid w:val="003F70D7"/>
    <w:rsid w:val="00536E54"/>
    <w:rsid w:val="005639C5"/>
    <w:rsid w:val="005A32F9"/>
    <w:rsid w:val="005F7272"/>
    <w:rsid w:val="007B1B26"/>
    <w:rsid w:val="008005DC"/>
    <w:rsid w:val="00876F1F"/>
    <w:rsid w:val="008B4A3F"/>
    <w:rsid w:val="008D17B0"/>
    <w:rsid w:val="008D6FE0"/>
    <w:rsid w:val="009E4869"/>
    <w:rsid w:val="009F0BA7"/>
    <w:rsid w:val="00A10403"/>
    <w:rsid w:val="00A93F18"/>
    <w:rsid w:val="00AE0CB3"/>
    <w:rsid w:val="00B72A47"/>
    <w:rsid w:val="00B756E5"/>
    <w:rsid w:val="00B95431"/>
    <w:rsid w:val="00BE3039"/>
    <w:rsid w:val="00BE6621"/>
    <w:rsid w:val="00CA3F22"/>
    <w:rsid w:val="00CB7B36"/>
    <w:rsid w:val="00CC0B37"/>
    <w:rsid w:val="00D65BB6"/>
    <w:rsid w:val="00D92E1B"/>
    <w:rsid w:val="00D9637B"/>
    <w:rsid w:val="00DE0CBF"/>
    <w:rsid w:val="00EA39CD"/>
    <w:rsid w:val="00EA3B9F"/>
    <w:rsid w:val="00F27068"/>
    <w:rsid w:val="00F54E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834816-5E83-4795-9CA7-55CD1A94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A3F"/>
  </w:style>
  <w:style w:type="paragraph" w:styleId="Footer">
    <w:name w:val="footer"/>
    <w:basedOn w:val="Normal"/>
    <w:link w:val="FooterChar"/>
    <w:uiPriority w:val="99"/>
    <w:unhideWhenUsed/>
    <w:rsid w:val="008B4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A3F"/>
  </w:style>
  <w:style w:type="paragraph" w:styleId="ListParagraph">
    <w:name w:val="List Paragraph"/>
    <w:basedOn w:val="Normal"/>
    <w:uiPriority w:val="34"/>
    <w:qFormat/>
    <w:rsid w:val="00EA3B9F"/>
    <w:pPr>
      <w:ind w:left="720"/>
      <w:contextualSpacing/>
    </w:pPr>
  </w:style>
  <w:style w:type="table" w:styleId="TableGrid">
    <w:name w:val="Table Grid"/>
    <w:basedOn w:val="TableNormal"/>
    <w:uiPriority w:val="99"/>
    <w:rsid w:val="00EA3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732B-5DE9-4C05-9AF6-AA7FBD0C1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Nasir</dc:creator>
  <cp:keywords/>
  <dc:description/>
  <cp:lastModifiedBy>Roshan Nasir</cp:lastModifiedBy>
  <cp:revision>15</cp:revision>
  <cp:lastPrinted>2023-01-06T12:13:00Z</cp:lastPrinted>
  <dcterms:created xsi:type="dcterms:W3CDTF">2022-06-01T14:35:00Z</dcterms:created>
  <dcterms:modified xsi:type="dcterms:W3CDTF">2023-11-20T04:03:00Z</dcterms:modified>
</cp:coreProperties>
</file>