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B9F" w:rsidRPr="001566ED" w:rsidRDefault="00EA3B9F" w:rsidP="00791765">
      <w:pPr>
        <w:shd w:val="clear" w:color="auto" w:fill="B0CB1F"/>
        <w:ind w:left="540"/>
        <w:jc w:val="center"/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</w:pPr>
      <w:r w:rsidRPr="001566ED"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  <w:t>GENERAL PRODUCT DESCRIPTION</w:t>
      </w:r>
    </w:p>
    <w:p w:rsidR="0080283E" w:rsidRPr="001566ED" w:rsidRDefault="0080283E" w:rsidP="00791765">
      <w:pPr>
        <w:autoSpaceDE w:val="0"/>
        <w:autoSpaceDN w:val="0"/>
        <w:adjustRightInd w:val="0"/>
        <w:spacing w:line="240" w:lineRule="auto"/>
        <w:ind w:left="540"/>
        <w:jc w:val="both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>AIS FR Mortar- FP 305 is a dry white powder consisting of inorganic compounds and perlite.</w:t>
      </w:r>
    </w:p>
    <w:p w:rsidR="0080283E" w:rsidRPr="001566ED" w:rsidRDefault="0080283E" w:rsidP="00791765">
      <w:pPr>
        <w:autoSpaceDE w:val="0"/>
        <w:autoSpaceDN w:val="0"/>
        <w:adjustRightInd w:val="0"/>
        <w:spacing w:line="240" w:lineRule="auto"/>
        <w:ind w:left="540"/>
        <w:jc w:val="both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>When mixed with water, the compounds form a highly thermally insulating fire sealing compound to prevent the spread of fire and smoke through openings in fire rated walls and floors, including</w:t>
      </w:r>
      <w:r w:rsidR="00376005"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>openings formed around building service penetrations.</w:t>
      </w:r>
    </w:p>
    <w:p w:rsidR="0080283E" w:rsidRPr="001566ED" w:rsidRDefault="003C42A3" w:rsidP="003C42A3">
      <w:pPr>
        <w:autoSpaceDE w:val="0"/>
        <w:autoSpaceDN w:val="0"/>
        <w:adjustRightInd w:val="0"/>
        <w:spacing w:line="240" w:lineRule="auto"/>
        <w:ind w:left="540"/>
        <w:jc w:val="both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It </w:t>
      </w:r>
      <w:r w:rsidR="0080283E"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>will also maintain the acoustic design performance in walls and floors.</w:t>
      </w:r>
    </w:p>
    <w:p w:rsidR="00EA3B9F" w:rsidRDefault="0080283E" w:rsidP="00C6582C">
      <w:pPr>
        <w:autoSpaceDE w:val="0"/>
        <w:autoSpaceDN w:val="0"/>
        <w:adjustRightInd w:val="0"/>
        <w:spacing w:line="240" w:lineRule="auto"/>
        <w:ind w:left="540"/>
        <w:jc w:val="both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>FP 305 expands approx. 1% by hydraulic action during curing ensuring a very tight seal around the service penetrations and th</w:t>
      </w:r>
      <w:r w:rsidR="001566ED">
        <w:rPr>
          <w:rFonts w:ascii="Malgun Gothic Semilight" w:eastAsia="Malgun Gothic Semilight" w:hAnsi="Malgun Gothic Semilight" w:cs="Malgun Gothic Semilight"/>
          <w:sz w:val="20"/>
          <w:szCs w:val="20"/>
        </w:rPr>
        <w:t>e surrounding opening apertures.</w:t>
      </w:r>
      <w:r w:rsidR="00C6582C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 w:rsidR="003C42A3">
        <w:rPr>
          <w:rFonts w:ascii="Malgun Gothic Semilight" w:eastAsia="Malgun Gothic Semilight" w:hAnsi="Malgun Gothic Semilight" w:cs="Malgun Gothic Semilight"/>
          <w:sz w:val="20"/>
          <w:szCs w:val="20"/>
        </w:rPr>
        <w:t>It</w:t>
      </w:r>
      <w:r w:rsidR="00376005" w:rsidRPr="001566ED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 </w:t>
      </w:r>
      <w:r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>is easy to sand or drill. The compound dries to an off-white color which may be painted.</w:t>
      </w:r>
    </w:p>
    <w:p w:rsidR="001566ED" w:rsidRPr="001566ED" w:rsidRDefault="001566ED" w:rsidP="00791765">
      <w:pPr>
        <w:autoSpaceDE w:val="0"/>
        <w:autoSpaceDN w:val="0"/>
        <w:adjustRightInd w:val="0"/>
        <w:spacing w:line="240" w:lineRule="auto"/>
        <w:ind w:left="540"/>
        <w:jc w:val="both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EA3B9F" w:rsidRPr="001566ED" w:rsidRDefault="00EA3B9F" w:rsidP="00791765">
      <w:pPr>
        <w:shd w:val="clear" w:color="auto" w:fill="B0CB1F"/>
        <w:ind w:left="540"/>
        <w:jc w:val="center"/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</w:pPr>
      <w:r w:rsidRPr="001566ED"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  <w:t>PROPERTIES</w:t>
      </w:r>
    </w:p>
    <w:p w:rsidR="00376005" w:rsidRPr="001566ED" w:rsidRDefault="00376005" w:rsidP="007917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>Classified in walls and floors of concrete, brick, gypsum etc.</w:t>
      </w:r>
    </w:p>
    <w:p w:rsidR="00376005" w:rsidRPr="001566ED" w:rsidRDefault="00376005" w:rsidP="003C42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>Suitable for cables, bundled cables, cable racks, cable trays, steel, copper, plastic pipes and air   ventilation ducts</w:t>
      </w:r>
    </w:p>
    <w:p w:rsidR="00376005" w:rsidRPr="001566ED" w:rsidRDefault="00376005" w:rsidP="007917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>Simple to apply leaving a very smooth finish</w:t>
      </w:r>
    </w:p>
    <w:p w:rsidR="00376005" w:rsidRPr="001566ED" w:rsidRDefault="00376005" w:rsidP="007917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>High degree of mechanical resistance; the seal is load bearing without reinforcement</w:t>
      </w:r>
    </w:p>
    <w:p w:rsidR="00376005" w:rsidRPr="001566ED" w:rsidRDefault="00376005" w:rsidP="007917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>No priming necessary prior to application in most building material substrates however metal services in contact with the seal must be corrosion protected</w:t>
      </w:r>
    </w:p>
    <w:p w:rsidR="00376005" w:rsidRPr="001566ED" w:rsidRDefault="00376005" w:rsidP="003C42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Suitable for most surfaces, included concrete, bricks, steel, plastic </w:t>
      </w:r>
      <w:r w:rsidR="003C42A3"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>etc.</w:t>
      </w:r>
      <w:r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>, but not suitable to fitting of doors or in service openings that involve movement</w:t>
      </w:r>
    </w:p>
    <w:p w:rsidR="00376005" w:rsidRPr="001566ED" w:rsidRDefault="00376005" w:rsidP="007917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>The product is certified for use in walls but it is recommended to use AIS FR Board- FP 409 for these applications</w:t>
      </w:r>
    </w:p>
    <w:p w:rsidR="00376005" w:rsidRPr="001566ED" w:rsidRDefault="00376005" w:rsidP="007917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>Fully set within 1 hour</w:t>
      </w:r>
    </w:p>
    <w:p w:rsidR="00376005" w:rsidRDefault="00376005" w:rsidP="007917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>The fire performance specification of the compound has been derived when the seal has been left to cure for 1 month</w:t>
      </w:r>
      <w:r w:rsidR="00222A88"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and </w:t>
      </w:r>
      <w:r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>Nearly unlimited Storage time</w:t>
      </w:r>
    </w:p>
    <w:p w:rsidR="001566ED" w:rsidRDefault="001566ED" w:rsidP="00791765">
      <w:pPr>
        <w:autoSpaceDE w:val="0"/>
        <w:autoSpaceDN w:val="0"/>
        <w:adjustRightInd w:val="0"/>
        <w:spacing w:after="0" w:line="240" w:lineRule="auto"/>
        <w:ind w:left="540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791765" w:rsidRPr="001566ED" w:rsidRDefault="00791765" w:rsidP="00791765">
      <w:pPr>
        <w:autoSpaceDE w:val="0"/>
        <w:autoSpaceDN w:val="0"/>
        <w:adjustRightInd w:val="0"/>
        <w:spacing w:after="0" w:line="240" w:lineRule="auto"/>
        <w:ind w:left="540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EA3B9F" w:rsidRPr="001566ED" w:rsidRDefault="00222A88" w:rsidP="00791765">
      <w:pPr>
        <w:shd w:val="clear" w:color="auto" w:fill="B0CB1F"/>
        <w:tabs>
          <w:tab w:val="center" w:pos="5130"/>
          <w:tab w:val="right" w:pos="10260"/>
        </w:tabs>
        <w:ind w:left="540"/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</w:pPr>
      <w:r w:rsidRPr="001566ED"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  <w:tab/>
      </w:r>
      <w:r w:rsidR="00EA3B9F" w:rsidRPr="001566ED"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  <w:t>SOUND INSULATION</w:t>
      </w:r>
      <w:r w:rsidRPr="001566ED"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  <w:tab/>
      </w:r>
    </w:p>
    <w:tbl>
      <w:tblPr>
        <w:tblW w:w="9090" w:type="dxa"/>
        <w:tblInd w:w="648" w:type="dxa"/>
        <w:tblLook w:val="04A0" w:firstRow="1" w:lastRow="0" w:firstColumn="1" w:lastColumn="0" w:noHBand="0" w:noVBand="1"/>
      </w:tblPr>
      <w:tblGrid>
        <w:gridCol w:w="4950"/>
        <w:gridCol w:w="4140"/>
      </w:tblGrid>
      <w:tr w:rsidR="00222A88" w:rsidRPr="001566ED" w:rsidTr="00791765">
        <w:trPr>
          <w:trHeight w:val="300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AD700"/>
            <w:noWrap/>
            <w:vAlign w:val="bottom"/>
            <w:hideMark/>
          </w:tcPr>
          <w:p w:rsidR="00222A88" w:rsidRPr="001566ED" w:rsidRDefault="00222A88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AD700"/>
            <w:noWrap/>
            <w:vAlign w:val="bottom"/>
            <w:hideMark/>
          </w:tcPr>
          <w:p w:rsidR="00222A88" w:rsidRPr="001566ED" w:rsidRDefault="00222A88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Sound Reduction</w:t>
            </w:r>
          </w:p>
        </w:tc>
      </w:tr>
      <w:tr w:rsidR="00222A88" w:rsidRPr="001566ED" w:rsidTr="00791765">
        <w:trPr>
          <w:trHeight w:val="300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A88" w:rsidRPr="001566ED" w:rsidRDefault="00222A88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Single sided cast ≥ 50 mm thick as linear seal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A88" w:rsidRPr="001566ED" w:rsidRDefault="00222A88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Rw 64 dB</w:t>
            </w:r>
          </w:p>
        </w:tc>
      </w:tr>
      <w:tr w:rsidR="00222A88" w:rsidRPr="001566ED" w:rsidTr="00791765">
        <w:trPr>
          <w:trHeight w:val="300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A88" w:rsidRPr="001566ED" w:rsidRDefault="00222A88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lastRenderedPageBreak/>
              <w:t>Double sided cast ≥ 25 mm thick as linear seal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A88" w:rsidRPr="001566ED" w:rsidRDefault="00222A88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Rw 64 dB</w:t>
            </w:r>
          </w:p>
        </w:tc>
      </w:tr>
      <w:tr w:rsidR="00222A88" w:rsidRPr="001566ED" w:rsidTr="00791765">
        <w:trPr>
          <w:trHeight w:val="300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A88" w:rsidRPr="001566ED" w:rsidRDefault="00222A88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Single sided cast ≥ 50 mm thick as large seal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A88" w:rsidRPr="001566ED" w:rsidRDefault="00222A88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Rw 48 dB</w:t>
            </w:r>
          </w:p>
        </w:tc>
      </w:tr>
      <w:tr w:rsidR="00222A88" w:rsidRPr="001566ED" w:rsidTr="00791765">
        <w:trPr>
          <w:trHeight w:val="300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A88" w:rsidRPr="001566ED" w:rsidRDefault="00222A88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 xml:space="preserve">Double sided cast ≥ 25 mm thick as large seal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A88" w:rsidRPr="001566ED" w:rsidRDefault="00222A88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Rw 48 dB</w:t>
            </w:r>
          </w:p>
        </w:tc>
      </w:tr>
    </w:tbl>
    <w:p w:rsidR="001566ED" w:rsidRDefault="001566ED" w:rsidP="00791765">
      <w:pPr>
        <w:ind w:left="540"/>
      </w:pPr>
    </w:p>
    <w:p w:rsidR="001566ED" w:rsidRPr="001566ED" w:rsidRDefault="001566ED" w:rsidP="00791765">
      <w:pPr>
        <w:ind w:left="540"/>
      </w:pPr>
    </w:p>
    <w:p w:rsidR="007B1B26" w:rsidRPr="001566ED" w:rsidRDefault="00A632F3" w:rsidP="00791765">
      <w:pPr>
        <w:shd w:val="clear" w:color="auto" w:fill="B0CB1F"/>
        <w:ind w:left="540"/>
        <w:jc w:val="center"/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</w:pPr>
      <w:r w:rsidRPr="001566ED"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  <w:t>EMISSION DATE (INDOOR AIR QUALITY)</w:t>
      </w:r>
    </w:p>
    <w:tbl>
      <w:tblPr>
        <w:tblW w:w="9090" w:type="dxa"/>
        <w:tblInd w:w="648" w:type="dxa"/>
        <w:tblLook w:val="04A0" w:firstRow="1" w:lastRow="0" w:firstColumn="1" w:lastColumn="0" w:noHBand="0" w:noVBand="1"/>
      </w:tblPr>
      <w:tblGrid>
        <w:gridCol w:w="2520"/>
        <w:gridCol w:w="3150"/>
        <w:gridCol w:w="3420"/>
      </w:tblGrid>
      <w:tr w:rsidR="00A632F3" w:rsidRPr="001566ED" w:rsidTr="00A85D37">
        <w:trPr>
          <w:trHeight w:val="33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AD700"/>
            <w:noWrap/>
            <w:vAlign w:val="center"/>
            <w:hideMark/>
          </w:tcPr>
          <w:p w:rsidR="00A632F3" w:rsidRPr="00791765" w:rsidRDefault="00791765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79176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COMPOUND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AD700"/>
            <w:noWrap/>
            <w:vAlign w:val="center"/>
            <w:hideMark/>
          </w:tcPr>
          <w:p w:rsidR="00A632F3" w:rsidRPr="00791765" w:rsidRDefault="00791765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79176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EMISSION RATE AFTER 2 DAYS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AD700"/>
            <w:noWrap/>
            <w:vAlign w:val="center"/>
            <w:hideMark/>
          </w:tcPr>
          <w:p w:rsidR="00A632F3" w:rsidRPr="00791765" w:rsidRDefault="00791765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79176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EMISSION RATE AFTER 4 WEEKS</w:t>
            </w:r>
          </w:p>
        </w:tc>
      </w:tr>
      <w:tr w:rsidR="00A632F3" w:rsidRPr="001566ED" w:rsidTr="00A85D37">
        <w:trPr>
          <w:trHeight w:val="346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TVOC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TVOC 12 μg/m</w:t>
            </w:r>
            <w:r w:rsidRPr="0079176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  <w:vertAlign w:val="superscript"/>
              </w:rPr>
              <w:t>3</w:t>
            </w: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&lt; 5 μg/m</w:t>
            </w:r>
            <w:r w:rsidRPr="0079176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A632F3" w:rsidRPr="001566ED" w:rsidTr="00A85D37">
        <w:trPr>
          <w:trHeight w:val="346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TSVOC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TSVOC n.d.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&lt; 5 μg/m</w:t>
            </w:r>
            <w:r w:rsidRPr="0079176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A632F3" w:rsidRPr="001566ED" w:rsidTr="00A85D37">
        <w:trPr>
          <w:trHeight w:val="346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VOC w/o NIK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 xml:space="preserve">n.d.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&lt; 5 μg/m</w:t>
            </w:r>
            <w:r w:rsidRPr="0079176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A632F3" w:rsidRPr="001566ED" w:rsidTr="00A85D37">
        <w:trPr>
          <w:trHeight w:val="346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R Value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 xml:space="preserve">n.d.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&lt; 1</w:t>
            </w:r>
          </w:p>
        </w:tc>
      </w:tr>
      <w:tr w:rsidR="00A632F3" w:rsidRPr="001566ED" w:rsidTr="00A85D37">
        <w:trPr>
          <w:trHeight w:val="346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Formaldehyde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7.1 μg/m</w:t>
            </w:r>
            <w:r w:rsidRPr="0079176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  <w:vertAlign w:val="superscript"/>
              </w:rPr>
              <w:t>3</w:t>
            </w: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n.d.</w:t>
            </w:r>
          </w:p>
        </w:tc>
      </w:tr>
      <w:tr w:rsidR="00A632F3" w:rsidRPr="001566ED" w:rsidTr="00A85D37">
        <w:trPr>
          <w:trHeight w:val="346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Acetaldehyde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&lt; 3 μg/m</w:t>
            </w:r>
            <w:r w:rsidRPr="0079176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  <w:vertAlign w:val="superscript"/>
              </w:rPr>
              <w:t>3</w:t>
            </w: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 xml:space="preserve"> n.d.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n.d.</w:t>
            </w:r>
          </w:p>
        </w:tc>
      </w:tr>
      <w:tr w:rsidR="00A632F3" w:rsidRPr="001566ED" w:rsidTr="00A85D37">
        <w:trPr>
          <w:trHeight w:val="346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Sum for+ace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&lt; 0.006 ppm n.d.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n.d.</w:t>
            </w:r>
          </w:p>
        </w:tc>
      </w:tr>
      <w:tr w:rsidR="00A632F3" w:rsidRPr="001566ED" w:rsidTr="00A85D37">
        <w:trPr>
          <w:trHeight w:val="346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Carcinogenic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&lt; 1 μg/m</w:t>
            </w:r>
            <w:r w:rsidRPr="0079176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2F3" w:rsidRPr="001566ED" w:rsidRDefault="00A632F3" w:rsidP="00A85D37">
            <w:pPr>
              <w:spacing w:after="0" w:line="240" w:lineRule="auto"/>
              <w:ind w:left="72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&lt; 1 μg/m</w:t>
            </w:r>
            <w:r w:rsidRPr="0079176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</w:tbl>
    <w:p w:rsidR="00791765" w:rsidRDefault="00791765" w:rsidP="00791765">
      <w:pPr>
        <w:autoSpaceDE w:val="0"/>
        <w:autoSpaceDN w:val="0"/>
        <w:adjustRightInd w:val="0"/>
        <w:spacing w:after="0" w:line="240" w:lineRule="auto"/>
        <w:ind w:left="540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A632F3" w:rsidRPr="001566ED" w:rsidRDefault="007F6191" w:rsidP="00A85D37">
      <w:pPr>
        <w:autoSpaceDE w:val="0"/>
        <w:autoSpaceDN w:val="0"/>
        <w:adjustRightInd w:val="0"/>
        <w:spacing w:line="240" w:lineRule="auto"/>
        <w:ind w:left="540"/>
        <w:jc w:val="both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FP 305 </w:t>
      </w:r>
      <w:r w:rsidR="00A632F3"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>has been subject to concentrated load and impact tests in floors according to ETAG 026-2 and EOTA TR001</w:t>
      </w:r>
    </w:p>
    <w:p w:rsidR="00A632F3" w:rsidRPr="001566ED" w:rsidRDefault="00A632F3" w:rsidP="00A85D37">
      <w:pPr>
        <w:autoSpaceDE w:val="0"/>
        <w:autoSpaceDN w:val="0"/>
        <w:adjustRightInd w:val="0"/>
        <w:spacing w:line="240" w:lineRule="auto"/>
        <w:ind w:left="540"/>
        <w:jc w:val="both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>Clause 2. The tests were conducted on the minimum allowed cast depth of 100mm.</w:t>
      </w:r>
    </w:p>
    <w:p w:rsidR="007F6191" w:rsidRPr="001566ED" w:rsidRDefault="00A632F3" w:rsidP="00A85D37">
      <w:pPr>
        <w:autoSpaceDE w:val="0"/>
        <w:autoSpaceDN w:val="0"/>
        <w:adjustRightInd w:val="0"/>
        <w:spacing w:line="240" w:lineRule="auto"/>
        <w:ind w:left="540"/>
        <w:jc w:val="both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According to the loading limits in the table below, reinforcement is not necessary, however it is highly recommended that the edges of </w:t>
      </w:r>
      <w:r w:rsidR="007F6191"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the </w:t>
      </w:r>
      <w:r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>aperture are brushed free of any dust or loose particles and that any contamination is washed away using clean water.</w:t>
      </w:r>
    </w:p>
    <w:p w:rsidR="00A632F3" w:rsidRPr="001566ED" w:rsidRDefault="00A632F3" w:rsidP="00C6582C">
      <w:pPr>
        <w:autoSpaceDE w:val="0"/>
        <w:autoSpaceDN w:val="0"/>
        <w:adjustRightInd w:val="0"/>
        <w:spacing w:line="240" w:lineRule="auto"/>
        <w:ind w:left="540"/>
        <w:jc w:val="both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Moistening the edges well before casting will improve adhesion. </w:t>
      </w:r>
      <w:r w:rsidR="007F6191"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FP 305 </w:t>
      </w:r>
      <w:r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>should not be cast in surface treated concrete. The mortar must be mixed to a thick but fluid mass at a rate of approx. 2 parts of powder to 1 part water. Maximum loadbeari</w:t>
      </w:r>
      <w:r w:rsidR="007F6191"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ng performance will be achieved </w:t>
      </w:r>
      <w:r w:rsidRPr="001566ED">
        <w:rPr>
          <w:rFonts w:ascii="Malgun Gothic Semilight" w:eastAsia="Malgun Gothic Semilight" w:hAnsi="Malgun Gothic Semilight" w:cs="Malgun Gothic Semilight"/>
          <w:sz w:val="20"/>
          <w:szCs w:val="20"/>
        </w:rPr>
        <w:t>28 days after casting. Test results:</w:t>
      </w:r>
    </w:p>
    <w:p w:rsidR="007F6191" w:rsidRPr="001566ED" w:rsidRDefault="007F6191" w:rsidP="00791765">
      <w:pPr>
        <w:autoSpaceDE w:val="0"/>
        <w:autoSpaceDN w:val="0"/>
        <w:adjustRightInd w:val="0"/>
        <w:spacing w:after="0" w:line="240" w:lineRule="auto"/>
        <w:ind w:left="540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tbl>
      <w:tblPr>
        <w:tblW w:w="9090" w:type="dxa"/>
        <w:tblInd w:w="648" w:type="dxa"/>
        <w:tblLook w:val="04A0" w:firstRow="1" w:lastRow="0" w:firstColumn="1" w:lastColumn="0" w:noHBand="0" w:noVBand="1"/>
      </w:tblPr>
      <w:tblGrid>
        <w:gridCol w:w="4770"/>
        <w:gridCol w:w="4320"/>
      </w:tblGrid>
      <w:tr w:rsidR="007F6191" w:rsidRPr="001566ED" w:rsidTr="00A85D37">
        <w:trPr>
          <w:trHeight w:val="300"/>
        </w:trPr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AD700"/>
            <w:noWrap/>
            <w:vAlign w:val="bottom"/>
            <w:hideMark/>
          </w:tcPr>
          <w:p w:rsidR="007F6191" w:rsidRPr="00A85D37" w:rsidRDefault="00A85D37" w:rsidP="00A85D37">
            <w:pPr>
              <w:spacing w:after="0" w:line="240" w:lineRule="auto"/>
              <w:ind w:left="87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TEST IN 1500X1000MM FRAME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AD700"/>
            <w:noWrap/>
            <w:vAlign w:val="bottom"/>
            <w:hideMark/>
          </w:tcPr>
          <w:p w:rsidR="007F6191" w:rsidRPr="00A85D37" w:rsidRDefault="00A85D37" w:rsidP="00A85D37">
            <w:pPr>
              <w:spacing w:after="0" w:line="240" w:lineRule="auto"/>
              <w:ind w:left="87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RESULTS</w:t>
            </w:r>
          </w:p>
        </w:tc>
      </w:tr>
      <w:tr w:rsidR="007F6191" w:rsidRPr="001566ED" w:rsidTr="00A85D37">
        <w:trPr>
          <w:trHeight w:val="300"/>
        </w:trPr>
        <w:tc>
          <w:tcPr>
            <w:tcW w:w="4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191" w:rsidRPr="001566ED" w:rsidRDefault="007F6191" w:rsidP="00A85D37">
            <w:pPr>
              <w:spacing w:after="0" w:line="240" w:lineRule="auto"/>
              <w:ind w:left="87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 xml:space="preserve">Soft body impact, serviceability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191" w:rsidRPr="001566ED" w:rsidRDefault="007F6191" w:rsidP="00A85D37">
            <w:pPr>
              <w:spacing w:after="0" w:line="240" w:lineRule="auto"/>
              <w:ind w:left="87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500Nm</w:t>
            </w:r>
          </w:p>
        </w:tc>
      </w:tr>
      <w:tr w:rsidR="007F6191" w:rsidRPr="001566ED" w:rsidTr="00A85D37">
        <w:trPr>
          <w:trHeight w:val="300"/>
        </w:trPr>
        <w:tc>
          <w:tcPr>
            <w:tcW w:w="4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191" w:rsidRPr="001566ED" w:rsidRDefault="007F6191" w:rsidP="00A85D37">
            <w:pPr>
              <w:spacing w:after="0" w:line="240" w:lineRule="auto"/>
              <w:ind w:left="87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 xml:space="preserve">Soft body impact, safety in use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191" w:rsidRPr="001566ED" w:rsidRDefault="007F6191" w:rsidP="00A85D37">
            <w:pPr>
              <w:spacing w:after="0" w:line="240" w:lineRule="auto"/>
              <w:ind w:left="87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700Nm</w:t>
            </w:r>
          </w:p>
        </w:tc>
      </w:tr>
      <w:tr w:rsidR="007F6191" w:rsidRPr="001566ED" w:rsidTr="00A85D37">
        <w:trPr>
          <w:trHeight w:val="300"/>
        </w:trPr>
        <w:tc>
          <w:tcPr>
            <w:tcW w:w="4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191" w:rsidRPr="001566ED" w:rsidRDefault="007F6191" w:rsidP="00A85D37">
            <w:pPr>
              <w:spacing w:after="0" w:line="240" w:lineRule="auto"/>
              <w:ind w:left="87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lastRenderedPageBreak/>
              <w:t xml:space="preserve">Hard body impact, serviceability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191" w:rsidRPr="001566ED" w:rsidRDefault="007F6191" w:rsidP="00A85D37">
            <w:pPr>
              <w:spacing w:after="0" w:line="240" w:lineRule="auto"/>
              <w:ind w:left="87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6Nm</w:t>
            </w:r>
          </w:p>
        </w:tc>
      </w:tr>
      <w:tr w:rsidR="007F6191" w:rsidRPr="001566ED" w:rsidTr="00A85D37">
        <w:trPr>
          <w:trHeight w:val="300"/>
        </w:trPr>
        <w:tc>
          <w:tcPr>
            <w:tcW w:w="4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191" w:rsidRPr="001566ED" w:rsidRDefault="007F6191" w:rsidP="00A85D37">
            <w:pPr>
              <w:spacing w:after="0" w:line="240" w:lineRule="auto"/>
              <w:ind w:left="87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 xml:space="preserve">Hard body impact, safety in use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191" w:rsidRPr="001566ED" w:rsidRDefault="007F6191" w:rsidP="00A85D37">
            <w:pPr>
              <w:spacing w:after="0" w:line="240" w:lineRule="auto"/>
              <w:ind w:left="87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10Nm</w:t>
            </w:r>
          </w:p>
        </w:tc>
      </w:tr>
      <w:tr w:rsidR="007F6191" w:rsidRPr="001566ED" w:rsidTr="00A85D37">
        <w:trPr>
          <w:trHeight w:val="300"/>
        </w:trPr>
        <w:tc>
          <w:tcPr>
            <w:tcW w:w="4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191" w:rsidRPr="001566ED" w:rsidRDefault="007F6191" w:rsidP="00A85D37">
            <w:pPr>
              <w:spacing w:after="0" w:line="240" w:lineRule="auto"/>
              <w:ind w:left="87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 xml:space="preserve">Concentrated load to ETAG 26-2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191" w:rsidRPr="001566ED" w:rsidRDefault="007F6191" w:rsidP="00A85D37">
            <w:pPr>
              <w:spacing w:after="0" w:line="240" w:lineRule="auto"/>
              <w:ind w:left="87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1566ED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15kN</w:t>
            </w:r>
          </w:p>
        </w:tc>
      </w:tr>
    </w:tbl>
    <w:p w:rsidR="007F6191" w:rsidRPr="001566ED" w:rsidRDefault="007F6191" w:rsidP="00791765">
      <w:pPr>
        <w:autoSpaceDE w:val="0"/>
        <w:autoSpaceDN w:val="0"/>
        <w:adjustRightInd w:val="0"/>
        <w:spacing w:after="0" w:line="240" w:lineRule="auto"/>
        <w:ind w:left="540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7F6191" w:rsidRPr="001566ED" w:rsidRDefault="007F6191" w:rsidP="00791765">
      <w:pPr>
        <w:autoSpaceDE w:val="0"/>
        <w:autoSpaceDN w:val="0"/>
        <w:adjustRightInd w:val="0"/>
        <w:spacing w:after="0" w:line="240" w:lineRule="auto"/>
        <w:ind w:left="540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3F70D7" w:rsidRPr="001566ED" w:rsidRDefault="003F70D7" w:rsidP="00791765">
      <w:pPr>
        <w:shd w:val="clear" w:color="auto" w:fill="B0CB1F"/>
        <w:ind w:left="540"/>
        <w:jc w:val="center"/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</w:pPr>
      <w:r w:rsidRPr="001566ED"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  <w:t>TECHNICAL SPECIFICATION</w:t>
      </w:r>
    </w:p>
    <w:tbl>
      <w:tblPr>
        <w:tblW w:w="9090" w:type="dxa"/>
        <w:tblInd w:w="648" w:type="dxa"/>
        <w:tblLook w:val="04A0" w:firstRow="1" w:lastRow="0" w:firstColumn="1" w:lastColumn="0" w:noHBand="0" w:noVBand="1"/>
      </w:tblPr>
      <w:tblGrid>
        <w:gridCol w:w="2520"/>
        <w:gridCol w:w="6570"/>
      </w:tblGrid>
      <w:tr w:rsidR="001C2880" w:rsidRPr="001566ED" w:rsidTr="003C42A3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AD700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  <w:t>Condition</w:t>
            </w: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  <w:t>Powder ready for mixing with water</w:t>
            </w:r>
          </w:p>
        </w:tc>
      </w:tr>
      <w:tr w:rsidR="001C2880" w:rsidRPr="001566ED" w:rsidTr="003C42A3">
        <w:trPr>
          <w:trHeight w:val="344"/>
        </w:trPr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AD700"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  <w:t>Production consumption at 2:1 mix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  <w:t>Approx. 3.42 bags per m</w:t>
            </w:r>
            <w:r w:rsidRPr="003C42A3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  <w:vertAlign w:val="superscript"/>
              </w:rPr>
              <w:t>2</w:t>
            </w:r>
            <w:r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  <w:t xml:space="preserve"> @ 50mm depth</w:t>
            </w:r>
          </w:p>
        </w:tc>
      </w:tr>
      <w:tr w:rsidR="001C2880" w:rsidRPr="001566ED" w:rsidTr="003C42A3">
        <w:trPr>
          <w:trHeight w:val="300"/>
        </w:trPr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AD700"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  <w:t>Approx. 6.83 bags per m</w:t>
            </w:r>
            <w:r w:rsidRPr="003C42A3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  <w:vertAlign w:val="superscript"/>
              </w:rPr>
              <w:t>2</w:t>
            </w:r>
            <w:r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  <w:t xml:space="preserve"> @ 100mm depth</w:t>
            </w:r>
          </w:p>
        </w:tc>
      </w:tr>
      <w:tr w:rsidR="001C2880" w:rsidRPr="001566ED" w:rsidTr="003C42A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AD700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  <w:t>Dry density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  <w:t>About 900 kg/m</w:t>
            </w:r>
            <w:r w:rsidRPr="003C42A3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  <w:vertAlign w:val="superscript"/>
              </w:rPr>
              <w:t>3</w:t>
            </w:r>
            <w:r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  <w:t xml:space="preserve"> after full cure</w:t>
            </w:r>
          </w:p>
        </w:tc>
      </w:tr>
      <w:tr w:rsidR="001C2880" w:rsidRPr="001566ED" w:rsidTr="003C42A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AD700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  <w:t>Flash point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  <w:t>None</w:t>
            </w:r>
          </w:p>
        </w:tc>
      </w:tr>
      <w:tr w:rsidR="001C2880" w:rsidRPr="001566ED" w:rsidTr="003C42A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AD700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  <w:t>Reaction to fire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  <w:t>Class A1 according to EN 13501-1</w:t>
            </w:r>
          </w:p>
        </w:tc>
      </w:tr>
      <w:tr w:rsidR="001C2880" w:rsidRPr="001566ED" w:rsidTr="003C42A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AD700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  <w:t>Hardened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  <w:t>Less than 1 hour depending on the local climate</w:t>
            </w:r>
          </w:p>
        </w:tc>
      </w:tr>
      <w:tr w:rsidR="001C2880" w:rsidRPr="001566ED" w:rsidTr="003C42A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AD700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  <w:t>Totally hardened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  <w:t>Up to 30 days depending on thickness and temp</w:t>
            </w:r>
          </w:p>
        </w:tc>
      </w:tr>
      <w:tr w:rsidR="001C2880" w:rsidRPr="001566ED" w:rsidTr="003C42A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AD700"/>
            <w:noWrap/>
            <w:vAlign w:val="center"/>
            <w:hideMark/>
          </w:tcPr>
          <w:p w:rsidR="001C2880" w:rsidRPr="00A85D37" w:rsidRDefault="000D1732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  <w:t>Flexibility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  <w:t>None</w:t>
            </w:r>
          </w:p>
        </w:tc>
      </w:tr>
      <w:tr w:rsidR="001C2880" w:rsidRPr="001566ED" w:rsidTr="003C42A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AD700"/>
            <w:noWrap/>
            <w:vAlign w:val="center"/>
            <w:hideMark/>
          </w:tcPr>
          <w:p w:rsidR="001C2880" w:rsidRPr="00A85D37" w:rsidRDefault="000D1732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  <w:t>Durability</w:t>
            </w:r>
            <w:r w:rsidR="001C2880" w:rsidRPr="00A85D37"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  <w:t xml:space="preserve"> / Service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  <w:t>Class Z</w:t>
            </w:r>
            <w:r w:rsidRPr="003C42A3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  <w:vertAlign w:val="subscript"/>
              </w:rPr>
              <w:t>2</w:t>
            </w:r>
          </w:p>
        </w:tc>
      </w:tr>
      <w:tr w:rsidR="001C2880" w:rsidRPr="001566ED" w:rsidTr="003C42A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AD700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  <w:t>Thermal Conduct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  <w:t>0.051 W/mK</w:t>
            </w:r>
          </w:p>
        </w:tc>
      </w:tr>
      <w:tr w:rsidR="001C2880" w:rsidRPr="001566ED" w:rsidTr="003C42A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AD700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  <w:t>Working life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  <w:t>30 years</w:t>
            </w:r>
          </w:p>
        </w:tc>
      </w:tr>
      <w:tr w:rsidR="001C2880" w:rsidRPr="001566ED" w:rsidTr="003C42A3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AD700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  <w:t>Storage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  <w:t>No particular limit for unopened bags in dry places with storage temperatures between 5˚C and 30˚C</w:t>
            </w:r>
          </w:p>
        </w:tc>
      </w:tr>
      <w:tr w:rsidR="001C2880" w:rsidRPr="001566ED" w:rsidTr="003C42A3">
        <w:trPr>
          <w:trHeight w:val="74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AD700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  <w:t>Compatibility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  <w:t>Suitable for use with most materials, but should not be used in direct contact with metals that may corrode</w:t>
            </w:r>
          </w:p>
        </w:tc>
      </w:tr>
      <w:tr w:rsidR="001C2880" w:rsidRPr="001566ED" w:rsidTr="003C42A3">
        <w:trPr>
          <w:trHeight w:val="353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AD700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  <w:t>Limitations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  <w:t>Should not be used in permanently damp areas or in moving joints</w:t>
            </w:r>
          </w:p>
        </w:tc>
      </w:tr>
      <w:tr w:rsidR="001C2880" w:rsidRPr="001566ED" w:rsidTr="003C42A3">
        <w:trPr>
          <w:trHeight w:val="344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AD700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  <w:t>Classification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  <w:t>Fire seal for fire rated openings and penetrations class EI 240</w:t>
            </w:r>
          </w:p>
        </w:tc>
      </w:tr>
      <w:tr w:rsidR="001C2880" w:rsidRPr="001566ED" w:rsidTr="003C42A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AD700"/>
            <w:noWrap/>
            <w:vAlign w:val="center"/>
            <w:hideMark/>
          </w:tcPr>
          <w:p w:rsidR="001C2880" w:rsidRPr="00A85D37" w:rsidRDefault="000D1732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  <w:t>Color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  <w:t>Off white</w:t>
            </w:r>
          </w:p>
        </w:tc>
      </w:tr>
      <w:tr w:rsidR="001C2880" w:rsidRPr="001566ED" w:rsidTr="003C42A3">
        <w:trPr>
          <w:trHeight w:val="302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AD700"/>
            <w:noWrap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18"/>
                <w:szCs w:val="18"/>
              </w:rPr>
              <w:t>Packaging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880" w:rsidRPr="00A85D37" w:rsidRDefault="001C2880" w:rsidP="003C42A3">
            <w:pPr>
              <w:spacing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</w:pPr>
            <w:r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  <w:t xml:space="preserve">Bags of 20 </w:t>
            </w:r>
            <w:r w:rsidR="000D1732" w:rsidRPr="00A85D37">
              <w:rPr>
                <w:rFonts w:ascii="Malgun Gothic Semilight" w:eastAsia="Malgun Gothic Semilight" w:hAnsi="Malgun Gothic Semilight" w:cs="Malgun Gothic Semilight"/>
                <w:color w:val="000000"/>
                <w:sz w:val="18"/>
                <w:szCs w:val="18"/>
              </w:rPr>
              <w:t>liters</w:t>
            </w:r>
          </w:p>
        </w:tc>
      </w:tr>
    </w:tbl>
    <w:p w:rsidR="00CA3F22" w:rsidRPr="001566ED" w:rsidRDefault="00CA3F22" w:rsidP="00791765">
      <w:pPr>
        <w:ind w:left="54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</w:pPr>
    </w:p>
    <w:sectPr w:rsidR="00CA3F22" w:rsidRPr="001566ED" w:rsidSect="00791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95" w:right="1377" w:bottom="216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12F" w:rsidRDefault="00A3412F" w:rsidP="008B4A3F">
      <w:pPr>
        <w:spacing w:after="0" w:line="240" w:lineRule="auto"/>
      </w:pPr>
      <w:r>
        <w:separator/>
      </w:r>
    </w:p>
  </w:endnote>
  <w:endnote w:type="continuationSeparator" w:id="0">
    <w:p w:rsidR="00A3412F" w:rsidRDefault="00A3412F" w:rsidP="008B4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4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217" w:rsidRDefault="00CA72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5011437"/>
      <w:docPartObj>
        <w:docPartGallery w:val="Page Numbers (Bottom of Page)"/>
        <w:docPartUnique/>
      </w:docPartObj>
    </w:sdtPr>
    <w:sdtEndPr/>
    <w:sdtContent>
      <w:sdt>
        <w:sdtPr>
          <w:id w:val="1940172255"/>
          <w:docPartObj>
            <w:docPartGallery w:val="Page Numbers (Top of Page)"/>
            <w:docPartUnique/>
          </w:docPartObj>
        </w:sdtPr>
        <w:sdtEndPr/>
        <w:sdtContent>
          <w:p w:rsidR="00300E9F" w:rsidRDefault="00300E9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721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721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0E9F" w:rsidRDefault="00300E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217" w:rsidRDefault="00CA72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12F" w:rsidRDefault="00A3412F" w:rsidP="008B4A3F">
      <w:pPr>
        <w:spacing w:after="0" w:line="240" w:lineRule="auto"/>
      </w:pPr>
      <w:r>
        <w:separator/>
      </w:r>
    </w:p>
  </w:footnote>
  <w:footnote w:type="continuationSeparator" w:id="0">
    <w:p w:rsidR="00A3412F" w:rsidRDefault="00A3412F" w:rsidP="008B4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217" w:rsidRDefault="00CA72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A3F" w:rsidRDefault="0084493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448DFE10" wp14:editId="16588342">
              <wp:simplePos x="0" y="0"/>
              <wp:positionH relativeFrom="column">
                <wp:posOffset>1844040</wp:posOffset>
              </wp:positionH>
              <wp:positionV relativeFrom="paragraph">
                <wp:posOffset>213360</wp:posOffset>
              </wp:positionV>
              <wp:extent cx="4693920" cy="9525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3920" cy="952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9637B" w:rsidRPr="00AB42AB" w:rsidRDefault="00844935" w:rsidP="001C2880">
                          <w:pPr>
                            <w:spacing w:after="0"/>
                            <w:jc w:val="right"/>
                            <w:rPr>
                              <w:rFonts w:ascii="Bookman Old Style" w:hAnsi="Bookman Old Style" w:cstheme="minorHAnsi"/>
                              <w:b/>
                              <w:color w:val="B0CB1F"/>
                              <w:sz w:val="40"/>
                              <w:szCs w:val="4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r w:rsidRPr="00AB42AB">
                            <w:rPr>
                              <w:rFonts w:ascii="Bookman Old Style" w:hAnsi="Bookman Old Style" w:cstheme="minorHAnsi"/>
                              <w:b/>
                              <w:color w:val="B0CB1F"/>
                              <w:sz w:val="40"/>
                              <w:szCs w:val="4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A</w:t>
                          </w:r>
                          <w:r w:rsidR="00D9637B" w:rsidRPr="00AB42AB">
                            <w:rPr>
                              <w:rFonts w:ascii="Bookman Old Style" w:hAnsi="Bookman Old Style" w:cstheme="minorHAnsi"/>
                              <w:b/>
                              <w:color w:val="B0CB1F"/>
                              <w:sz w:val="40"/>
                              <w:szCs w:val="4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 xml:space="preserve">IS FR </w:t>
                          </w:r>
                          <w:r w:rsidR="001C2880">
                            <w:rPr>
                              <w:rFonts w:ascii="Bookman Old Style" w:hAnsi="Bookman Old Style" w:cstheme="minorHAnsi"/>
                              <w:b/>
                              <w:color w:val="B0CB1F"/>
                              <w:sz w:val="40"/>
                              <w:szCs w:val="4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MORTAR</w:t>
                          </w:r>
                          <w:r w:rsidRPr="00AB42AB">
                            <w:rPr>
                              <w:rFonts w:ascii="Bookman Old Style" w:hAnsi="Bookman Old Style" w:cstheme="minorHAnsi"/>
                              <w:b/>
                              <w:color w:val="B0CB1F"/>
                              <w:sz w:val="40"/>
                              <w:szCs w:val="4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 xml:space="preserve"> -</w:t>
                          </w:r>
                          <w:r w:rsidR="00D9637B" w:rsidRPr="00AB42AB">
                            <w:rPr>
                              <w:rFonts w:ascii="Bookman Old Style" w:hAnsi="Bookman Old Style" w:cstheme="minorHAnsi"/>
                              <w:b/>
                              <w:color w:val="B0CB1F"/>
                              <w:sz w:val="40"/>
                              <w:szCs w:val="4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 xml:space="preserve"> FP </w:t>
                          </w:r>
                          <w:r w:rsidR="001C2880">
                            <w:rPr>
                              <w:rFonts w:ascii="Bookman Old Style" w:hAnsi="Bookman Old Style" w:cstheme="minorHAnsi"/>
                              <w:b/>
                              <w:color w:val="B0CB1F"/>
                              <w:sz w:val="40"/>
                              <w:szCs w:val="4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305</w:t>
                          </w:r>
                        </w:p>
                        <w:p w:rsidR="00D9637B" w:rsidRPr="00D9637B" w:rsidRDefault="00D9637B" w:rsidP="00D9637B">
                          <w:pPr>
                            <w:spacing w:after="0"/>
                            <w:jc w:val="right"/>
                            <w:rPr>
                              <w:b/>
                              <w:sz w:val="30"/>
                              <w:szCs w:val="3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r w:rsidRPr="00D9637B">
                            <w:rPr>
                              <w:rFonts w:ascii="Bookman Old Style" w:hAnsi="Bookman Old Style"/>
                              <w:b/>
                              <w:sz w:val="30"/>
                              <w:szCs w:val="3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TECHNICAL DATA SHEET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8DFE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5.2pt;margin-top:16.8pt;width:369.6pt;height:7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" filled="f" stroked="f">
              <v:textbox>
                <w:txbxContent>
                  <w:p w:rsidR="00D9637B" w:rsidRPr="00AB42AB" w:rsidRDefault="00844935" w:rsidP="001C2880">
                    <w:pPr>
                      <w:spacing w:after="0"/>
                      <w:jc w:val="right"/>
                      <w:rPr>
                        <w:rFonts w:ascii="Bookman Old Style" w:hAnsi="Bookman Old Style" w:cstheme="minorHAnsi"/>
                        <w:b/>
                        <w:color w:val="B0CB1F"/>
                        <w:sz w:val="40"/>
                        <w:szCs w:val="4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</w:pPr>
                    <w:r w:rsidRPr="00AB42AB">
                      <w:rPr>
                        <w:rFonts w:ascii="Bookman Old Style" w:hAnsi="Bookman Old Style" w:cstheme="minorHAnsi"/>
                        <w:b/>
                        <w:color w:val="B0CB1F"/>
                        <w:sz w:val="40"/>
                        <w:szCs w:val="4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A</w:t>
                    </w:r>
                    <w:r w:rsidR="00D9637B" w:rsidRPr="00AB42AB">
                      <w:rPr>
                        <w:rFonts w:ascii="Bookman Old Style" w:hAnsi="Bookman Old Style" w:cstheme="minorHAnsi"/>
                        <w:b/>
                        <w:color w:val="B0CB1F"/>
                        <w:sz w:val="40"/>
                        <w:szCs w:val="4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 xml:space="preserve">IS FR </w:t>
                    </w:r>
                    <w:r w:rsidR="001C2880">
                      <w:rPr>
                        <w:rFonts w:ascii="Bookman Old Style" w:hAnsi="Bookman Old Style" w:cstheme="minorHAnsi"/>
                        <w:b/>
                        <w:color w:val="B0CB1F"/>
                        <w:sz w:val="40"/>
                        <w:szCs w:val="4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MORTAR</w:t>
                    </w:r>
                    <w:r w:rsidRPr="00AB42AB">
                      <w:rPr>
                        <w:rFonts w:ascii="Bookman Old Style" w:hAnsi="Bookman Old Style" w:cstheme="minorHAnsi"/>
                        <w:b/>
                        <w:color w:val="B0CB1F"/>
                        <w:sz w:val="40"/>
                        <w:szCs w:val="4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 xml:space="preserve"> -</w:t>
                    </w:r>
                    <w:r w:rsidR="00D9637B" w:rsidRPr="00AB42AB">
                      <w:rPr>
                        <w:rFonts w:ascii="Bookman Old Style" w:hAnsi="Bookman Old Style" w:cstheme="minorHAnsi"/>
                        <w:b/>
                        <w:color w:val="B0CB1F"/>
                        <w:sz w:val="40"/>
                        <w:szCs w:val="4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 xml:space="preserve"> FP </w:t>
                    </w:r>
                    <w:r w:rsidR="001C2880">
                      <w:rPr>
                        <w:rFonts w:ascii="Bookman Old Style" w:hAnsi="Bookman Old Style" w:cstheme="minorHAnsi"/>
                        <w:b/>
                        <w:color w:val="B0CB1F"/>
                        <w:sz w:val="40"/>
                        <w:szCs w:val="4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305</w:t>
                    </w:r>
                  </w:p>
                  <w:p w:rsidR="00D9637B" w:rsidRPr="00D9637B" w:rsidRDefault="00D9637B" w:rsidP="00D9637B">
                    <w:pPr>
                      <w:spacing w:after="0"/>
                      <w:jc w:val="right"/>
                      <w:rPr>
                        <w:b/>
                        <w:sz w:val="30"/>
                        <w:szCs w:val="3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</w:pPr>
                    <w:r w:rsidRPr="00D9637B">
                      <w:rPr>
                        <w:rFonts w:ascii="Bookman Old Style" w:hAnsi="Bookman Old Style"/>
                        <w:b/>
                        <w:sz w:val="30"/>
                        <w:szCs w:val="3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TECHNICAL DATA SHEET</w:t>
                    </w:r>
                  </w:p>
                </w:txbxContent>
              </v:textbox>
              <w10:wrap type="square"/>
            </v:shape>
          </w:pict>
        </mc:Fallback>
      </mc:AlternateConten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217" w:rsidRDefault="00CA72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F3AE8"/>
    <w:multiLevelType w:val="hybridMultilevel"/>
    <w:tmpl w:val="2CBEF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8153C"/>
    <w:multiLevelType w:val="hybridMultilevel"/>
    <w:tmpl w:val="7A3E20F8"/>
    <w:lvl w:ilvl="0" w:tplc="3F4828FA">
      <w:numFmt w:val="bullet"/>
      <w:lvlText w:val=""/>
      <w:lvlJc w:val="left"/>
      <w:pPr>
        <w:ind w:left="720" w:hanging="360"/>
      </w:pPr>
      <w:rPr>
        <w:rFonts w:ascii="CIDFont+F4" w:eastAsia="CIDFont+F4" w:hAnsiTheme="minorHAnsi" w:cs="CIDFont+F4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E2BE1"/>
    <w:multiLevelType w:val="hybridMultilevel"/>
    <w:tmpl w:val="08F4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E40FC"/>
    <w:multiLevelType w:val="hybridMultilevel"/>
    <w:tmpl w:val="9640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A7D58"/>
    <w:multiLevelType w:val="hybridMultilevel"/>
    <w:tmpl w:val="FE28FA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4649A"/>
    <w:multiLevelType w:val="hybridMultilevel"/>
    <w:tmpl w:val="FB7A0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257C6"/>
    <w:multiLevelType w:val="hybridMultilevel"/>
    <w:tmpl w:val="2DCC6298"/>
    <w:lvl w:ilvl="0" w:tplc="04140001">
      <w:start w:val="1"/>
      <w:numFmt w:val="bullet"/>
      <w:lvlText w:val=""/>
      <w:lvlJc w:val="left"/>
      <w:pPr>
        <w:tabs>
          <w:tab w:val="num" w:pos="1444"/>
        </w:tabs>
        <w:ind w:left="144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2164"/>
        </w:tabs>
        <w:ind w:left="216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604"/>
        </w:tabs>
        <w:ind w:left="360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4324"/>
        </w:tabs>
        <w:ind w:left="432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764"/>
        </w:tabs>
        <w:ind w:left="576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484"/>
        </w:tabs>
        <w:ind w:left="648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7204"/>
        </w:tabs>
        <w:ind w:left="7204" w:hanging="360"/>
      </w:pPr>
      <w:rPr>
        <w:rFonts w:ascii="Wingdings" w:hAnsi="Wingdings" w:hint="default"/>
      </w:rPr>
    </w:lvl>
  </w:abstractNum>
  <w:abstractNum w:abstractNumId="7">
    <w:nsid w:val="674520B4"/>
    <w:multiLevelType w:val="hybridMultilevel"/>
    <w:tmpl w:val="B7BA1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E9339A"/>
    <w:multiLevelType w:val="hybridMultilevel"/>
    <w:tmpl w:val="BAEA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A3F"/>
    <w:rsid w:val="000818A5"/>
    <w:rsid w:val="000D1732"/>
    <w:rsid w:val="001133DF"/>
    <w:rsid w:val="00116EFC"/>
    <w:rsid w:val="001566ED"/>
    <w:rsid w:val="00176900"/>
    <w:rsid w:val="001C2880"/>
    <w:rsid w:val="00222A88"/>
    <w:rsid w:val="00294A57"/>
    <w:rsid w:val="00300E9F"/>
    <w:rsid w:val="00306121"/>
    <w:rsid w:val="00321EC1"/>
    <w:rsid w:val="00350394"/>
    <w:rsid w:val="00376005"/>
    <w:rsid w:val="00384738"/>
    <w:rsid w:val="003C42A3"/>
    <w:rsid w:val="003D5435"/>
    <w:rsid w:val="003F70D7"/>
    <w:rsid w:val="00450B29"/>
    <w:rsid w:val="00557ADB"/>
    <w:rsid w:val="005639C5"/>
    <w:rsid w:val="005A32F9"/>
    <w:rsid w:val="005F7272"/>
    <w:rsid w:val="00670D3A"/>
    <w:rsid w:val="006C03F2"/>
    <w:rsid w:val="00791765"/>
    <w:rsid w:val="007B1B26"/>
    <w:rsid w:val="007C257A"/>
    <w:rsid w:val="007F6191"/>
    <w:rsid w:val="008005DC"/>
    <w:rsid w:val="0080283E"/>
    <w:rsid w:val="00844935"/>
    <w:rsid w:val="00876F1F"/>
    <w:rsid w:val="008B4A3F"/>
    <w:rsid w:val="008D17B0"/>
    <w:rsid w:val="008D6FE0"/>
    <w:rsid w:val="008F7B2E"/>
    <w:rsid w:val="00906436"/>
    <w:rsid w:val="009E4869"/>
    <w:rsid w:val="00A10403"/>
    <w:rsid w:val="00A3412F"/>
    <w:rsid w:val="00A632F3"/>
    <w:rsid w:val="00A85D37"/>
    <w:rsid w:val="00A93F18"/>
    <w:rsid w:val="00AB42AB"/>
    <w:rsid w:val="00AE0CB3"/>
    <w:rsid w:val="00B72A47"/>
    <w:rsid w:val="00B756E5"/>
    <w:rsid w:val="00B95431"/>
    <w:rsid w:val="00BA23E4"/>
    <w:rsid w:val="00BE3039"/>
    <w:rsid w:val="00BE6621"/>
    <w:rsid w:val="00C6582C"/>
    <w:rsid w:val="00CA3F22"/>
    <w:rsid w:val="00CA7217"/>
    <w:rsid w:val="00CB7B36"/>
    <w:rsid w:val="00D0523E"/>
    <w:rsid w:val="00D65BB6"/>
    <w:rsid w:val="00D92E1B"/>
    <w:rsid w:val="00D9637B"/>
    <w:rsid w:val="00DA11D7"/>
    <w:rsid w:val="00E2558A"/>
    <w:rsid w:val="00E71483"/>
    <w:rsid w:val="00EA39CD"/>
    <w:rsid w:val="00EA3B9F"/>
    <w:rsid w:val="00F27068"/>
    <w:rsid w:val="00F54E66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FD9F95-3365-412B-8018-E800EE41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A3F"/>
  </w:style>
  <w:style w:type="paragraph" w:styleId="Footer">
    <w:name w:val="footer"/>
    <w:basedOn w:val="Normal"/>
    <w:link w:val="FooterChar"/>
    <w:uiPriority w:val="99"/>
    <w:unhideWhenUsed/>
    <w:rsid w:val="008B4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A3F"/>
  </w:style>
  <w:style w:type="paragraph" w:styleId="ListParagraph">
    <w:name w:val="List Paragraph"/>
    <w:basedOn w:val="Normal"/>
    <w:uiPriority w:val="34"/>
    <w:qFormat/>
    <w:rsid w:val="00EA3B9F"/>
    <w:pPr>
      <w:ind w:left="720"/>
      <w:contextualSpacing/>
    </w:pPr>
  </w:style>
  <w:style w:type="table" w:styleId="TableGrid">
    <w:name w:val="Table Grid"/>
    <w:basedOn w:val="TableNormal"/>
    <w:uiPriority w:val="99"/>
    <w:rsid w:val="00EA3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AB42AB"/>
    <w:pPr>
      <w:spacing w:after="0" w:line="240" w:lineRule="auto"/>
    </w:pPr>
    <w:rPr>
      <w:rFonts w:ascii="Tahoma" w:eastAsia="Times New Roman" w:hAnsi="Tahoma" w:cs="Tahoma"/>
      <w:sz w:val="16"/>
      <w:szCs w:val="16"/>
      <w:lang w:val="nb-NO"/>
    </w:rPr>
  </w:style>
  <w:style w:type="character" w:customStyle="1" w:styleId="BalloonTextChar">
    <w:name w:val="Balloon Text Char"/>
    <w:basedOn w:val="DefaultParagraphFont"/>
    <w:link w:val="BalloonText"/>
    <w:semiHidden/>
    <w:rsid w:val="00AB42AB"/>
    <w:rPr>
      <w:rFonts w:ascii="Tahoma" w:eastAsia="Times New Roman" w:hAnsi="Tahoma" w:cs="Tahoma"/>
      <w:sz w:val="16"/>
      <w:szCs w:val="1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C90F8-A24C-45BD-9FBE-A2E0B5BB4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 Nasir</dc:creator>
  <cp:lastModifiedBy>Roshan Nasir</cp:lastModifiedBy>
  <cp:revision>12</cp:revision>
  <cp:lastPrinted>2023-04-19T11:28:00Z</cp:lastPrinted>
  <dcterms:created xsi:type="dcterms:W3CDTF">2023-01-24T04:12:00Z</dcterms:created>
  <dcterms:modified xsi:type="dcterms:W3CDTF">2023-11-20T04:04:00Z</dcterms:modified>
</cp:coreProperties>
</file>