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EECC" w14:textId="3194C836" w:rsidR="00F10829" w:rsidRPr="00F10829" w:rsidRDefault="00F10829" w:rsidP="00F10829">
      <w:pPr>
        <w:rPr>
          <w:rFonts w:ascii="Arial" w:hAnsi="Arial" w:cs="Arial"/>
          <w:b/>
          <w:bCs/>
          <w:u w:val="single"/>
        </w:rPr>
      </w:pPr>
      <w:bookmarkStart w:id="0" w:name="_Hlk191026117"/>
      <w:r>
        <w:rPr>
          <w:rFonts w:ascii="Arial" w:hAnsi="Arial" w:cs="Arial"/>
          <w:b/>
          <w:bCs/>
          <w:u w:val="single"/>
        </w:rPr>
        <w:t xml:space="preserve">PELVIC AND HIP </w:t>
      </w:r>
      <w:r w:rsidRPr="00F10829">
        <w:rPr>
          <w:rFonts w:ascii="Arial" w:hAnsi="Arial" w:cs="Arial"/>
          <w:b/>
          <w:bCs/>
          <w:u w:val="single"/>
        </w:rPr>
        <w:t>RADIOGRAPH</w:t>
      </w:r>
      <w:r>
        <w:rPr>
          <w:rFonts w:ascii="Arial" w:hAnsi="Arial" w:cs="Arial"/>
          <w:b/>
          <w:bCs/>
          <w:u w:val="single"/>
        </w:rPr>
        <w:t>Y</w:t>
      </w:r>
    </w:p>
    <w:p w14:paraId="7026C493" w14:textId="67255A88" w:rsidR="00F10829" w:rsidRPr="00F10829" w:rsidRDefault="00F10829" w:rsidP="00F10829">
      <w:pPr>
        <w:rPr>
          <w:rFonts w:ascii="Arial" w:hAnsi="Arial" w:cs="Arial"/>
          <w:b/>
          <w:bCs/>
          <w:i/>
          <w:iCs/>
          <w:lang w:val="en-GB"/>
        </w:rPr>
      </w:pPr>
      <w:r w:rsidRPr="00F10829">
        <w:rPr>
          <w:rFonts w:ascii="Arial" w:hAnsi="Arial" w:cs="Arial"/>
          <w:b/>
          <w:bCs/>
          <w:i/>
          <w:iCs/>
          <w:lang w:val="en-GB"/>
        </w:rPr>
        <w:t xml:space="preserve">Frontal load, lateral and </w:t>
      </w:r>
      <w:r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1A502BA6" w14:textId="77777777" w:rsidR="00F10829" w:rsidRPr="00F10829" w:rsidRDefault="00F10829" w:rsidP="00F10829">
      <w:pPr>
        <w:rPr>
          <w:rFonts w:ascii="Arial" w:hAnsi="Arial" w:cs="Arial"/>
          <w:i/>
          <w:lang w:val="en-GB"/>
        </w:rPr>
      </w:pPr>
    </w:p>
    <w:p w14:paraId="10A736AE" w14:textId="255BAD12" w:rsidR="00F10829" w:rsidRPr="00F10829" w:rsidRDefault="00F10829" w:rsidP="00F10829">
      <w:pPr>
        <w:rPr>
          <w:rFonts w:ascii="Arial" w:hAnsi="Arial" w:cs="Arial"/>
          <w:lang w:val="en-GB"/>
        </w:rPr>
      </w:pPr>
      <w:bookmarkStart w:id="1" w:name="_Hlk178808861"/>
      <w:r w:rsidRPr="00F10829">
        <w:rPr>
          <w:rFonts w:ascii="Arial" w:hAnsi="Arial" w:cs="Arial"/>
          <w:b/>
          <w:u w:val="single"/>
          <w:lang w:val="en-GB"/>
        </w:rPr>
        <w:t>Context</w:t>
      </w:r>
      <w:r w:rsidRPr="00F10829">
        <w:rPr>
          <w:rFonts w:ascii="Arial" w:hAnsi="Arial" w:cs="Arial"/>
          <w:lang w:val="en-GB"/>
        </w:rPr>
        <w:t>:</w:t>
      </w:r>
      <w:bookmarkEnd w:id="1"/>
      <w:r w:rsidRPr="00F10829">
        <w:rPr>
          <w:rFonts w:ascii="Arial" w:hAnsi="Arial" w:cs="Arial"/>
          <w:lang w:val="en-GB"/>
        </w:rPr>
        <w:t xml:space="preserve"> </w:t>
      </w:r>
      <w:r w:rsidRPr="00F10829">
        <w:rPr>
          <w:rFonts w:ascii="Arial" w:hAnsi="Arial" w:cs="Arial"/>
          <w:i/>
          <w:lang w:val="en-GB"/>
        </w:rPr>
        <w:t>Pain</w:t>
      </w:r>
      <w:r w:rsidRPr="00F10829">
        <w:rPr>
          <w:rFonts w:ascii="Arial" w:hAnsi="Arial" w:cs="Arial"/>
          <w:i/>
        </w:rPr>
        <w:fldChar w:fldCharType="begin"/>
      </w:r>
      <w:r w:rsidRPr="00F10829">
        <w:rPr>
          <w:rFonts w:ascii="Arial" w:hAnsi="Arial" w:cs="Arial"/>
          <w:i/>
          <w:lang w:val="en-GB"/>
        </w:rPr>
        <w:instrText xml:space="preserve">  </w:instrText>
      </w:r>
      <w:r w:rsidRPr="00F10829">
        <w:rPr>
          <w:rFonts w:ascii="Arial" w:hAnsi="Arial" w:cs="Arial"/>
        </w:rPr>
        <w:fldChar w:fldCharType="end"/>
      </w:r>
      <w:r w:rsidRPr="00F10829">
        <w:rPr>
          <w:rFonts w:ascii="Arial" w:hAnsi="Arial" w:cs="Arial"/>
          <w:i/>
          <w:lang w:val="en-GB"/>
        </w:rPr>
        <w:t>.</w:t>
      </w:r>
    </w:p>
    <w:p w14:paraId="79E96D9A" w14:textId="77777777" w:rsidR="00F10829" w:rsidRPr="00F10829" w:rsidRDefault="00F10829" w:rsidP="00F10829">
      <w:pPr>
        <w:rPr>
          <w:rFonts w:ascii="Arial" w:hAnsi="Arial" w:cs="Arial"/>
          <w:lang w:val="en-GB"/>
        </w:rPr>
      </w:pPr>
    </w:p>
    <w:p w14:paraId="76C4AFF1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traumatic bone lesions.</w:t>
      </w:r>
    </w:p>
    <w:p w14:paraId="729EA835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significant tilting of the pelvis.</w:t>
      </w:r>
    </w:p>
    <w:p w14:paraId="4BA7FC9A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focal bone lesions.</w:t>
      </w:r>
    </w:p>
    <w:p w14:paraId="069289D3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Sphericity of femoral heads respected.</w:t>
      </w:r>
    </w:p>
    <w:p w14:paraId="3EBE0A04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Normal appearance of the sacroiliac and coxofemoral joint lines.</w:t>
      </w:r>
    </w:p>
    <w:p w14:paraId="27F8B52B" w14:textId="1B93154B" w:rsid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Absence of soft tissue calcification.</w:t>
      </w:r>
    </w:p>
    <w:p w14:paraId="6CFDA3C2" w14:textId="77777777" w:rsidR="00F10829" w:rsidRPr="00F10829" w:rsidRDefault="00F10829" w:rsidP="00F10829">
      <w:pPr>
        <w:rPr>
          <w:rFonts w:ascii="Arial" w:hAnsi="Arial" w:cs="Arial"/>
          <w:lang w:val="en-GB"/>
        </w:rPr>
      </w:pPr>
    </w:p>
    <w:tbl>
      <w:tblPr>
        <w:tblW w:w="7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1"/>
        <w:gridCol w:w="1513"/>
        <w:gridCol w:w="1531"/>
      </w:tblGrid>
      <w:tr w:rsidR="00F10829" w:rsidRPr="00F10829" w14:paraId="7027A283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B4AEC2B" w14:textId="0A3023E6" w:rsidR="00F10829" w:rsidRPr="00F10829" w:rsidRDefault="00F10829" w:rsidP="00F108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Angle Measures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452F447" w14:textId="66DD879D" w:rsidR="00F10829" w:rsidRPr="00F10829" w:rsidRDefault="00F10829" w:rsidP="00F108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Right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D722CA6" w14:textId="176A9D3D" w:rsidR="00F10829" w:rsidRPr="00F10829" w:rsidRDefault="00F10829" w:rsidP="00F108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Left</w:t>
            </w:r>
          </w:p>
        </w:tc>
      </w:tr>
      <w:tr w:rsidR="00F10829" w:rsidRPr="00F10829" w14:paraId="318C7B61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3B925CFF" w14:textId="04EB5C2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Cervico-diaphyseal angle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79068191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9A59D34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  <w:tr w:rsidR="00F10829" w:rsidRPr="00F10829" w14:paraId="64C1E945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</w:tcPr>
          <w:p w14:paraId="75660782" w14:textId="514C9079" w:rsidR="00F10829" w:rsidRPr="00F10829" w:rsidRDefault="00F10829" w:rsidP="00F10829">
            <w:pPr>
              <w:rPr>
                <w:rFonts w:ascii="Arial" w:hAnsi="Arial" w:cs="Arial"/>
                <w:lang w:val="en-GB"/>
              </w:rPr>
            </w:pPr>
            <w:r w:rsidRPr="00F10829">
              <w:rPr>
                <w:rFonts w:ascii="Arial" w:hAnsi="Arial" w:cs="Arial"/>
                <w:lang w:val="en-GB"/>
              </w:rPr>
              <w:t>Obliquity of the acetabulum roof (HTE)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63B0D2C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2753013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  <w:tr w:rsidR="00F10829" w:rsidRPr="00F10829" w14:paraId="681BB61A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7E1EE7E3" w14:textId="5B6EF49D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Lateral coverage angles (VCE)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2B2EEEC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584862A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</w:tbl>
    <w:p w14:paraId="0A25E0CF" w14:textId="77777777" w:rsidR="00F10829" w:rsidRPr="00F10829" w:rsidRDefault="00F10829" w:rsidP="00F10829">
      <w:pPr>
        <w:rPr>
          <w:rFonts w:ascii="Arial" w:hAnsi="Arial" w:cs="Arial"/>
        </w:rPr>
      </w:pPr>
    </w:p>
    <w:p w14:paraId="6A2E251C" w14:textId="77777777" w:rsidR="00F10829" w:rsidRPr="00F10829" w:rsidRDefault="00F10829" w:rsidP="00F10829">
      <w:pPr>
        <w:rPr>
          <w:rFonts w:ascii="Arial" w:hAnsi="Arial" w:cs="Arial"/>
        </w:rPr>
      </w:pPr>
    </w:p>
    <w:p w14:paraId="0752A10E" w14:textId="77777777" w:rsidR="00F10829" w:rsidRPr="00F10829" w:rsidRDefault="00F10829" w:rsidP="00F10829">
      <w:pPr>
        <w:rPr>
          <w:rFonts w:ascii="Arial" w:hAnsi="Arial" w:cs="Arial"/>
        </w:rPr>
      </w:pPr>
      <w:r w:rsidRPr="00F10829">
        <w:rPr>
          <w:rFonts w:ascii="Arial" w:hAnsi="Arial" w:cs="Arial"/>
        </w:rPr>
        <w:t>Dr Alexandre Parpaleix</w:t>
      </w:r>
    </w:p>
    <w:bookmarkEnd w:id="0"/>
    <w:p w14:paraId="6FD58BCA" w14:textId="77777777" w:rsidR="00FF12AD" w:rsidRPr="00F10829" w:rsidRDefault="00FF12AD" w:rsidP="00F10829"/>
    <w:sectPr w:rsidR="00FF12AD" w:rsidRPr="00F10829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1D04B" w14:textId="77777777" w:rsidR="00083807" w:rsidRDefault="00083807">
      <w:r>
        <w:separator/>
      </w:r>
    </w:p>
  </w:endnote>
  <w:endnote w:type="continuationSeparator" w:id="0">
    <w:p w14:paraId="4BEBEAFE" w14:textId="77777777" w:rsidR="00083807" w:rsidRDefault="0008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D88F1" w14:textId="77777777" w:rsidR="00083807" w:rsidRDefault="00083807">
      <w:r>
        <w:separator/>
      </w:r>
    </w:p>
  </w:footnote>
  <w:footnote w:type="continuationSeparator" w:id="0">
    <w:p w14:paraId="4E414064" w14:textId="77777777" w:rsidR="00083807" w:rsidRDefault="0008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83807"/>
    <w:rsid w:val="00090853"/>
    <w:rsid w:val="000A2E82"/>
    <w:rsid w:val="000E550E"/>
    <w:rsid w:val="001274CD"/>
    <w:rsid w:val="00147236"/>
    <w:rsid w:val="002139C8"/>
    <w:rsid w:val="00274B36"/>
    <w:rsid w:val="00283FB4"/>
    <w:rsid w:val="002D454D"/>
    <w:rsid w:val="003560EC"/>
    <w:rsid w:val="003E4BC9"/>
    <w:rsid w:val="004245EF"/>
    <w:rsid w:val="004A2D2A"/>
    <w:rsid w:val="0058628E"/>
    <w:rsid w:val="005C7640"/>
    <w:rsid w:val="00715D51"/>
    <w:rsid w:val="0075582E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D77E8"/>
    <w:rsid w:val="00DE13E1"/>
    <w:rsid w:val="00E06E09"/>
    <w:rsid w:val="00E12EC1"/>
    <w:rsid w:val="00E21A19"/>
    <w:rsid w:val="00E24D49"/>
    <w:rsid w:val="00E433B2"/>
    <w:rsid w:val="00E9252B"/>
    <w:rsid w:val="00E93C4D"/>
    <w:rsid w:val="00E96B03"/>
    <w:rsid w:val="00EE28A9"/>
    <w:rsid w:val="00EE389E"/>
    <w:rsid w:val="00F05AD3"/>
    <w:rsid w:val="00F06F1C"/>
    <w:rsid w:val="00F10829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6</cp:revision>
  <cp:lastPrinted>2014-08-28T13:50:00Z</cp:lastPrinted>
  <dcterms:created xsi:type="dcterms:W3CDTF">2025-02-20T17:47:00Z</dcterms:created>
  <dcterms:modified xsi:type="dcterms:W3CDTF">2025-02-24T16:25:00Z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2409030908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