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94" w:rsidRDefault="00156394">
      <w:r>
        <w:t>Questions/Decisions: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Where does the first keyframe come from?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How do we extract features?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How do we match features?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How do we determine whether the next frame is the 2</w:t>
      </w:r>
      <w:r w:rsidRPr="00156394">
        <w:rPr>
          <w:vertAlign w:val="superscript"/>
        </w:rPr>
        <w:t>nd</w:t>
      </w:r>
      <w:r>
        <w:t xml:space="preserve"> keyframe?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How do we estimate the Fundamental matrix?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How do we recover camera pose?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How do we triangulate initial 3D landmarks?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r>
        <w:t>What are the ORB2 initialization steps?</w:t>
      </w:r>
    </w:p>
    <w:p w:rsidR="00156394" w:rsidRDefault="00156394" w:rsidP="0015639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5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A790E"/>
    <w:multiLevelType w:val="hybridMultilevel"/>
    <w:tmpl w:val="DD26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94"/>
    <w:rsid w:val="00156394"/>
    <w:rsid w:val="008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42CC"/>
  <w15:chartTrackingRefBased/>
  <w15:docId w15:val="{41C23AA3-E723-4647-92D2-5D320DF5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2018-09-24T17:08:00Z</dcterms:created>
  <dcterms:modified xsi:type="dcterms:W3CDTF">2018-09-24T17:10:00Z</dcterms:modified>
</cp:coreProperties>
</file>