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89B" w:rsidRDefault="00843793" w:rsidP="007A2683">
      <w:pPr>
        <w:jc w:val="center"/>
        <w:rPr>
          <w:rFonts w:asciiTheme="majorEastAsia" w:eastAsiaTheme="majorEastAsia" w:hAnsiTheme="majorEastAsia"/>
          <w:sz w:val="36"/>
          <w:szCs w:val="36"/>
        </w:rPr>
      </w:pPr>
      <w:r>
        <w:rPr>
          <w:rFonts w:asciiTheme="majorEastAsia" w:eastAsiaTheme="majorEastAsia" w:hAnsiTheme="majorEastAsia" w:hint="eastAsia"/>
          <w:sz w:val="36"/>
          <w:szCs w:val="36"/>
        </w:rPr>
        <w:t>现场总线</w:t>
      </w:r>
      <w:r>
        <w:rPr>
          <w:rFonts w:asciiTheme="majorEastAsia" w:eastAsiaTheme="majorEastAsia" w:hAnsiTheme="majorEastAsia"/>
          <w:sz w:val="36"/>
          <w:szCs w:val="36"/>
        </w:rPr>
        <w:t>只能从站</w:t>
      </w:r>
      <w:r w:rsidR="007A2683" w:rsidRPr="007A2683">
        <w:rPr>
          <w:rFonts w:asciiTheme="majorEastAsia" w:eastAsiaTheme="majorEastAsia" w:hAnsiTheme="majorEastAsia" w:hint="eastAsia"/>
          <w:sz w:val="36"/>
          <w:szCs w:val="36"/>
        </w:rPr>
        <w:t>项目</w:t>
      </w:r>
      <w:r w:rsidR="007A2683" w:rsidRPr="007A2683">
        <w:rPr>
          <w:rFonts w:asciiTheme="majorEastAsia" w:eastAsiaTheme="majorEastAsia" w:hAnsiTheme="majorEastAsia"/>
          <w:sz w:val="36"/>
          <w:szCs w:val="36"/>
        </w:rPr>
        <w:t>研制总结报告</w:t>
      </w:r>
    </w:p>
    <w:p w:rsidR="007A71DC" w:rsidRDefault="007A71DC" w:rsidP="007A2683">
      <w:pPr>
        <w:jc w:val="center"/>
        <w:rPr>
          <w:rFonts w:asciiTheme="majorEastAsia" w:eastAsiaTheme="majorEastAsia" w:hAnsiTheme="majorEastAsia" w:hint="eastAsia"/>
          <w:sz w:val="36"/>
          <w:szCs w:val="36"/>
        </w:rPr>
      </w:pPr>
    </w:p>
    <w:p w:rsidR="00A54EB5" w:rsidRPr="00633B10" w:rsidRDefault="00701112" w:rsidP="00701112">
      <w:pPr>
        <w:pStyle w:val="a5"/>
        <w:numPr>
          <w:ilvl w:val="0"/>
          <w:numId w:val="1"/>
        </w:numPr>
        <w:ind w:firstLineChars="0"/>
        <w:rPr>
          <w:rFonts w:asciiTheme="majorEastAsia" w:eastAsiaTheme="majorEastAsia" w:hAnsiTheme="majorEastAsia"/>
          <w:b/>
          <w:sz w:val="24"/>
          <w:szCs w:val="24"/>
        </w:rPr>
      </w:pPr>
      <w:r w:rsidRPr="00633B10">
        <w:rPr>
          <w:rFonts w:asciiTheme="majorEastAsia" w:eastAsiaTheme="majorEastAsia" w:hAnsiTheme="majorEastAsia" w:hint="eastAsia"/>
          <w:b/>
          <w:sz w:val="24"/>
          <w:szCs w:val="24"/>
        </w:rPr>
        <w:t>项目</w:t>
      </w:r>
      <w:r w:rsidRPr="00633B10">
        <w:rPr>
          <w:rFonts w:asciiTheme="majorEastAsia" w:eastAsiaTheme="majorEastAsia" w:hAnsiTheme="majorEastAsia"/>
          <w:b/>
          <w:sz w:val="24"/>
          <w:szCs w:val="24"/>
        </w:rPr>
        <w:t>说明</w:t>
      </w:r>
    </w:p>
    <w:p w:rsidR="00452C55" w:rsidRPr="00452C55" w:rsidRDefault="00A84714" w:rsidP="00452C55">
      <w:pPr>
        <w:spacing w:line="360" w:lineRule="auto"/>
        <w:ind w:firstLine="480"/>
        <w:rPr>
          <w:rFonts w:asciiTheme="minorEastAsia" w:hAnsiTheme="minorEastAsia" w:hint="eastAsia"/>
          <w:sz w:val="24"/>
        </w:rPr>
      </w:pPr>
      <w:r w:rsidRPr="00452C55">
        <w:rPr>
          <w:rFonts w:asciiTheme="minorEastAsia" w:hAnsiTheme="minorEastAsia" w:hint="eastAsia"/>
          <w:sz w:val="24"/>
          <w:szCs w:val="24"/>
        </w:rPr>
        <w:t>项目</w:t>
      </w:r>
      <w:r w:rsidRPr="00452C55">
        <w:rPr>
          <w:rFonts w:asciiTheme="minorEastAsia" w:hAnsiTheme="minorEastAsia"/>
          <w:sz w:val="24"/>
          <w:szCs w:val="24"/>
        </w:rPr>
        <w:t>背景：</w:t>
      </w:r>
      <w:r w:rsidR="00452C55" w:rsidRPr="00452C55">
        <w:rPr>
          <w:rFonts w:asciiTheme="minorEastAsia" w:hAnsiTheme="minorEastAsia" w:hint="eastAsia"/>
          <w:sz w:val="24"/>
        </w:rPr>
        <w:t>现场总线是综合传感、网络与控制等技术为主要内容的综合技术，已经使得自动化控制系统产生新的革命，成为自动化技术发展中的强大动力，现场总线技术将导致自动化系统结构与智能设备格局发生巨大变化。近些年来，PROFIBUS现场总线技术得到了迅速发展，越来越多的厂商开发和应用PROFIBUS总线技术。而PROFIBUS-DP，正是适用于现场层的高速数据传送。</w:t>
      </w:r>
    </w:p>
    <w:p w:rsidR="00452C55" w:rsidRPr="00452C55" w:rsidRDefault="00452C55" w:rsidP="00452C55">
      <w:pPr>
        <w:spacing w:line="360" w:lineRule="auto"/>
        <w:ind w:firstLineChars="200" w:firstLine="480"/>
        <w:rPr>
          <w:rFonts w:asciiTheme="minorEastAsia" w:hAnsiTheme="minorEastAsia" w:hint="eastAsia"/>
          <w:sz w:val="24"/>
        </w:rPr>
      </w:pPr>
      <w:r w:rsidRPr="00452C55">
        <w:rPr>
          <w:rFonts w:asciiTheme="minorEastAsia" w:hAnsiTheme="minorEastAsia" w:hint="eastAsia"/>
          <w:sz w:val="24"/>
        </w:rPr>
        <w:t>现场总线控制系统使传统的自动控制系统分布式、网络化、智能化方向发展，它使得传统的模拟仪表将逐步退出历史舞台，取而代之的是智能化数字仪表，在现场总线发展的这段时间内涌现了大批集检测控制和分析运算功能于一体的变送控制器；各仪表厂商也推出了可以检测各种相关变量的智能变送器；还出现了带控制功能及具备设备故障安全的智能执行机构，由此从根本上改变了目前工业系统的控制模式和设备维护途径。</w:t>
      </w:r>
    </w:p>
    <w:p w:rsidR="00452C55" w:rsidRDefault="00452C55" w:rsidP="00452C55">
      <w:pPr>
        <w:spacing w:line="400" w:lineRule="exact"/>
        <w:ind w:firstLineChars="199" w:firstLine="478"/>
        <w:rPr>
          <w:rFonts w:asciiTheme="minorEastAsia" w:hAnsiTheme="minorEastAsia"/>
          <w:sz w:val="24"/>
        </w:rPr>
      </w:pPr>
      <w:r w:rsidRPr="00452C55">
        <w:rPr>
          <w:rFonts w:asciiTheme="minorEastAsia" w:hAnsiTheme="minorEastAsia" w:hint="eastAsia"/>
          <w:sz w:val="24"/>
        </w:rPr>
        <w:t>虽然现场总线技术性能出众优势明显，但与传统设备相比，其价格高出2～3倍，初投资大让很多小微企业无法承受，由于国内还没有几款认证过的现场总线产品，几乎所有的现场总线设备都选用进口产品，其昂贵的售价使国内设备厂商努力推广使用国产现场总线智能终端产品的一个重要原因。因此研发低成本的现场总线智能从站设备迫在眉睫。</w:t>
      </w:r>
    </w:p>
    <w:p w:rsidR="00B01CC7" w:rsidRPr="00452C55" w:rsidRDefault="003D2E35" w:rsidP="00452C55">
      <w:pPr>
        <w:pStyle w:val="a5"/>
        <w:numPr>
          <w:ilvl w:val="0"/>
          <w:numId w:val="1"/>
        </w:numPr>
        <w:spacing w:line="400" w:lineRule="exact"/>
        <w:ind w:firstLineChars="0"/>
        <w:rPr>
          <w:rFonts w:asciiTheme="minorEastAsia" w:hAnsiTheme="minorEastAsia"/>
          <w:sz w:val="24"/>
        </w:rPr>
      </w:pPr>
      <w:r w:rsidRPr="00452C55">
        <w:rPr>
          <w:rFonts w:asciiTheme="majorEastAsia" w:eastAsiaTheme="majorEastAsia" w:hAnsiTheme="majorEastAsia" w:hint="eastAsia"/>
          <w:b/>
          <w:sz w:val="24"/>
          <w:szCs w:val="24"/>
        </w:rPr>
        <w:t>项目</w:t>
      </w:r>
      <w:r w:rsidRPr="00452C55">
        <w:rPr>
          <w:rFonts w:asciiTheme="majorEastAsia" w:eastAsiaTheme="majorEastAsia" w:hAnsiTheme="majorEastAsia"/>
          <w:b/>
          <w:sz w:val="24"/>
          <w:szCs w:val="24"/>
        </w:rPr>
        <w:t>进展情况</w:t>
      </w:r>
    </w:p>
    <w:p w:rsidR="002C0DE5" w:rsidRDefault="00DE7E03" w:rsidP="00CA0FD3">
      <w:pPr>
        <w:spacing w:line="360" w:lineRule="auto"/>
        <w:ind w:firstLineChars="200" w:firstLine="480"/>
      </w:pPr>
      <w:r>
        <w:rPr>
          <w:rFonts w:asciiTheme="minorEastAsia" w:hAnsiTheme="minorEastAsia" w:hint="eastAsia"/>
          <w:sz w:val="24"/>
          <w:szCs w:val="24"/>
        </w:rPr>
        <w:t>本</w:t>
      </w:r>
      <w:r>
        <w:rPr>
          <w:rFonts w:asciiTheme="minorEastAsia" w:hAnsiTheme="minorEastAsia"/>
          <w:sz w:val="24"/>
          <w:szCs w:val="24"/>
        </w:rPr>
        <w:t>项目</w:t>
      </w:r>
      <w:r w:rsidR="00C31E00" w:rsidRPr="00C31E00">
        <w:rPr>
          <w:rFonts w:asciiTheme="minorEastAsia" w:hAnsiTheme="minorEastAsia" w:hint="eastAsia"/>
          <w:sz w:val="24"/>
          <w:szCs w:val="24"/>
        </w:rPr>
        <w:t>研究了PROFIBUS的组成和特性，分析了PROFIBUS-DP智能从站的控制需求，设计了基于STM32与VPC3+组合的可组态、可重配置型智能从站系统，</w:t>
      </w:r>
      <w:r w:rsidR="00C31E00">
        <w:rPr>
          <w:rFonts w:asciiTheme="minorEastAsia" w:hAnsiTheme="minorEastAsia" w:hint="eastAsia"/>
          <w:sz w:val="24"/>
          <w:szCs w:val="24"/>
        </w:rPr>
        <w:t>项目</w:t>
      </w:r>
      <w:r w:rsidR="003D3058">
        <w:rPr>
          <w:rFonts w:asciiTheme="minorEastAsia" w:hAnsiTheme="minorEastAsia" w:hint="eastAsia"/>
          <w:sz w:val="24"/>
          <w:szCs w:val="24"/>
        </w:rPr>
        <w:t>内容主要</w:t>
      </w:r>
      <w:r w:rsidR="003D3058">
        <w:rPr>
          <w:rFonts w:asciiTheme="minorEastAsia" w:hAnsiTheme="minorEastAsia"/>
          <w:sz w:val="24"/>
          <w:szCs w:val="24"/>
        </w:rPr>
        <w:t>由以下几个方面组成</w:t>
      </w:r>
      <w:r w:rsidR="00E208FB">
        <w:rPr>
          <w:rFonts w:hint="eastAsia"/>
        </w:rPr>
        <w:t>：</w:t>
      </w:r>
    </w:p>
    <w:p w:rsidR="00A164B3" w:rsidRPr="002C0DE5" w:rsidRDefault="00A164B3" w:rsidP="00E61D77">
      <w:pPr>
        <w:pStyle w:val="a5"/>
        <w:numPr>
          <w:ilvl w:val="0"/>
          <w:numId w:val="3"/>
        </w:numPr>
        <w:spacing w:line="360" w:lineRule="auto"/>
        <w:ind w:firstLineChars="0"/>
        <w:rPr>
          <w:rFonts w:asciiTheme="minorEastAsia" w:hAnsiTheme="minorEastAsia"/>
          <w:sz w:val="24"/>
          <w:szCs w:val="24"/>
        </w:rPr>
      </w:pPr>
      <w:r w:rsidRPr="002C0DE5">
        <w:rPr>
          <w:rFonts w:asciiTheme="minorEastAsia" w:hAnsiTheme="minorEastAsia" w:hint="eastAsia"/>
          <w:sz w:val="24"/>
          <w:szCs w:val="24"/>
        </w:rPr>
        <w:t>研究了VPC3+的工作原理和PROFIBUS通讯的运行机理，分析了VPC3+的管理功能与中断功能，同时对VPC3+的状态机进行了分析。</w:t>
      </w:r>
    </w:p>
    <w:p w:rsidR="002C0DE5" w:rsidRPr="002C0DE5" w:rsidRDefault="002C0DE5" w:rsidP="00CE26EB">
      <w:pPr>
        <w:spacing w:line="360" w:lineRule="auto"/>
        <w:ind w:firstLineChars="200" w:firstLine="480"/>
        <w:rPr>
          <w:rFonts w:ascii="宋体" w:hAnsi="宋体" w:hint="eastAsia"/>
          <w:sz w:val="24"/>
          <w:szCs w:val="24"/>
        </w:rPr>
      </w:pPr>
      <w:r w:rsidRPr="002C0DE5">
        <w:rPr>
          <w:rFonts w:ascii="宋体" w:hAnsi="宋体" w:hint="eastAsia"/>
          <w:sz w:val="24"/>
          <w:szCs w:val="24"/>
        </w:rPr>
        <w:t>VPC3+支持全部的PROFIBUS-DP协议。VPC3+内部集成了4KB的双口RAM。双口RAM的内部地址从0x000H～0x015H为内部寄存器与锁存器。主要包括模式寄存器、中断控制寄存器和状态寄存器以及IO缓冲区和诊断缓冲区等。</w:t>
      </w:r>
    </w:p>
    <w:p w:rsidR="002C0DE5" w:rsidRPr="00CE26EB" w:rsidRDefault="002C0DE5" w:rsidP="00CE26EB">
      <w:pPr>
        <w:spacing w:line="360" w:lineRule="auto"/>
        <w:ind w:firstLineChars="200" w:firstLine="480"/>
        <w:rPr>
          <w:rFonts w:ascii="宋体" w:hAnsi="宋体" w:hint="eastAsia"/>
          <w:sz w:val="24"/>
          <w:szCs w:val="24"/>
        </w:rPr>
      </w:pPr>
      <w:r w:rsidRPr="00CE26EB">
        <w:rPr>
          <w:rFonts w:ascii="宋体" w:hAnsi="宋体" w:hint="eastAsia"/>
          <w:sz w:val="24"/>
          <w:szCs w:val="24"/>
        </w:rPr>
        <w:t>VPC3+的4</w:t>
      </w:r>
      <w:r w:rsidRPr="00CE26EB">
        <w:rPr>
          <w:rFonts w:ascii="宋体" w:hAnsi="宋体"/>
          <w:sz w:val="24"/>
          <w:szCs w:val="24"/>
        </w:rPr>
        <w:t>K</w:t>
      </w:r>
      <w:r w:rsidRPr="00CE26EB">
        <w:rPr>
          <w:rFonts w:ascii="宋体" w:hAnsi="宋体" w:hint="eastAsia"/>
          <w:sz w:val="24"/>
          <w:szCs w:val="24"/>
        </w:rPr>
        <w:t>B</w:t>
      </w:r>
      <w:r w:rsidRPr="00CE26EB">
        <w:rPr>
          <w:rFonts w:ascii="宋体" w:hAnsi="宋体"/>
          <w:sz w:val="24"/>
          <w:szCs w:val="24"/>
        </w:rPr>
        <w:t xml:space="preserve">yte </w:t>
      </w:r>
      <w:r w:rsidRPr="00CE26EB">
        <w:rPr>
          <w:rFonts w:ascii="宋体" w:hAnsi="宋体" w:hint="eastAsia"/>
          <w:sz w:val="24"/>
          <w:szCs w:val="24"/>
        </w:rPr>
        <w:t>双口</w:t>
      </w:r>
      <w:r w:rsidRPr="00CE26EB">
        <w:rPr>
          <w:rFonts w:ascii="宋体" w:hAnsi="宋体"/>
          <w:sz w:val="24"/>
          <w:szCs w:val="24"/>
        </w:rPr>
        <w:t>RAM</w:t>
      </w:r>
      <w:r w:rsidRPr="00CE26EB">
        <w:rPr>
          <w:rFonts w:ascii="宋体" w:hAnsi="宋体" w:hint="eastAsia"/>
          <w:sz w:val="24"/>
          <w:szCs w:val="24"/>
        </w:rPr>
        <w:t>共分为三个区，从0x000H～0x015H为系统参数（或寄存器）区，0x016H～0x03FH为组织参数区，0x040H～0xFFFH为缓冲区，</w:t>
      </w:r>
      <w:r w:rsidRPr="00CE26EB">
        <w:rPr>
          <w:rFonts w:ascii="宋体" w:hAnsi="宋体" w:hint="eastAsia"/>
          <w:sz w:val="24"/>
          <w:szCs w:val="24"/>
        </w:rPr>
        <w:lastRenderedPageBreak/>
        <w:t>缓冲区通常由两到三个区组成，用以实现CPU对输入数据的并行处理，如表4-</w:t>
      </w:r>
      <w:r w:rsidRPr="00CE26EB">
        <w:rPr>
          <w:rFonts w:ascii="宋体" w:hAnsi="宋体"/>
          <w:sz w:val="24"/>
          <w:szCs w:val="24"/>
        </w:rPr>
        <w:t>1</w:t>
      </w:r>
      <w:r w:rsidRPr="00CE26EB">
        <w:rPr>
          <w:rFonts w:ascii="宋体" w:hAnsi="宋体" w:hint="eastAsia"/>
          <w:sz w:val="24"/>
          <w:szCs w:val="24"/>
        </w:rPr>
        <w:t>所示。</w:t>
      </w:r>
    </w:p>
    <w:p w:rsidR="002C0DE5" w:rsidRPr="002C0DE5" w:rsidRDefault="002C0DE5" w:rsidP="00CE26EB">
      <w:pPr>
        <w:pStyle w:val="a5"/>
        <w:spacing w:line="360" w:lineRule="auto"/>
        <w:ind w:left="840" w:firstLineChars="1450" w:firstLine="3045"/>
        <w:rPr>
          <w:rFonts w:ascii="宋体" w:hAnsi="宋体" w:cs="黑体" w:hint="eastAsia"/>
          <w:szCs w:val="21"/>
        </w:rPr>
      </w:pPr>
      <w:r w:rsidRPr="002C0DE5">
        <w:rPr>
          <w:rFonts w:ascii="宋体" w:hAnsi="宋体" w:hint="eastAsia"/>
          <w:szCs w:val="21"/>
        </w:rPr>
        <w:t>表4-1 VPC3+</w:t>
      </w:r>
      <w:r w:rsidRPr="002C0DE5">
        <w:rPr>
          <w:rFonts w:ascii="宋体" w:hAnsi="宋体" w:cs="黑体" w:hint="eastAsia"/>
          <w:szCs w:val="21"/>
        </w:rPr>
        <w:t>双口</w:t>
      </w:r>
      <w:r w:rsidRPr="002C0DE5">
        <w:rPr>
          <w:rFonts w:ascii="宋体" w:hAnsi="宋体" w:cs="黑体"/>
          <w:szCs w:val="21"/>
        </w:rPr>
        <w:t>RAM</w:t>
      </w:r>
      <w:r w:rsidRPr="002C0DE5">
        <w:rPr>
          <w:rFonts w:ascii="宋体" w:hAnsi="宋体" w:cs="黑体" w:hint="eastAsia"/>
          <w:szCs w:val="21"/>
        </w:rPr>
        <w:t>分配图表</w:t>
      </w:r>
    </w:p>
    <w:p w:rsidR="002C0DE5" w:rsidRPr="002C0DE5" w:rsidRDefault="002C0DE5" w:rsidP="002C0DE5">
      <w:pPr>
        <w:spacing w:line="360" w:lineRule="auto"/>
        <w:ind w:left="480"/>
        <w:rPr>
          <w:rFonts w:ascii="宋体" w:hAnsi="宋体" w:hint="eastAsia"/>
          <w:szCs w:val="21"/>
        </w:rPr>
      </w:pPr>
      <w:r w:rsidRPr="007C1A34">
        <w:rPr>
          <w:rFonts w:hint="eastAsia"/>
          <w:noProof/>
        </w:rPr>
        <w:drawing>
          <wp:inline distT="0" distB="0" distL="0" distR="0">
            <wp:extent cx="5901055" cy="171894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1055" cy="1718945"/>
                    </a:xfrm>
                    <a:prstGeom prst="rect">
                      <a:avLst/>
                    </a:prstGeom>
                    <a:noFill/>
                    <a:ln>
                      <a:noFill/>
                    </a:ln>
                  </pic:spPr>
                </pic:pic>
              </a:graphicData>
            </a:graphic>
          </wp:inline>
        </w:drawing>
      </w:r>
    </w:p>
    <w:p w:rsidR="005F2100" w:rsidRPr="005F2100" w:rsidRDefault="005F2100" w:rsidP="005F2100">
      <w:pPr>
        <w:spacing w:line="360" w:lineRule="auto"/>
        <w:ind w:firstLineChars="200" w:firstLine="480"/>
        <w:rPr>
          <w:rFonts w:asciiTheme="minorEastAsia" w:hAnsiTheme="minorEastAsia" w:hint="eastAsia"/>
          <w:sz w:val="24"/>
          <w:szCs w:val="24"/>
        </w:rPr>
      </w:pPr>
      <w:r w:rsidRPr="005F2100">
        <w:rPr>
          <w:rFonts w:asciiTheme="minorEastAsia" w:hAnsiTheme="minorEastAsia" w:hint="eastAsia"/>
          <w:sz w:val="24"/>
          <w:szCs w:val="24"/>
        </w:rPr>
        <w:t>VPC3+ 双口RAM的一共有256个段，每个段有8个字节。每次以段这单位进行访问，如果程序需要使用双口RAM中的连续区间超过8个字节长度时，就要占用2个段空间。在VPC3在初始化过程中将缓存空间进行计算，这些缓存空间的大小也是以段为单位的。初始化时用户计算出缓存区空间若超出4Kbyte的范围时，VPC3+将产生中断告知用户。</w:t>
      </w:r>
    </w:p>
    <w:p w:rsidR="005F2100" w:rsidRPr="005F2100" w:rsidRDefault="005F2100" w:rsidP="005F2100">
      <w:pPr>
        <w:spacing w:line="360" w:lineRule="auto"/>
        <w:ind w:firstLineChars="200" w:firstLine="480"/>
        <w:rPr>
          <w:rFonts w:asciiTheme="minorEastAsia" w:hAnsiTheme="minorEastAsia" w:hint="eastAsia"/>
          <w:sz w:val="24"/>
          <w:szCs w:val="24"/>
        </w:rPr>
      </w:pPr>
      <w:r w:rsidRPr="005F2100">
        <w:rPr>
          <w:rFonts w:asciiTheme="minorEastAsia" w:hAnsiTheme="minorEastAsia" w:hint="eastAsia"/>
          <w:sz w:val="24"/>
          <w:szCs w:val="24"/>
        </w:rPr>
        <w:t>在VPC3+ RAM中，对一些区域的读和写的定义是完全不同的，例如在对0x004H和0x005H进行读处理时，0x004H与0x005H就是状态寄存器；在对0x004H和0x005H进行写处理时，0x004H与0x005H就变成了中断屏蔽寄存器。</w:t>
      </w:r>
    </w:p>
    <w:p w:rsidR="005F2100" w:rsidRPr="005F2100" w:rsidRDefault="005F2100" w:rsidP="005F2100">
      <w:pPr>
        <w:spacing w:line="360" w:lineRule="auto"/>
        <w:ind w:firstLineChars="200" w:firstLine="480"/>
        <w:rPr>
          <w:rFonts w:asciiTheme="minorEastAsia" w:hAnsiTheme="minorEastAsia" w:hint="eastAsia"/>
          <w:sz w:val="24"/>
          <w:szCs w:val="24"/>
        </w:rPr>
      </w:pPr>
      <w:r w:rsidRPr="005F2100">
        <w:rPr>
          <w:rFonts w:asciiTheme="minorEastAsia" w:hAnsiTheme="minorEastAsia" w:hint="eastAsia"/>
          <w:sz w:val="24"/>
          <w:szCs w:val="24"/>
        </w:rPr>
        <w:t>针对读/写操作的不同定义参见VPC3+数据手册。</w:t>
      </w:r>
    </w:p>
    <w:p w:rsidR="00CF177A" w:rsidRPr="00CF177A" w:rsidRDefault="00CF177A" w:rsidP="00CF177A">
      <w:pPr>
        <w:spacing w:line="360" w:lineRule="auto"/>
        <w:ind w:firstLineChars="200" w:firstLine="480"/>
        <w:rPr>
          <w:rFonts w:asciiTheme="minorEastAsia" w:hAnsiTheme="minorEastAsia" w:hint="eastAsia"/>
          <w:sz w:val="24"/>
          <w:szCs w:val="24"/>
        </w:rPr>
      </w:pPr>
      <w:r w:rsidRPr="00CF177A">
        <w:rPr>
          <w:rFonts w:asciiTheme="minorEastAsia" w:hAnsiTheme="minorEastAsia" w:hint="eastAsia"/>
          <w:sz w:val="24"/>
          <w:szCs w:val="24"/>
        </w:rPr>
        <w:t>VPC3+一共有四个与中断相关的寄存器，分别是：中断请求寄存器(</w:t>
      </w:r>
      <w:r w:rsidRPr="00CF177A">
        <w:rPr>
          <w:rFonts w:asciiTheme="minorEastAsia" w:hAnsiTheme="minorEastAsia"/>
          <w:sz w:val="24"/>
          <w:szCs w:val="24"/>
        </w:rPr>
        <w:t xml:space="preserve">Interrupt Request Register </w:t>
      </w:r>
      <w:r w:rsidRPr="00CF177A">
        <w:rPr>
          <w:rFonts w:asciiTheme="minorEastAsia" w:hAnsiTheme="minorEastAsia" w:hint="eastAsia"/>
          <w:sz w:val="24"/>
          <w:szCs w:val="24"/>
        </w:rPr>
        <w:t>)、中断寄存器(</w:t>
      </w:r>
      <w:r w:rsidRPr="00CF177A">
        <w:rPr>
          <w:rFonts w:asciiTheme="minorEastAsia" w:hAnsiTheme="minorEastAsia"/>
          <w:sz w:val="24"/>
          <w:szCs w:val="24"/>
        </w:rPr>
        <w:t>Interrupt Request</w:t>
      </w:r>
      <w:r w:rsidRPr="00CF177A">
        <w:rPr>
          <w:rFonts w:asciiTheme="minorEastAsia" w:hAnsiTheme="minorEastAsia" w:hint="eastAsia"/>
          <w:sz w:val="24"/>
          <w:szCs w:val="24"/>
        </w:rPr>
        <w:t>)、中断屏蔽寄存器(</w:t>
      </w:r>
      <w:r w:rsidRPr="00CF177A">
        <w:rPr>
          <w:rFonts w:asciiTheme="minorEastAsia" w:hAnsiTheme="minorEastAsia"/>
          <w:sz w:val="24"/>
          <w:szCs w:val="24"/>
        </w:rPr>
        <w:t>Interrupt</w:t>
      </w:r>
      <w:r w:rsidRPr="00CF177A">
        <w:rPr>
          <w:rFonts w:asciiTheme="minorEastAsia" w:hAnsiTheme="minorEastAsia" w:hint="eastAsia"/>
          <w:sz w:val="24"/>
          <w:szCs w:val="24"/>
        </w:rPr>
        <w:t xml:space="preserve"> Mask</w:t>
      </w:r>
      <w:r w:rsidRPr="00CF177A">
        <w:rPr>
          <w:rFonts w:asciiTheme="minorEastAsia" w:hAnsiTheme="minorEastAsia"/>
          <w:sz w:val="24"/>
          <w:szCs w:val="24"/>
        </w:rPr>
        <w:t xml:space="preserve"> Request</w:t>
      </w:r>
      <w:r w:rsidRPr="00CF177A">
        <w:rPr>
          <w:rFonts w:asciiTheme="minorEastAsia" w:hAnsiTheme="minorEastAsia" w:hint="eastAsia"/>
          <w:sz w:val="24"/>
          <w:szCs w:val="24"/>
        </w:rPr>
        <w:t>)和中断确认寄存器(</w:t>
      </w:r>
      <w:r w:rsidRPr="00CF177A">
        <w:rPr>
          <w:rFonts w:asciiTheme="minorEastAsia" w:hAnsiTheme="minorEastAsia"/>
          <w:sz w:val="24"/>
          <w:szCs w:val="24"/>
        </w:rPr>
        <w:t>Interrupt</w:t>
      </w:r>
      <w:r w:rsidRPr="00CF177A">
        <w:rPr>
          <w:rFonts w:asciiTheme="minorEastAsia" w:hAnsiTheme="minorEastAsia" w:hint="eastAsia"/>
          <w:sz w:val="24"/>
          <w:szCs w:val="24"/>
        </w:rPr>
        <w:t xml:space="preserve"> Acknowledge</w:t>
      </w:r>
      <w:r w:rsidRPr="00CF177A">
        <w:rPr>
          <w:rFonts w:asciiTheme="minorEastAsia" w:hAnsiTheme="minorEastAsia"/>
          <w:sz w:val="24"/>
          <w:szCs w:val="24"/>
        </w:rPr>
        <w:t xml:space="preserve"> Request</w:t>
      </w:r>
      <w:r w:rsidRPr="00CF177A">
        <w:rPr>
          <w:rFonts w:asciiTheme="minorEastAsia" w:hAnsiTheme="minorEastAsia" w:hint="eastAsia"/>
          <w:sz w:val="24"/>
          <w:szCs w:val="24"/>
        </w:rPr>
        <w:t>)。每个寄存器占2个字节，VPC3+共支持包括波特率检测(Baud_Rate_Detect)、新参数数据(New_Prm_Data)、诊断缓冲区改变(Diag_Buffer_Changed)在内的11个中断。VPC3+只有一个中断寄存器(0x01H)，中断服务程序在获取中断请求后，用户通过中断请求寄存器里的内容来判断是哪一个事件引发的中断。在初始化时开发人员通过设置中断屏蔽寄存器中的指定位来打开或关闭某个中断响应。用户完成中断事件的响应以后，需对中断确认寄存器(</w:t>
      </w:r>
      <w:r w:rsidRPr="00CF177A">
        <w:rPr>
          <w:rFonts w:asciiTheme="minorEastAsia" w:hAnsiTheme="minorEastAsia"/>
          <w:sz w:val="24"/>
          <w:szCs w:val="24"/>
        </w:rPr>
        <w:t>Interrupt</w:t>
      </w:r>
      <w:r w:rsidRPr="00CF177A">
        <w:rPr>
          <w:rFonts w:asciiTheme="minorEastAsia" w:hAnsiTheme="minorEastAsia" w:hint="eastAsia"/>
          <w:sz w:val="24"/>
          <w:szCs w:val="24"/>
        </w:rPr>
        <w:t xml:space="preserve"> Acknowledge</w:t>
      </w:r>
      <w:r w:rsidRPr="00CF177A">
        <w:rPr>
          <w:rFonts w:asciiTheme="minorEastAsia" w:hAnsiTheme="minorEastAsia"/>
          <w:sz w:val="24"/>
          <w:szCs w:val="24"/>
        </w:rPr>
        <w:t xml:space="preserve"> Request</w:t>
      </w:r>
      <w:r w:rsidRPr="00CF177A">
        <w:rPr>
          <w:rFonts w:asciiTheme="minorEastAsia" w:hAnsiTheme="minorEastAsia" w:hint="eastAsia"/>
          <w:sz w:val="24"/>
          <w:szCs w:val="24"/>
        </w:rPr>
        <w:t>)或相应的命令寄存器CMD中的某些位来确认相应中断事件。</w:t>
      </w:r>
    </w:p>
    <w:p w:rsidR="00CF177A" w:rsidRPr="00CF177A" w:rsidRDefault="00CF177A" w:rsidP="00CF177A">
      <w:pPr>
        <w:spacing w:line="360" w:lineRule="auto"/>
        <w:ind w:firstLineChars="200" w:firstLine="480"/>
        <w:rPr>
          <w:rFonts w:asciiTheme="minorEastAsia" w:hAnsiTheme="minorEastAsia" w:hint="eastAsia"/>
          <w:sz w:val="24"/>
          <w:szCs w:val="24"/>
        </w:rPr>
      </w:pPr>
      <w:r w:rsidRPr="00CF177A">
        <w:rPr>
          <w:rFonts w:asciiTheme="minorEastAsia" w:hAnsiTheme="minorEastAsia" w:hint="eastAsia"/>
          <w:sz w:val="24"/>
          <w:szCs w:val="24"/>
        </w:rPr>
        <w:lastRenderedPageBreak/>
        <w:t>由于VPC3+运行时工作在四种状态：上电状态、等待参数状态、等待配置状态和数据交换状态。图4-2给出的VPC3+状态机转换图，通过状态转移图确定VPC3+工作状态之间的关系。VPC3+的状态机是确保PROFIBUS从站设备在同一总线下的工作时序统一。在上电状态时，从站接收来自诸如操作员站或人机界面的二类主站所传递的设置从站地址报文，对从站地址进行修改，此类从站需要诸如EEPROM来存放从站地址。在从站内部启动初始化以后，从站进入了等待参数状态，等待主站设置参数报文。在等待参数状态，从站同样接收读取从站配置报文或从站诊断报文，但在此状态屏蔽了其他报文，所以并不能进行数据通讯。当设置参数正确以后，从站进入等待配置状态，等待从站校验配置报文。检验配置报文规定了从站的输入和输出字节数。另外也可以接收从站诊断和读取配置报文。</w:t>
      </w:r>
    </w:p>
    <w:p w:rsidR="00CF177A" w:rsidRPr="007C1A34" w:rsidRDefault="00CF177A" w:rsidP="00CF177A">
      <w:pPr>
        <w:spacing w:line="360" w:lineRule="auto"/>
        <w:ind w:firstLineChars="200" w:firstLine="420"/>
        <w:jc w:val="center"/>
        <w:rPr>
          <w:rFonts w:hint="eastAsia"/>
        </w:rPr>
      </w:pPr>
      <w:r w:rsidRPr="007C1A34">
        <w:object w:dxaOrig="6518" w:dyaOrig="54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5pt;height:271.25pt" o:ole="">
            <v:imagedata r:id="rId8" o:title=""/>
          </v:shape>
          <o:OLEObject Type="Embed" ProgID="Visio.Drawing.11" ShapeID="_x0000_i1025" DrawAspect="Content" ObjectID="_1543147269" r:id="rId9"/>
        </w:object>
      </w:r>
    </w:p>
    <w:p w:rsidR="00CF177A" w:rsidRPr="007C1A34" w:rsidRDefault="00CF177A" w:rsidP="00CF177A">
      <w:pPr>
        <w:spacing w:line="360" w:lineRule="auto"/>
        <w:ind w:firstLineChars="200" w:firstLine="420"/>
        <w:jc w:val="center"/>
        <w:rPr>
          <w:rFonts w:ascii="宋体" w:hAnsi="宋体" w:hint="eastAsia"/>
        </w:rPr>
      </w:pPr>
      <w:r w:rsidRPr="007C1A34">
        <w:rPr>
          <w:rFonts w:hint="eastAsia"/>
        </w:rPr>
        <w:t>图</w:t>
      </w:r>
      <w:r w:rsidRPr="007C1A34">
        <w:rPr>
          <w:rFonts w:hint="eastAsia"/>
        </w:rPr>
        <w:t>4-2 PROFIBUS-DP</w:t>
      </w:r>
      <w:r w:rsidRPr="007C1A34">
        <w:rPr>
          <w:rFonts w:hint="eastAsia"/>
        </w:rPr>
        <w:t>从站状态机转换图</w:t>
      </w:r>
    </w:p>
    <w:p w:rsidR="00CF177A" w:rsidRDefault="00CF177A" w:rsidP="00CF177A">
      <w:pPr>
        <w:spacing w:line="360" w:lineRule="auto"/>
        <w:ind w:firstLineChars="200" w:firstLine="480"/>
        <w:rPr>
          <w:rFonts w:asciiTheme="minorEastAsia" w:hAnsiTheme="minorEastAsia"/>
          <w:sz w:val="24"/>
          <w:szCs w:val="24"/>
        </w:rPr>
      </w:pPr>
      <w:r w:rsidRPr="00CF177A">
        <w:rPr>
          <w:rFonts w:asciiTheme="minorEastAsia" w:hAnsiTheme="minorEastAsia" w:hint="eastAsia"/>
          <w:sz w:val="24"/>
          <w:szCs w:val="24"/>
        </w:rPr>
        <w:t>当VPC3+检验配置正确后，从站进入了数据交换模式，并进行数据传递，在此状态中，从站可以接收来自一类主站的写输出、读输入、全局控制、从站诊断、检验诊断和读取配置等报文信息。当从设备发生异常时，如看门狗定时器WD超时，则VPC3+的状态就会改变，返回等待参数状态，以保证系统的安全。开发人员在软件调试过程中可以通过追踪VPC3+的状态寄存器来确认VPC3+工作状态。</w:t>
      </w:r>
    </w:p>
    <w:p w:rsidR="00F623C5" w:rsidRPr="00CF177A" w:rsidRDefault="00F623C5" w:rsidP="00CF177A">
      <w:pPr>
        <w:spacing w:line="360" w:lineRule="auto"/>
        <w:ind w:firstLineChars="200" w:firstLine="480"/>
        <w:rPr>
          <w:rFonts w:asciiTheme="minorEastAsia" w:hAnsiTheme="minorEastAsia" w:hint="eastAsia"/>
          <w:sz w:val="24"/>
          <w:szCs w:val="24"/>
        </w:rPr>
      </w:pPr>
    </w:p>
    <w:p w:rsidR="00A164B3" w:rsidRDefault="00A164B3" w:rsidP="00A164B3">
      <w:pPr>
        <w:spacing w:line="360" w:lineRule="auto"/>
        <w:ind w:firstLine="480"/>
        <w:rPr>
          <w:rFonts w:asciiTheme="minorEastAsia" w:hAnsiTheme="minorEastAsia"/>
          <w:sz w:val="24"/>
          <w:szCs w:val="24"/>
        </w:rPr>
      </w:pPr>
      <w:r w:rsidRPr="00A164B3">
        <w:rPr>
          <w:rFonts w:asciiTheme="minorEastAsia" w:hAnsiTheme="minorEastAsia" w:hint="eastAsia"/>
          <w:sz w:val="24"/>
          <w:szCs w:val="24"/>
        </w:rPr>
        <w:lastRenderedPageBreak/>
        <w:t>2、分析了PROFIBUS-DP的通讯报文和PROFIBUS诊断机理，设计了可重配置模块的从站设备数据文件。</w:t>
      </w:r>
    </w:p>
    <w:p w:rsidR="00132102" w:rsidRPr="00132102" w:rsidRDefault="00132102" w:rsidP="00132102">
      <w:pPr>
        <w:pStyle w:val="a6"/>
        <w:widowControl w:val="0"/>
        <w:spacing w:before="0"/>
        <w:rPr>
          <w:rFonts w:asciiTheme="minorEastAsia" w:eastAsiaTheme="minorEastAsia" w:hAnsiTheme="minorEastAsia" w:hint="eastAsia"/>
        </w:rPr>
      </w:pPr>
      <w:r w:rsidRPr="00132102">
        <w:rPr>
          <w:rFonts w:asciiTheme="minorEastAsia" w:eastAsiaTheme="minorEastAsia" w:hAnsiTheme="minorEastAsia" w:hint="eastAsia"/>
        </w:rPr>
        <w:t>PROFIBUS-D</w:t>
      </w:r>
      <w:r w:rsidRPr="00132102">
        <w:rPr>
          <w:rFonts w:asciiTheme="minorEastAsia" w:eastAsiaTheme="minorEastAsia" w:hAnsiTheme="minorEastAsia"/>
        </w:rPr>
        <w:t>P</w:t>
      </w:r>
      <w:r w:rsidRPr="00132102">
        <w:rPr>
          <w:rFonts w:asciiTheme="minorEastAsia" w:eastAsiaTheme="minorEastAsia" w:hAnsiTheme="minorEastAsia" w:hint="eastAsia"/>
        </w:rPr>
        <w:t>报文是PROFIBUS-DP主站与从站之间的数据交换指令，主要有9个</w:t>
      </w:r>
      <w:r w:rsidRPr="00132102">
        <w:rPr>
          <w:rFonts w:asciiTheme="minorEastAsia" w:eastAsiaTheme="minorEastAsia" w:hAnsiTheme="minorEastAsia"/>
        </w:rPr>
        <w:t>服务访问点</w:t>
      </w:r>
      <w:r w:rsidRPr="00132102">
        <w:rPr>
          <w:rFonts w:asciiTheme="minorEastAsia" w:eastAsiaTheme="minorEastAsia" w:hAnsiTheme="minorEastAsia" w:hint="eastAsia"/>
        </w:rPr>
        <w:t>（SAP）。每一个PROFIBUS系统至少有一个主站，每一个PROFIBUS网络上最大可有127个设备，每个从站支持最大244字节的输入/输出及诊断数据，主站与从站的数据交换过程如图4-3所示。主站根据从站地址的大小，依次轮询，因此地址小的从站优先。</w:t>
      </w:r>
    </w:p>
    <w:p w:rsidR="00132102" w:rsidRPr="007C1A34" w:rsidRDefault="00132102" w:rsidP="00132102">
      <w:pPr>
        <w:rPr>
          <w:rFonts w:hint="eastAsia"/>
        </w:rPr>
      </w:pPr>
      <w:r w:rsidRPr="00132102">
        <w:rPr>
          <w:rFonts w:asciiTheme="minorEastAsia" w:hAnsiTheme="minorEastAsia"/>
        </w:rPr>
        <w:t xml:space="preserve"> </w:t>
      </w:r>
      <w:r w:rsidRPr="007C1A34">
        <w:object w:dxaOrig="8954" w:dyaOrig="3859">
          <v:shape id="_x0000_i1026" type="#_x0000_t75" style="width:447.05pt;height:192.55pt" o:ole="">
            <v:imagedata r:id="rId10" o:title=""/>
          </v:shape>
          <o:OLEObject Type="Embed" ProgID="Visio.Drawing.11" ShapeID="_x0000_i1026" DrawAspect="Content" ObjectID="_1543147270" r:id="rId11"/>
        </w:object>
      </w:r>
    </w:p>
    <w:p w:rsidR="00132102" w:rsidRPr="007C1A34" w:rsidRDefault="00132102" w:rsidP="00132102">
      <w:pPr>
        <w:jc w:val="center"/>
        <w:rPr>
          <w:rFonts w:hint="eastAsia"/>
        </w:rPr>
      </w:pPr>
      <w:r w:rsidRPr="007C1A34">
        <w:rPr>
          <w:rFonts w:hint="eastAsia"/>
        </w:rPr>
        <w:t>图</w:t>
      </w:r>
      <w:r w:rsidRPr="007C1A34">
        <w:rPr>
          <w:rFonts w:hint="eastAsia"/>
        </w:rPr>
        <w:t>4-3 PROFIBUS-DP</w:t>
      </w:r>
      <w:r w:rsidRPr="007C1A34">
        <w:rPr>
          <w:rFonts w:hint="eastAsia"/>
        </w:rPr>
        <w:t>主站与从站数据交换</w:t>
      </w:r>
    </w:p>
    <w:p w:rsidR="00132102" w:rsidRPr="00132102" w:rsidRDefault="00132102" w:rsidP="00132102">
      <w:pPr>
        <w:pStyle w:val="a6"/>
        <w:widowControl w:val="0"/>
        <w:spacing w:before="0"/>
        <w:rPr>
          <w:rFonts w:asciiTheme="minorEastAsia" w:eastAsiaTheme="minorEastAsia" w:hAnsiTheme="minorEastAsia" w:hint="eastAsia"/>
        </w:rPr>
      </w:pPr>
      <w:r w:rsidRPr="00132102">
        <w:rPr>
          <w:rFonts w:asciiTheme="minorEastAsia" w:eastAsiaTheme="minorEastAsia" w:hAnsiTheme="minorEastAsia" w:hint="eastAsia"/>
        </w:rPr>
        <w:t>在PROFIBUS-DP协议中规定了8种主站-从站功能：读取DP从站诊断信息、读取一类主站（如PLC）传送的输入输出数据、读取DP从站的输入与输出数据、发送从站的参数数据、检查主站的组态数据、读主站的组态数据、对DP从站的控制命令以及变更DP从站的站地址等。</w:t>
      </w:r>
    </w:p>
    <w:p w:rsidR="00132102" w:rsidRPr="00132102" w:rsidRDefault="00132102" w:rsidP="00132102">
      <w:pPr>
        <w:pStyle w:val="a6"/>
        <w:widowControl w:val="0"/>
        <w:spacing w:before="0"/>
        <w:rPr>
          <w:rFonts w:asciiTheme="minorEastAsia" w:eastAsiaTheme="minorEastAsia" w:hAnsiTheme="minorEastAsia" w:hint="eastAsia"/>
        </w:rPr>
      </w:pPr>
      <w:r w:rsidRPr="00132102">
        <w:rPr>
          <w:rFonts w:asciiTheme="minorEastAsia" w:eastAsiaTheme="minorEastAsia" w:hAnsiTheme="minorEastAsia" w:hint="eastAsia"/>
        </w:rPr>
        <w:t>在PROFIBUSDP总线上传送的帧分为四种类型：数据字段长度可变的帧、有数据字段长度固定的帧、无数据字段固定长度帧和令牌帧。图4-4及4-5给出了有数据字段的固定长度的帧中发送／请求帧和响应帧的格式。</w:t>
      </w:r>
    </w:p>
    <w:p w:rsidR="00132102" w:rsidRPr="00132102" w:rsidRDefault="00132102" w:rsidP="00132102">
      <w:pPr>
        <w:pStyle w:val="a6"/>
        <w:widowControl w:val="0"/>
        <w:spacing w:before="0"/>
        <w:rPr>
          <w:rFonts w:asciiTheme="minorEastAsia" w:eastAsiaTheme="minorEastAsia" w:hAnsiTheme="minorEastAsia" w:hint="eastAsia"/>
        </w:rPr>
      </w:pPr>
      <w:r w:rsidRPr="00132102">
        <w:rPr>
          <w:rFonts w:asciiTheme="minorEastAsia" w:eastAsiaTheme="minorEastAsia" w:hAnsiTheme="minorEastAsia" w:hint="eastAsia"/>
        </w:rPr>
        <w:t>发送与请求帧的数据格式如图4-4所示，其中SYN是帧同步时间，SYN为最小33个线空闲位，SD3是开始定界符，SD3固定为A2H。DA是该帧的目的地址，SA是该帧的源地址，FC是帧控制，DATA_UNIT为数据字段，固定长度为（L-3）共8个位组，FCS是帧检查次序，ED是结束定界符，E</w:t>
      </w:r>
      <w:r w:rsidRPr="00132102">
        <w:rPr>
          <w:rFonts w:asciiTheme="minorEastAsia" w:eastAsiaTheme="minorEastAsia" w:hAnsiTheme="minorEastAsia"/>
        </w:rPr>
        <w:t>d</w:t>
      </w:r>
      <w:r w:rsidRPr="00132102">
        <w:rPr>
          <w:rFonts w:asciiTheme="minorEastAsia" w:eastAsiaTheme="minorEastAsia" w:hAnsiTheme="minorEastAsia" w:hint="eastAsia"/>
        </w:rPr>
        <w:t>的数值为16H，最后L为信息字段长度，固定的八位位组的个数：L=11。</w:t>
      </w:r>
    </w:p>
    <w:p w:rsidR="00132102" w:rsidRPr="007C1A34" w:rsidRDefault="00132102" w:rsidP="00132102">
      <w:pPr>
        <w:pStyle w:val="a6"/>
        <w:widowControl w:val="0"/>
        <w:spacing w:before="0"/>
        <w:rPr>
          <w:rFonts w:hint="eastAsia"/>
        </w:rPr>
      </w:pPr>
      <w:r w:rsidRPr="007C1A34">
        <w:object w:dxaOrig="9205" w:dyaOrig="1275">
          <v:shape id="_x0000_i1027" type="#_x0000_t75" style="width:420.3pt;height:58.6pt" o:ole="">
            <v:imagedata r:id="rId12" o:title=""/>
          </v:shape>
          <o:OLEObject Type="Embed" ProgID="Visio.Drawing.11" ShapeID="_x0000_i1027" DrawAspect="Content" ObjectID="_1543147271" r:id="rId13"/>
        </w:object>
      </w:r>
    </w:p>
    <w:p w:rsidR="00132102" w:rsidRPr="007C1A34" w:rsidRDefault="00132102" w:rsidP="00132102">
      <w:pPr>
        <w:pStyle w:val="a6"/>
        <w:widowControl w:val="0"/>
        <w:spacing w:before="0"/>
        <w:ind w:firstLine="420"/>
        <w:jc w:val="center"/>
        <w:rPr>
          <w:rFonts w:hint="eastAsia"/>
          <w:sz w:val="21"/>
        </w:rPr>
      </w:pPr>
      <w:r w:rsidRPr="007C1A34">
        <w:rPr>
          <w:rFonts w:hint="eastAsia"/>
          <w:sz w:val="21"/>
        </w:rPr>
        <w:t>图</w:t>
      </w:r>
      <w:r w:rsidRPr="007C1A34">
        <w:rPr>
          <w:rFonts w:hint="eastAsia"/>
          <w:sz w:val="21"/>
        </w:rPr>
        <w:t xml:space="preserve">4-4 </w:t>
      </w:r>
      <w:r w:rsidRPr="007C1A34">
        <w:rPr>
          <w:rFonts w:hint="eastAsia"/>
          <w:sz w:val="21"/>
        </w:rPr>
        <w:t>含数据字段的发送</w:t>
      </w:r>
      <w:r w:rsidRPr="007C1A34">
        <w:rPr>
          <w:rFonts w:hint="eastAsia"/>
          <w:sz w:val="21"/>
        </w:rPr>
        <w:t>/</w:t>
      </w:r>
      <w:r w:rsidRPr="007C1A34">
        <w:rPr>
          <w:rFonts w:hint="eastAsia"/>
          <w:sz w:val="21"/>
        </w:rPr>
        <w:t>请求帧数据格式</w:t>
      </w:r>
    </w:p>
    <w:p w:rsidR="00132102" w:rsidRPr="00132102" w:rsidRDefault="00132102" w:rsidP="00132102">
      <w:pPr>
        <w:pStyle w:val="a6"/>
        <w:widowControl w:val="0"/>
        <w:spacing w:before="0"/>
        <w:rPr>
          <w:rFonts w:asciiTheme="minorEastAsia" w:eastAsiaTheme="minorEastAsia" w:hAnsiTheme="minorEastAsia" w:hint="eastAsia"/>
        </w:rPr>
      </w:pPr>
      <w:r w:rsidRPr="00132102">
        <w:rPr>
          <w:rFonts w:asciiTheme="minorEastAsia" w:eastAsiaTheme="minorEastAsia" w:hAnsiTheme="minorEastAsia" w:hint="eastAsia"/>
        </w:rPr>
        <w:t>应答帧的数据格式如图4-5所示，回答帧与发送/请求帧的不同之处在于回答帧没有同步帧。</w:t>
      </w:r>
    </w:p>
    <w:p w:rsidR="00132102" w:rsidRPr="007C1A34" w:rsidRDefault="00132102" w:rsidP="00132102">
      <w:pPr>
        <w:pStyle w:val="a6"/>
        <w:widowControl w:val="0"/>
        <w:spacing w:before="0"/>
        <w:jc w:val="center"/>
        <w:rPr>
          <w:rFonts w:hint="eastAsia"/>
        </w:rPr>
      </w:pPr>
      <w:r w:rsidRPr="007C1A34">
        <w:object w:dxaOrig="8071" w:dyaOrig="1275">
          <v:shape id="_x0000_i1028" type="#_x0000_t75" style="width:370.05pt;height:58.6pt" o:ole="">
            <v:imagedata r:id="rId14" o:title=""/>
          </v:shape>
          <o:OLEObject Type="Embed" ProgID="Visio.Drawing.11" ShapeID="_x0000_i1028" DrawAspect="Content" ObjectID="_1543147272" r:id="rId15"/>
        </w:object>
      </w:r>
    </w:p>
    <w:p w:rsidR="00132102" w:rsidRPr="007C1A34" w:rsidRDefault="00132102" w:rsidP="00132102">
      <w:pPr>
        <w:pStyle w:val="a6"/>
        <w:widowControl w:val="0"/>
        <w:spacing w:before="0"/>
        <w:ind w:firstLine="420"/>
        <w:jc w:val="center"/>
        <w:rPr>
          <w:rFonts w:hint="eastAsia"/>
          <w:sz w:val="21"/>
        </w:rPr>
      </w:pPr>
      <w:r w:rsidRPr="007C1A34">
        <w:rPr>
          <w:rFonts w:hint="eastAsia"/>
          <w:sz w:val="21"/>
        </w:rPr>
        <w:t>图</w:t>
      </w:r>
      <w:r w:rsidRPr="007C1A34">
        <w:rPr>
          <w:rFonts w:hint="eastAsia"/>
          <w:sz w:val="21"/>
        </w:rPr>
        <w:t>4-5</w:t>
      </w:r>
      <w:r w:rsidRPr="007C1A34">
        <w:rPr>
          <w:rFonts w:hint="eastAsia"/>
          <w:sz w:val="21"/>
        </w:rPr>
        <w:t>含数据字段的回答帧数据格式</w:t>
      </w:r>
    </w:p>
    <w:p w:rsidR="00132102" w:rsidRPr="00132102" w:rsidRDefault="00132102" w:rsidP="00132102">
      <w:pPr>
        <w:pStyle w:val="a6"/>
        <w:widowControl w:val="0"/>
        <w:spacing w:before="0"/>
        <w:rPr>
          <w:rFonts w:asciiTheme="minorEastAsia" w:eastAsiaTheme="minorEastAsia" w:hAnsiTheme="minorEastAsia" w:hint="eastAsia"/>
        </w:rPr>
      </w:pPr>
      <w:r w:rsidRPr="00132102">
        <w:rPr>
          <w:rFonts w:asciiTheme="minorEastAsia" w:eastAsiaTheme="minorEastAsia" w:hAnsiTheme="minorEastAsia" w:hint="eastAsia"/>
        </w:rPr>
        <w:t>对于利用VPC3+芯片来开发DP从设备的开发人员来讲，无需考虑如何将从总线接收的帧进行检验、解析和处理，也不用考虑如何将应答报文发送到总线上去，这些功能都是由VPC3+完成。同时需要说明的是，从站的用户程序对协议报文的收发控制是很有限的。</w:t>
      </w:r>
    </w:p>
    <w:p w:rsidR="00132102" w:rsidRPr="007C1A34" w:rsidRDefault="00132102" w:rsidP="00132102">
      <w:pPr>
        <w:pStyle w:val="a6"/>
        <w:widowControl w:val="0"/>
        <w:spacing w:before="0"/>
        <w:rPr>
          <w:rFonts w:hint="eastAsia"/>
        </w:rPr>
      </w:pPr>
      <w:r w:rsidRPr="00132102">
        <w:rPr>
          <w:rFonts w:asciiTheme="minorEastAsia" w:eastAsiaTheme="minorEastAsia" w:hAnsiTheme="minorEastAsia" w:hint="eastAsia"/>
        </w:rPr>
        <w:t>DP报文见表4-2所示，其中SSAP为源服务存取点，DSAP为目的服务存取点，SA为源地址，DA为目的地址。</w:t>
      </w:r>
    </w:p>
    <w:p w:rsidR="00132102" w:rsidRPr="007C1A34" w:rsidRDefault="00132102" w:rsidP="00132102">
      <w:pPr>
        <w:pStyle w:val="a6"/>
        <w:widowControl w:val="0"/>
        <w:spacing w:before="0"/>
        <w:ind w:firstLine="420"/>
        <w:jc w:val="center"/>
        <w:rPr>
          <w:rFonts w:hint="eastAsia"/>
          <w:sz w:val="21"/>
        </w:rPr>
      </w:pPr>
      <w:r w:rsidRPr="007C1A34">
        <w:rPr>
          <w:rFonts w:hint="eastAsia"/>
          <w:sz w:val="21"/>
        </w:rPr>
        <w:t>表</w:t>
      </w:r>
      <w:r w:rsidRPr="007C1A34">
        <w:rPr>
          <w:rFonts w:hint="eastAsia"/>
          <w:sz w:val="21"/>
        </w:rPr>
        <w:t>4-2 DP</w:t>
      </w:r>
      <w:r w:rsidRPr="007C1A34">
        <w:rPr>
          <w:rFonts w:hint="eastAsia"/>
          <w:sz w:val="21"/>
        </w:rPr>
        <w:t>通讯报文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2"/>
        <w:gridCol w:w="1325"/>
        <w:gridCol w:w="1276"/>
        <w:gridCol w:w="1417"/>
        <w:gridCol w:w="1418"/>
      </w:tblGrid>
      <w:tr w:rsidR="00132102" w:rsidRPr="007C1A34" w:rsidTr="00AF327B">
        <w:trPr>
          <w:jc w:val="center"/>
        </w:trPr>
        <w:tc>
          <w:tcPr>
            <w:tcW w:w="1902" w:type="dxa"/>
            <w:vMerge w:val="restart"/>
            <w:shd w:val="clear" w:color="auto" w:fill="auto"/>
            <w:vAlign w:val="center"/>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功能</w:t>
            </w:r>
          </w:p>
        </w:tc>
        <w:tc>
          <w:tcPr>
            <w:tcW w:w="2601" w:type="dxa"/>
            <w:gridSpan w:val="2"/>
            <w:shd w:val="clear" w:color="auto" w:fill="auto"/>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DP</w:t>
            </w:r>
            <w:r w:rsidRPr="007C1A34">
              <w:rPr>
                <w:rFonts w:hint="eastAsia"/>
                <w:sz w:val="18"/>
                <w:lang w:val="en-US" w:bidi="en-US"/>
              </w:rPr>
              <w:t>主站</w:t>
            </w:r>
          </w:p>
        </w:tc>
        <w:tc>
          <w:tcPr>
            <w:tcW w:w="2835" w:type="dxa"/>
            <w:gridSpan w:val="2"/>
            <w:shd w:val="clear" w:color="auto" w:fill="auto"/>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DP</w:t>
            </w:r>
            <w:r w:rsidRPr="007C1A34">
              <w:rPr>
                <w:rFonts w:hint="eastAsia"/>
                <w:sz w:val="18"/>
                <w:lang w:val="en-US" w:bidi="en-US"/>
              </w:rPr>
              <w:t>从站</w:t>
            </w:r>
          </w:p>
        </w:tc>
      </w:tr>
      <w:tr w:rsidR="00132102" w:rsidRPr="007C1A34" w:rsidTr="00AF327B">
        <w:trPr>
          <w:jc w:val="center"/>
        </w:trPr>
        <w:tc>
          <w:tcPr>
            <w:tcW w:w="1902" w:type="dxa"/>
            <w:vMerge/>
            <w:shd w:val="clear" w:color="auto" w:fill="auto"/>
          </w:tcPr>
          <w:p w:rsidR="00132102" w:rsidRPr="007C1A34" w:rsidRDefault="00132102" w:rsidP="00AF327B">
            <w:pPr>
              <w:pStyle w:val="a6"/>
              <w:widowControl w:val="0"/>
              <w:spacing w:before="0"/>
              <w:ind w:firstLineChars="0" w:firstLine="0"/>
              <w:jc w:val="both"/>
              <w:rPr>
                <w:rFonts w:hint="eastAsia"/>
                <w:sz w:val="18"/>
                <w:lang w:val="en-US" w:bidi="en-US"/>
              </w:rPr>
            </w:pPr>
          </w:p>
        </w:tc>
        <w:tc>
          <w:tcPr>
            <w:tcW w:w="1325" w:type="dxa"/>
            <w:shd w:val="clear" w:color="auto" w:fill="auto"/>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SSAP</w:t>
            </w:r>
          </w:p>
        </w:tc>
        <w:tc>
          <w:tcPr>
            <w:tcW w:w="1276" w:type="dxa"/>
            <w:shd w:val="clear" w:color="auto" w:fill="auto"/>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SA</w:t>
            </w:r>
          </w:p>
        </w:tc>
        <w:tc>
          <w:tcPr>
            <w:tcW w:w="1417" w:type="dxa"/>
            <w:shd w:val="clear" w:color="auto" w:fill="auto"/>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DSAP</w:t>
            </w:r>
          </w:p>
        </w:tc>
        <w:tc>
          <w:tcPr>
            <w:tcW w:w="1418" w:type="dxa"/>
            <w:shd w:val="clear" w:color="auto" w:fill="auto"/>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SA</w:t>
            </w:r>
          </w:p>
        </w:tc>
      </w:tr>
      <w:tr w:rsidR="00132102" w:rsidRPr="007C1A34" w:rsidTr="00AF327B">
        <w:trPr>
          <w:jc w:val="center"/>
        </w:trPr>
        <w:tc>
          <w:tcPr>
            <w:tcW w:w="1902" w:type="dxa"/>
            <w:shd w:val="clear" w:color="auto" w:fill="auto"/>
          </w:tcPr>
          <w:p w:rsidR="00132102" w:rsidRPr="007C1A34" w:rsidRDefault="00132102" w:rsidP="00AF327B">
            <w:pPr>
              <w:pStyle w:val="a6"/>
              <w:widowControl w:val="0"/>
              <w:spacing w:before="0"/>
              <w:ind w:firstLineChars="0" w:firstLine="0"/>
              <w:jc w:val="both"/>
              <w:rPr>
                <w:rFonts w:hint="eastAsia"/>
                <w:sz w:val="18"/>
                <w:lang w:val="en-US" w:bidi="en-US"/>
              </w:rPr>
            </w:pPr>
            <w:r w:rsidRPr="007C1A34">
              <w:rPr>
                <w:rFonts w:hint="eastAsia"/>
                <w:sz w:val="18"/>
                <w:lang w:val="en-US" w:bidi="en-US"/>
              </w:rPr>
              <w:t>Data_Exchange</w:t>
            </w:r>
          </w:p>
        </w:tc>
        <w:tc>
          <w:tcPr>
            <w:tcW w:w="1325" w:type="dxa"/>
            <w:shd w:val="clear" w:color="auto" w:fill="auto"/>
            <w:vAlign w:val="center"/>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w:t>
            </w:r>
          </w:p>
        </w:tc>
        <w:tc>
          <w:tcPr>
            <w:tcW w:w="1276" w:type="dxa"/>
            <w:shd w:val="clear" w:color="auto" w:fill="auto"/>
            <w:vAlign w:val="center"/>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XX</w:t>
            </w:r>
          </w:p>
        </w:tc>
        <w:tc>
          <w:tcPr>
            <w:tcW w:w="1417" w:type="dxa"/>
            <w:shd w:val="clear" w:color="auto" w:fill="auto"/>
            <w:vAlign w:val="center"/>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w:t>
            </w:r>
          </w:p>
        </w:tc>
        <w:tc>
          <w:tcPr>
            <w:tcW w:w="1418" w:type="dxa"/>
            <w:shd w:val="clear" w:color="auto" w:fill="auto"/>
            <w:vAlign w:val="center"/>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XX</w:t>
            </w:r>
          </w:p>
        </w:tc>
      </w:tr>
      <w:tr w:rsidR="00132102" w:rsidRPr="007C1A34" w:rsidTr="00AF327B">
        <w:trPr>
          <w:jc w:val="center"/>
        </w:trPr>
        <w:tc>
          <w:tcPr>
            <w:tcW w:w="1902" w:type="dxa"/>
            <w:shd w:val="clear" w:color="auto" w:fill="auto"/>
          </w:tcPr>
          <w:p w:rsidR="00132102" w:rsidRPr="007C1A34" w:rsidRDefault="00132102" w:rsidP="00AF327B">
            <w:pPr>
              <w:pStyle w:val="a6"/>
              <w:widowControl w:val="0"/>
              <w:spacing w:before="0"/>
              <w:ind w:firstLineChars="0" w:firstLine="0"/>
              <w:jc w:val="both"/>
              <w:rPr>
                <w:rFonts w:hint="eastAsia"/>
                <w:sz w:val="18"/>
                <w:lang w:val="en-US" w:bidi="en-US"/>
              </w:rPr>
            </w:pPr>
            <w:r w:rsidRPr="007C1A34">
              <w:rPr>
                <w:rFonts w:hint="eastAsia"/>
                <w:sz w:val="18"/>
                <w:lang w:val="en-US" w:bidi="en-US"/>
              </w:rPr>
              <w:t>RD_Inp</w:t>
            </w:r>
          </w:p>
        </w:tc>
        <w:tc>
          <w:tcPr>
            <w:tcW w:w="1325" w:type="dxa"/>
            <w:shd w:val="clear" w:color="auto" w:fill="auto"/>
            <w:vAlign w:val="center"/>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62</w:t>
            </w:r>
          </w:p>
        </w:tc>
        <w:tc>
          <w:tcPr>
            <w:tcW w:w="1276" w:type="dxa"/>
            <w:shd w:val="clear" w:color="auto" w:fill="auto"/>
            <w:vAlign w:val="center"/>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XX</w:t>
            </w:r>
          </w:p>
        </w:tc>
        <w:tc>
          <w:tcPr>
            <w:tcW w:w="1417" w:type="dxa"/>
            <w:shd w:val="clear" w:color="auto" w:fill="auto"/>
            <w:vAlign w:val="center"/>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56</w:t>
            </w:r>
          </w:p>
        </w:tc>
        <w:tc>
          <w:tcPr>
            <w:tcW w:w="1418" w:type="dxa"/>
            <w:shd w:val="clear" w:color="auto" w:fill="auto"/>
            <w:vAlign w:val="center"/>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XX</w:t>
            </w:r>
          </w:p>
        </w:tc>
      </w:tr>
      <w:tr w:rsidR="00132102" w:rsidRPr="007C1A34" w:rsidTr="00AF327B">
        <w:trPr>
          <w:jc w:val="center"/>
        </w:trPr>
        <w:tc>
          <w:tcPr>
            <w:tcW w:w="1902" w:type="dxa"/>
            <w:shd w:val="clear" w:color="auto" w:fill="auto"/>
          </w:tcPr>
          <w:p w:rsidR="00132102" w:rsidRPr="007C1A34" w:rsidRDefault="00132102" w:rsidP="00AF327B">
            <w:pPr>
              <w:pStyle w:val="a6"/>
              <w:widowControl w:val="0"/>
              <w:spacing w:before="0"/>
              <w:ind w:firstLineChars="0" w:firstLine="0"/>
              <w:jc w:val="both"/>
              <w:rPr>
                <w:rFonts w:hint="eastAsia"/>
                <w:sz w:val="18"/>
                <w:lang w:val="en-US" w:bidi="en-US"/>
              </w:rPr>
            </w:pPr>
            <w:r w:rsidRPr="007C1A34">
              <w:rPr>
                <w:rFonts w:hint="eastAsia"/>
                <w:sz w:val="18"/>
                <w:lang w:val="en-US" w:bidi="en-US"/>
              </w:rPr>
              <w:t>RD_Outp</w:t>
            </w:r>
          </w:p>
        </w:tc>
        <w:tc>
          <w:tcPr>
            <w:tcW w:w="1325" w:type="dxa"/>
            <w:shd w:val="clear" w:color="auto" w:fill="auto"/>
            <w:vAlign w:val="center"/>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62</w:t>
            </w:r>
          </w:p>
        </w:tc>
        <w:tc>
          <w:tcPr>
            <w:tcW w:w="1276" w:type="dxa"/>
            <w:shd w:val="clear" w:color="auto" w:fill="auto"/>
            <w:vAlign w:val="center"/>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XX</w:t>
            </w:r>
          </w:p>
        </w:tc>
        <w:tc>
          <w:tcPr>
            <w:tcW w:w="1417" w:type="dxa"/>
            <w:shd w:val="clear" w:color="auto" w:fill="auto"/>
            <w:vAlign w:val="center"/>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57</w:t>
            </w:r>
          </w:p>
        </w:tc>
        <w:tc>
          <w:tcPr>
            <w:tcW w:w="1418" w:type="dxa"/>
            <w:shd w:val="clear" w:color="auto" w:fill="auto"/>
            <w:vAlign w:val="center"/>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XX</w:t>
            </w:r>
          </w:p>
        </w:tc>
      </w:tr>
      <w:tr w:rsidR="00132102" w:rsidRPr="007C1A34" w:rsidTr="00AF327B">
        <w:trPr>
          <w:jc w:val="center"/>
        </w:trPr>
        <w:tc>
          <w:tcPr>
            <w:tcW w:w="1902" w:type="dxa"/>
            <w:shd w:val="clear" w:color="auto" w:fill="auto"/>
          </w:tcPr>
          <w:p w:rsidR="00132102" w:rsidRPr="007C1A34" w:rsidRDefault="00132102" w:rsidP="00AF327B">
            <w:pPr>
              <w:pStyle w:val="a6"/>
              <w:widowControl w:val="0"/>
              <w:spacing w:before="0"/>
              <w:ind w:firstLineChars="0" w:firstLine="0"/>
              <w:jc w:val="both"/>
              <w:rPr>
                <w:rFonts w:hint="eastAsia"/>
                <w:sz w:val="18"/>
                <w:lang w:val="en-US" w:bidi="en-US"/>
              </w:rPr>
            </w:pPr>
            <w:r w:rsidRPr="007C1A34">
              <w:rPr>
                <w:rFonts w:hint="eastAsia"/>
                <w:sz w:val="18"/>
                <w:lang w:val="en-US" w:bidi="en-US"/>
              </w:rPr>
              <w:t>Slave_Diag</w:t>
            </w:r>
          </w:p>
        </w:tc>
        <w:tc>
          <w:tcPr>
            <w:tcW w:w="1325" w:type="dxa"/>
            <w:shd w:val="clear" w:color="auto" w:fill="auto"/>
            <w:vAlign w:val="center"/>
          </w:tcPr>
          <w:p w:rsidR="00132102" w:rsidRPr="007C1A34" w:rsidRDefault="00132102" w:rsidP="00AF327B">
            <w:pPr>
              <w:jc w:val="center"/>
              <w:rPr>
                <w:sz w:val="18"/>
              </w:rPr>
            </w:pPr>
            <w:r w:rsidRPr="007C1A34">
              <w:rPr>
                <w:rFonts w:hint="eastAsia"/>
                <w:sz w:val="18"/>
              </w:rPr>
              <w:t>62</w:t>
            </w:r>
          </w:p>
        </w:tc>
        <w:tc>
          <w:tcPr>
            <w:tcW w:w="1276" w:type="dxa"/>
            <w:shd w:val="clear" w:color="auto" w:fill="auto"/>
            <w:vAlign w:val="center"/>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XX</w:t>
            </w:r>
          </w:p>
        </w:tc>
        <w:tc>
          <w:tcPr>
            <w:tcW w:w="1417" w:type="dxa"/>
            <w:shd w:val="clear" w:color="auto" w:fill="auto"/>
            <w:vAlign w:val="center"/>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60</w:t>
            </w:r>
          </w:p>
        </w:tc>
        <w:tc>
          <w:tcPr>
            <w:tcW w:w="1418" w:type="dxa"/>
            <w:shd w:val="clear" w:color="auto" w:fill="auto"/>
            <w:vAlign w:val="center"/>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XX</w:t>
            </w:r>
          </w:p>
        </w:tc>
      </w:tr>
      <w:tr w:rsidR="00132102" w:rsidRPr="007C1A34" w:rsidTr="00AF327B">
        <w:trPr>
          <w:jc w:val="center"/>
        </w:trPr>
        <w:tc>
          <w:tcPr>
            <w:tcW w:w="1902" w:type="dxa"/>
            <w:shd w:val="clear" w:color="auto" w:fill="auto"/>
          </w:tcPr>
          <w:p w:rsidR="00132102" w:rsidRPr="007C1A34" w:rsidRDefault="00132102" w:rsidP="00AF327B">
            <w:pPr>
              <w:pStyle w:val="a6"/>
              <w:widowControl w:val="0"/>
              <w:spacing w:before="0"/>
              <w:ind w:firstLineChars="0" w:firstLine="0"/>
              <w:jc w:val="both"/>
              <w:rPr>
                <w:rFonts w:hint="eastAsia"/>
                <w:sz w:val="18"/>
                <w:lang w:val="en-US" w:bidi="en-US"/>
              </w:rPr>
            </w:pPr>
            <w:r w:rsidRPr="007C1A34">
              <w:rPr>
                <w:rFonts w:hint="eastAsia"/>
                <w:sz w:val="18"/>
                <w:lang w:val="en-US" w:bidi="en-US"/>
              </w:rPr>
              <w:t>Set_Prm</w:t>
            </w:r>
          </w:p>
        </w:tc>
        <w:tc>
          <w:tcPr>
            <w:tcW w:w="1325" w:type="dxa"/>
            <w:shd w:val="clear" w:color="auto" w:fill="auto"/>
            <w:vAlign w:val="center"/>
          </w:tcPr>
          <w:p w:rsidR="00132102" w:rsidRPr="007C1A34" w:rsidRDefault="00132102" w:rsidP="00AF327B">
            <w:pPr>
              <w:jc w:val="center"/>
              <w:rPr>
                <w:sz w:val="18"/>
              </w:rPr>
            </w:pPr>
            <w:r w:rsidRPr="007C1A34">
              <w:rPr>
                <w:rFonts w:hint="eastAsia"/>
                <w:sz w:val="18"/>
              </w:rPr>
              <w:t>62</w:t>
            </w:r>
          </w:p>
        </w:tc>
        <w:tc>
          <w:tcPr>
            <w:tcW w:w="1276" w:type="dxa"/>
            <w:shd w:val="clear" w:color="auto" w:fill="auto"/>
            <w:vAlign w:val="center"/>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XX</w:t>
            </w:r>
          </w:p>
        </w:tc>
        <w:tc>
          <w:tcPr>
            <w:tcW w:w="1417" w:type="dxa"/>
            <w:shd w:val="clear" w:color="auto" w:fill="auto"/>
            <w:vAlign w:val="center"/>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61</w:t>
            </w:r>
          </w:p>
        </w:tc>
        <w:tc>
          <w:tcPr>
            <w:tcW w:w="1418" w:type="dxa"/>
            <w:shd w:val="clear" w:color="auto" w:fill="auto"/>
            <w:vAlign w:val="center"/>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XX</w:t>
            </w:r>
          </w:p>
        </w:tc>
      </w:tr>
      <w:tr w:rsidR="00132102" w:rsidRPr="007C1A34" w:rsidTr="00AF327B">
        <w:trPr>
          <w:jc w:val="center"/>
        </w:trPr>
        <w:tc>
          <w:tcPr>
            <w:tcW w:w="1902" w:type="dxa"/>
            <w:shd w:val="clear" w:color="auto" w:fill="auto"/>
          </w:tcPr>
          <w:p w:rsidR="00132102" w:rsidRPr="007C1A34" w:rsidRDefault="00132102" w:rsidP="00AF327B">
            <w:pPr>
              <w:pStyle w:val="a6"/>
              <w:widowControl w:val="0"/>
              <w:spacing w:before="0"/>
              <w:ind w:firstLineChars="0" w:firstLine="0"/>
              <w:jc w:val="both"/>
              <w:rPr>
                <w:rFonts w:hint="eastAsia"/>
                <w:sz w:val="18"/>
                <w:lang w:val="en-US" w:bidi="en-US"/>
              </w:rPr>
            </w:pPr>
            <w:r w:rsidRPr="007C1A34">
              <w:rPr>
                <w:rFonts w:hint="eastAsia"/>
                <w:sz w:val="18"/>
                <w:lang w:val="en-US" w:bidi="en-US"/>
              </w:rPr>
              <w:t>Chk_Cfg</w:t>
            </w:r>
          </w:p>
        </w:tc>
        <w:tc>
          <w:tcPr>
            <w:tcW w:w="1325" w:type="dxa"/>
            <w:shd w:val="clear" w:color="auto" w:fill="auto"/>
            <w:vAlign w:val="center"/>
          </w:tcPr>
          <w:p w:rsidR="00132102" w:rsidRPr="007C1A34" w:rsidRDefault="00132102" w:rsidP="00AF327B">
            <w:pPr>
              <w:jc w:val="center"/>
              <w:rPr>
                <w:sz w:val="18"/>
              </w:rPr>
            </w:pPr>
            <w:r w:rsidRPr="007C1A34">
              <w:rPr>
                <w:rFonts w:hint="eastAsia"/>
                <w:sz w:val="18"/>
              </w:rPr>
              <w:t>62</w:t>
            </w:r>
          </w:p>
        </w:tc>
        <w:tc>
          <w:tcPr>
            <w:tcW w:w="1276" w:type="dxa"/>
            <w:shd w:val="clear" w:color="auto" w:fill="auto"/>
            <w:vAlign w:val="center"/>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XX</w:t>
            </w:r>
          </w:p>
        </w:tc>
        <w:tc>
          <w:tcPr>
            <w:tcW w:w="1417" w:type="dxa"/>
            <w:shd w:val="clear" w:color="auto" w:fill="auto"/>
            <w:vAlign w:val="center"/>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62</w:t>
            </w:r>
          </w:p>
        </w:tc>
        <w:tc>
          <w:tcPr>
            <w:tcW w:w="1418" w:type="dxa"/>
            <w:shd w:val="clear" w:color="auto" w:fill="auto"/>
            <w:vAlign w:val="center"/>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XX</w:t>
            </w:r>
          </w:p>
        </w:tc>
      </w:tr>
      <w:tr w:rsidR="00132102" w:rsidRPr="007C1A34" w:rsidTr="00AF327B">
        <w:trPr>
          <w:jc w:val="center"/>
        </w:trPr>
        <w:tc>
          <w:tcPr>
            <w:tcW w:w="1902" w:type="dxa"/>
            <w:shd w:val="clear" w:color="auto" w:fill="auto"/>
          </w:tcPr>
          <w:p w:rsidR="00132102" w:rsidRPr="007C1A34" w:rsidRDefault="00132102" w:rsidP="00AF327B">
            <w:pPr>
              <w:pStyle w:val="a6"/>
              <w:widowControl w:val="0"/>
              <w:spacing w:before="0"/>
              <w:ind w:firstLineChars="0" w:firstLine="0"/>
              <w:jc w:val="both"/>
              <w:rPr>
                <w:rFonts w:hint="eastAsia"/>
                <w:sz w:val="18"/>
                <w:lang w:val="en-US" w:bidi="en-US"/>
              </w:rPr>
            </w:pPr>
            <w:r w:rsidRPr="007C1A34">
              <w:rPr>
                <w:rFonts w:hint="eastAsia"/>
                <w:sz w:val="18"/>
                <w:lang w:val="en-US" w:bidi="en-US"/>
              </w:rPr>
              <w:t>Get_Cfg</w:t>
            </w:r>
          </w:p>
        </w:tc>
        <w:tc>
          <w:tcPr>
            <w:tcW w:w="1325" w:type="dxa"/>
            <w:shd w:val="clear" w:color="auto" w:fill="auto"/>
            <w:vAlign w:val="center"/>
          </w:tcPr>
          <w:p w:rsidR="00132102" w:rsidRPr="007C1A34" w:rsidRDefault="00132102" w:rsidP="00AF327B">
            <w:pPr>
              <w:jc w:val="center"/>
              <w:rPr>
                <w:sz w:val="18"/>
              </w:rPr>
            </w:pPr>
            <w:r w:rsidRPr="007C1A34">
              <w:rPr>
                <w:rFonts w:hint="eastAsia"/>
                <w:sz w:val="18"/>
              </w:rPr>
              <w:t>62</w:t>
            </w:r>
          </w:p>
        </w:tc>
        <w:tc>
          <w:tcPr>
            <w:tcW w:w="1276" w:type="dxa"/>
            <w:shd w:val="clear" w:color="auto" w:fill="auto"/>
            <w:vAlign w:val="center"/>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XX</w:t>
            </w:r>
          </w:p>
        </w:tc>
        <w:tc>
          <w:tcPr>
            <w:tcW w:w="1417" w:type="dxa"/>
            <w:shd w:val="clear" w:color="auto" w:fill="auto"/>
            <w:vAlign w:val="center"/>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59</w:t>
            </w:r>
          </w:p>
        </w:tc>
        <w:tc>
          <w:tcPr>
            <w:tcW w:w="1418" w:type="dxa"/>
            <w:shd w:val="clear" w:color="auto" w:fill="auto"/>
            <w:vAlign w:val="center"/>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XX</w:t>
            </w:r>
          </w:p>
        </w:tc>
      </w:tr>
      <w:tr w:rsidR="00132102" w:rsidRPr="007C1A34" w:rsidTr="00AF327B">
        <w:trPr>
          <w:jc w:val="center"/>
        </w:trPr>
        <w:tc>
          <w:tcPr>
            <w:tcW w:w="1902" w:type="dxa"/>
            <w:shd w:val="clear" w:color="auto" w:fill="auto"/>
          </w:tcPr>
          <w:p w:rsidR="00132102" w:rsidRPr="007C1A34" w:rsidRDefault="00132102" w:rsidP="00AF327B">
            <w:pPr>
              <w:pStyle w:val="a6"/>
              <w:widowControl w:val="0"/>
              <w:spacing w:before="0"/>
              <w:ind w:firstLineChars="0" w:firstLine="0"/>
              <w:jc w:val="both"/>
              <w:rPr>
                <w:rFonts w:hint="eastAsia"/>
                <w:sz w:val="18"/>
                <w:lang w:val="en-US" w:bidi="en-US"/>
              </w:rPr>
            </w:pPr>
            <w:r w:rsidRPr="007C1A34">
              <w:rPr>
                <w:rFonts w:hint="eastAsia"/>
                <w:sz w:val="18"/>
                <w:lang w:val="en-US" w:bidi="en-US"/>
              </w:rPr>
              <w:t>Global_Control</w:t>
            </w:r>
          </w:p>
        </w:tc>
        <w:tc>
          <w:tcPr>
            <w:tcW w:w="1325" w:type="dxa"/>
            <w:shd w:val="clear" w:color="auto" w:fill="auto"/>
            <w:vAlign w:val="center"/>
          </w:tcPr>
          <w:p w:rsidR="00132102" w:rsidRPr="007C1A34" w:rsidRDefault="00132102" w:rsidP="00AF327B">
            <w:pPr>
              <w:jc w:val="center"/>
              <w:rPr>
                <w:sz w:val="18"/>
              </w:rPr>
            </w:pPr>
            <w:r w:rsidRPr="007C1A34">
              <w:rPr>
                <w:rFonts w:hint="eastAsia"/>
                <w:sz w:val="18"/>
              </w:rPr>
              <w:t>62</w:t>
            </w:r>
          </w:p>
        </w:tc>
        <w:tc>
          <w:tcPr>
            <w:tcW w:w="1276" w:type="dxa"/>
            <w:shd w:val="clear" w:color="auto" w:fill="auto"/>
            <w:vAlign w:val="center"/>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XX</w:t>
            </w:r>
          </w:p>
        </w:tc>
        <w:tc>
          <w:tcPr>
            <w:tcW w:w="1417" w:type="dxa"/>
            <w:shd w:val="clear" w:color="auto" w:fill="auto"/>
            <w:vAlign w:val="center"/>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58</w:t>
            </w:r>
          </w:p>
        </w:tc>
        <w:tc>
          <w:tcPr>
            <w:tcW w:w="1418" w:type="dxa"/>
            <w:shd w:val="clear" w:color="auto" w:fill="auto"/>
            <w:vAlign w:val="center"/>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XX</w:t>
            </w:r>
          </w:p>
        </w:tc>
      </w:tr>
      <w:tr w:rsidR="00132102" w:rsidRPr="007C1A34" w:rsidTr="00AF327B">
        <w:trPr>
          <w:jc w:val="center"/>
        </w:trPr>
        <w:tc>
          <w:tcPr>
            <w:tcW w:w="1902" w:type="dxa"/>
            <w:shd w:val="clear" w:color="auto" w:fill="auto"/>
          </w:tcPr>
          <w:p w:rsidR="00132102" w:rsidRPr="007C1A34" w:rsidRDefault="00132102" w:rsidP="00AF327B">
            <w:pPr>
              <w:pStyle w:val="a6"/>
              <w:widowControl w:val="0"/>
              <w:spacing w:before="0"/>
              <w:ind w:firstLineChars="0" w:firstLine="0"/>
              <w:jc w:val="both"/>
              <w:rPr>
                <w:rFonts w:hint="eastAsia"/>
                <w:sz w:val="18"/>
                <w:lang w:val="en-US" w:bidi="en-US"/>
              </w:rPr>
            </w:pPr>
            <w:r w:rsidRPr="007C1A34">
              <w:rPr>
                <w:rFonts w:hint="eastAsia"/>
                <w:sz w:val="18"/>
                <w:lang w:val="en-US" w:bidi="en-US"/>
              </w:rPr>
              <w:t>Set_Slave_Add</w:t>
            </w:r>
          </w:p>
        </w:tc>
        <w:tc>
          <w:tcPr>
            <w:tcW w:w="1325" w:type="dxa"/>
            <w:shd w:val="clear" w:color="auto" w:fill="auto"/>
            <w:vAlign w:val="center"/>
          </w:tcPr>
          <w:p w:rsidR="00132102" w:rsidRPr="007C1A34" w:rsidRDefault="00132102" w:rsidP="00AF327B">
            <w:pPr>
              <w:jc w:val="center"/>
              <w:rPr>
                <w:sz w:val="18"/>
              </w:rPr>
            </w:pPr>
            <w:r w:rsidRPr="007C1A34">
              <w:rPr>
                <w:rFonts w:hint="eastAsia"/>
                <w:sz w:val="18"/>
              </w:rPr>
              <w:t>62</w:t>
            </w:r>
          </w:p>
        </w:tc>
        <w:tc>
          <w:tcPr>
            <w:tcW w:w="1276" w:type="dxa"/>
            <w:shd w:val="clear" w:color="auto" w:fill="auto"/>
            <w:vAlign w:val="center"/>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XX</w:t>
            </w:r>
          </w:p>
        </w:tc>
        <w:tc>
          <w:tcPr>
            <w:tcW w:w="1417" w:type="dxa"/>
            <w:shd w:val="clear" w:color="auto" w:fill="auto"/>
            <w:vAlign w:val="center"/>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55</w:t>
            </w:r>
          </w:p>
        </w:tc>
        <w:tc>
          <w:tcPr>
            <w:tcW w:w="1418" w:type="dxa"/>
            <w:shd w:val="clear" w:color="auto" w:fill="auto"/>
            <w:vAlign w:val="center"/>
          </w:tcPr>
          <w:p w:rsidR="00132102" w:rsidRPr="007C1A34" w:rsidRDefault="00132102" w:rsidP="00AF327B">
            <w:pPr>
              <w:pStyle w:val="a6"/>
              <w:widowControl w:val="0"/>
              <w:spacing w:before="0"/>
              <w:ind w:firstLineChars="0" w:firstLine="0"/>
              <w:jc w:val="center"/>
              <w:rPr>
                <w:rFonts w:hint="eastAsia"/>
                <w:sz w:val="18"/>
                <w:lang w:val="en-US" w:bidi="en-US"/>
              </w:rPr>
            </w:pPr>
            <w:r w:rsidRPr="007C1A34">
              <w:rPr>
                <w:rFonts w:hint="eastAsia"/>
                <w:sz w:val="18"/>
                <w:lang w:val="en-US" w:bidi="en-US"/>
              </w:rPr>
              <w:t>XX</w:t>
            </w:r>
          </w:p>
        </w:tc>
      </w:tr>
    </w:tbl>
    <w:p w:rsidR="00132102" w:rsidRPr="00132102" w:rsidRDefault="00132102" w:rsidP="00132102">
      <w:pPr>
        <w:pStyle w:val="a6"/>
        <w:widowControl w:val="0"/>
        <w:spacing w:before="0"/>
        <w:rPr>
          <w:rFonts w:asciiTheme="minorEastAsia" w:eastAsiaTheme="minorEastAsia" w:hAnsiTheme="minorEastAsia" w:hint="eastAsia"/>
        </w:rPr>
      </w:pPr>
      <w:r w:rsidRPr="00132102">
        <w:rPr>
          <w:rFonts w:asciiTheme="minorEastAsia" w:eastAsiaTheme="minorEastAsia" w:hAnsiTheme="minorEastAsia" w:hint="eastAsia"/>
        </w:rPr>
        <w:t>在上面介绍的DP主站/从站服务中，诊断处理、参数化、检查组态数据和</w:t>
      </w:r>
      <w:r w:rsidRPr="00132102">
        <w:rPr>
          <w:rFonts w:asciiTheme="minorEastAsia" w:eastAsiaTheme="minorEastAsia" w:hAnsiTheme="minorEastAsia" w:hint="eastAsia"/>
        </w:rPr>
        <w:lastRenderedPageBreak/>
        <w:t>从设备地址设置四种协议报文是DP通讯报文中相对重要的，因此对于从站研发人员来说，是必须要熟练掌握其控制方法。</w:t>
      </w:r>
    </w:p>
    <w:p w:rsidR="00BD1986" w:rsidRPr="007C1A34" w:rsidRDefault="00BD1986" w:rsidP="00BD1986">
      <w:pPr>
        <w:pStyle w:val="a6"/>
        <w:widowControl w:val="0"/>
        <w:spacing w:before="0"/>
        <w:rPr>
          <w:rFonts w:hint="eastAsia"/>
        </w:rPr>
      </w:pPr>
      <w:r w:rsidRPr="007C1A34">
        <w:rPr>
          <w:rFonts w:hint="eastAsia"/>
        </w:rPr>
        <w:t>当从站设备发生异常，无论是设备级还是模块级异常，都可以通过诊断报文向主站传递异常信息，此信息是由从站设备主动发送的。标准的诊断信息有</w:t>
      </w:r>
      <w:r w:rsidRPr="007C1A34">
        <w:rPr>
          <w:rFonts w:hint="eastAsia"/>
        </w:rPr>
        <w:t>6</w:t>
      </w:r>
      <w:r w:rsidRPr="007C1A34">
        <w:rPr>
          <w:rFonts w:hint="eastAsia"/>
        </w:rPr>
        <w:t>个字节，而且用户可以在标准诊断信息之后加入设备相关的诊断信息，最长可扩展到</w:t>
      </w:r>
      <w:r w:rsidRPr="007C1A34">
        <w:rPr>
          <w:rFonts w:hint="eastAsia"/>
        </w:rPr>
        <w:t>244</w:t>
      </w:r>
      <w:r w:rsidRPr="007C1A34">
        <w:rPr>
          <w:rFonts w:hint="eastAsia"/>
        </w:rPr>
        <w:t>字节。</w:t>
      </w:r>
    </w:p>
    <w:p w:rsidR="00BD1986" w:rsidRPr="00BD1986" w:rsidRDefault="00BD1986" w:rsidP="00BD1986">
      <w:pPr>
        <w:pStyle w:val="a6"/>
        <w:widowControl w:val="0"/>
        <w:spacing w:before="0"/>
        <w:rPr>
          <w:rFonts w:asciiTheme="minorEastAsia" w:eastAsiaTheme="minorEastAsia" w:hAnsiTheme="minorEastAsia" w:hint="eastAsia"/>
        </w:rPr>
      </w:pPr>
      <w:r w:rsidRPr="00BD1986">
        <w:rPr>
          <w:rFonts w:asciiTheme="minorEastAsia" w:eastAsiaTheme="minorEastAsia" w:hAnsiTheme="minorEastAsia" w:hint="eastAsia"/>
        </w:rPr>
        <w:t>VPC3+在收到应用程序传过来的诊断数据后，并不是立刻发给主站。而是在当前的服务响应中置上标记，当主站收到这样的标记后，会在下个轮循周期内读取从站的诊断信息。</w:t>
      </w:r>
    </w:p>
    <w:p w:rsidR="00BD1986" w:rsidRPr="00BD1986" w:rsidRDefault="00BD1986" w:rsidP="00BD1986">
      <w:pPr>
        <w:pStyle w:val="a6"/>
        <w:widowControl w:val="0"/>
        <w:spacing w:before="0"/>
        <w:rPr>
          <w:rFonts w:asciiTheme="minorEastAsia" w:eastAsiaTheme="minorEastAsia" w:hAnsiTheme="minorEastAsia" w:hint="eastAsia"/>
        </w:rPr>
      </w:pPr>
      <w:r w:rsidRPr="00BD1986">
        <w:rPr>
          <w:rFonts w:asciiTheme="minorEastAsia" w:eastAsiaTheme="minorEastAsia" w:hAnsiTheme="minorEastAsia" w:hint="eastAsia"/>
        </w:rPr>
        <w:t>从站提供的诊断信息能快速确定故障的位置。从站诊断信息分为三级:</w:t>
      </w:r>
    </w:p>
    <w:p w:rsidR="00BD1986" w:rsidRPr="00BD1986" w:rsidRDefault="00BD1986" w:rsidP="00BD1986">
      <w:pPr>
        <w:pStyle w:val="a6"/>
        <w:widowControl w:val="0"/>
        <w:spacing w:before="0"/>
        <w:rPr>
          <w:rFonts w:asciiTheme="minorEastAsia" w:eastAsiaTheme="minorEastAsia" w:hAnsiTheme="minorEastAsia" w:hint="eastAsia"/>
        </w:rPr>
      </w:pPr>
      <w:r w:rsidRPr="00BD1986">
        <w:rPr>
          <w:rFonts w:asciiTheme="minorEastAsia" w:eastAsiaTheme="minorEastAsia" w:hAnsiTheme="minorEastAsia" w:hint="eastAsia"/>
        </w:rPr>
        <w:t>（1）与设备有关的诊断，指设备的一般运行状态信息，如温度过高，电压过低。</w:t>
      </w:r>
    </w:p>
    <w:p w:rsidR="00BD1986" w:rsidRPr="00BD1986" w:rsidRDefault="00BD1986" w:rsidP="00BD1986">
      <w:pPr>
        <w:pStyle w:val="a6"/>
        <w:widowControl w:val="0"/>
        <w:spacing w:before="0"/>
        <w:rPr>
          <w:rFonts w:asciiTheme="minorEastAsia" w:eastAsiaTheme="minorEastAsia" w:hAnsiTheme="minorEastAsia" w:hint="eastAsia"/>
        </w:rPr>
      </w:pPr>
      <w:r w:rsidRPr="00BD1986">
        <w:rPr>
          <w:rFonts w:asciiTheme="minorEastAsia" w:eastAsiaTheme="minorEastAsia" w:hAnsiTheme="minorEastAsia" w:hint="eastAsia"/>
        </w:rPr>
        <w:t>（2）与模块有关的诊断，指设备中有关模块的信息，如输出模块1有故障.</w:t>
      </w:r>
    </w:p>
    <w:p w:rsidR="00BD1986" w:rsidRPr="00BD1986" w:rsidRDefault="00BD1986" w:rsidP="00BD1986">
      <w:pPr>
        <w:pStyle w:val="a6"/>
        <w:widowControl w:val="0"/>
        <w:spacing w:before="0"/>
        <w:rPr>
          <w:rFonts w:asciiTheme="minorEastAsia" w:eastAsiaTheme="minorEastAsia" w:hAnsiTheme="minorEastAsia" w:hint="eastAsia"/>
        </w:rPr>
      </w:pPr>
      <w:r w:rsidRPr="00BD1986">
        <w:rPr>
          <w:rFonts w:asciiTheme="minorEastAsia" w:eastAsiaTheme="minorEastAsia" w:hAnsiTheme="minorEastAsia" w:hint="eastAsia"/>
        </w:rPr>
        <w:t>（3）与通道有关的诊断，指输入或输出某一信号位的信息，如输出线1短路。</w:t>
      </w:r>
    </w:p>
    <w:p w:rsidR="00BD1986" w:rsidRPr="007C1A34" w:rsidRDefault="00BD1986" w:rsidP="00BD1986">
      <w:pPr>
        <w:pStyle w:val="a6"/>
        <w:widowControl w:val="0"/>
        <w:spacing w:before="0"/>
        <w:rPr>
          <w:rFonts w:hint="eastAsia"/>
        </w:rPr>
      </w:pPr>
      <w:r w:rsidRPr="00BD1986">
        <w:rPr>
          <w:rFonts w:asciiTheme="minorEastAsia" w:eastAsiaTheme="minorEastAsia" w:hAnsiTheme="minorEastAsia" w:hint="eastAsia"/>
        </w:rPr>
        <w:t>图4-6显示的是PROFIBUS推荐的一个物理或虚拟的模块式从站的诊断信息结构每个模块故障时“模块状态”区的一个“通道相关的诊断”区将会产生。</w:t>
      </w:r>
    </w:p>
    <w:p w:rsidR="00BD1986" w:rsidRPr="007C1A34" w:rsidRDefault="00BD1986" w:rsidP="00BD1986">
      <w:pPr>
        <w:pStyle w:val="a6"/>
        <w:widowControl w:val="0"/>
        <w:spacing w:before="0"/>
        <w:jc w:val="center"/>
        <w:rPr>
          <w:rFonts w:hint="eastAsia"/>
        </w:rPr>
      </w:pPr>
      <w:r w:rsidRPr="007C1A34">
        <w:object w:dxaOrig="2968" w:dyaOrig="4669">
          <v:shape id="_x0000_i1029" type="#_x0000_t75" style="width:149pt;height:232.75pt" o:ole="">
            <v:imagedata r:id="rId16" o:title=""/>
          </v:shape>
          <o:OLEObject Type="Embed" ProgID="Visio.Drawing.11" ShapeID="_x0000_i1029" DrawAspect="Content" ObjectID="_1543147273" r:id="rId17"/>
        </w:object>
      </w:r>
    </w:p>
    <w:p w:rsidR="00DD0E67" w:rsidRDefault="00BD1986" w:rsidP="00DD0E67">
      <w:pPr>
        <w:pStyle w:val="a6"/>
        <w:widowControl w:val="0"/>
        <w:spacing w:before="0"/>
        <w:ind w:firstLine="420"/>
        <w:jc w:val="center"/>
        <w:rPr>
          <w:sz w:val="21"/>
        </w:rPr>
      </w:pPr>
      <w:r w:rsidRPr="007C1A34">
        <w:rPr>
          <w:rFonts w:hint="eastAsia"/>
          <w:sz w:val="21"/>
        </w:rPr>
        <w:t>图</w:t>
      </w:r>
      <w:r w:rsidRPr="007C1A34">
        <w:rPr>
          <w:rFonts w:hint="eastAsia"/>
          <w:sz w:val="21"/>
        </w:rPr>
        <w:t>4-6 PROFIBUS</w:t>
      </w:r>
      <w:r w:rsidRPr="007C1A34">
        <w:rPr>
          <w:rFonts w:hint="eastAsia"/>
          <w:sz w:val="21"/>
        </w:rPr>
        <w:t>的诊断信息结构</w:t>
      </w:r>
      <w:bookmarkStart w:id="0" w:name="_Toc416856981"/>
    </w:p>
    <w:p w:rsidR="00713F88" w:rsidRPr="0081199F" w:rsidRDefault="00DD0E67" w:rsidP="0081199F">
      <w:pPr>
        <w:pStyle w:val="a6"/>
        <w:widowControl w:val="0"/>
        <w:spacing w:before="0"/>
        <w:ind w:firstLineChars="0" w:firstLine="0"/>
        <w:rPr>
          <w:rFonts w:hint="eastAsia"/>
        </w:rPr>
      </w:pPr>
      <w:r w:rsidRPr="00DD0E67">
        <w:rPr>
          <w:rFonts w:asciiTheme="minorEastAsia" w:eastAsiaTheme="minorEastAsia" w:hAnsiTheme="minorEastAsia" w:hint="eastAsia"/>
          <w:bCs/>
        </w:rPr>
        <w:lastRenderedPageBreak/>
        <w:t>GSD文件</w:t>
      </w:r>
      <w:bookmarkEnd w:id="0"/>
      <w:r>
        <w:rPr>
          <w:rFonts w:hint="eastAsia"/>
        </w:rPr>
        <w:t>：</w:t>
      </w:r>
      <w:r w:rsidRPr="007C1A34">
        <w:rPr>
          <w:rFonts w:hint="eastAsia"/>
        </w:rPr>
        <w:t>PROFIBUS</w:t>
      </w:r>
      <w:r w:rsidRPr="007C1A34">
        <w:rPr>
          <w:rFonts w:hint="eastAsia"/>
        </w:rPr>
        <w:t>设备由各个厂商提供，各自具有不同的性能特点，为了使</w:t>
      </w:r>
      <w:r w:rsidRPr="007C1A34">
        <w:rPr>
          <w:rFonts w:hint="eastAsia"/>
        </w:rPr>
        <w:t>PORFIBUS</w:t>
      </w:r>
      <w:r w:rsidRPr="007C1A34">
        <w:rPr>
          <w:rFonts w:hint="eastAsia"/>
        </w:rPr>
        <w:t>设备能够达到即插即用的组态配置要求。因此</w:t>
      </w:r>
      <w:r w:rsidRPr="007C1A34">
        <w:rPr>
          <w:rFonts w:hint="eastAsia"/>
        </w:rPr>
        <w:t>PROFIBUS</w:t>
      </w:r>
      <w:r w:rsidRPr="007C1A34">
        <w:rPr>
          <w:rFonts w:hint="eastAsia"/>
        </w:rPr>
        <w:t>设备的所有特性都必须在电子设备数据文件（</w:t>
      </w:r>
      <w:r w:rsidRPr="007C1A34">
        <w:rPr>
          <w:rFonts w:hint="eastAsia"/>
        </w:rPr>
        <w:t>GSD</w:t>
      </w:r>
      <w:r w:rsidRPr="007C1A34">
        <w:rPr>
          <w:rFonts w:hint="eastAsia"/>
        </w:rPr>
        <w:t>）中具体说明，在</w:t>
      </w:r>
      <w:r w:rsidRPr="007C1A34">
        <w:rPr>
          <w:rFonts w:hint="eastAsia"/>
        </w:rPr>
        <w:t>PROFIBUS</w:t>
      </w:r>
      <w:r w:rsidRPr="007C1A34">
        <w:rPr>
          <w:rFonts w:hint="eastAsia"/>
        </w:rPr>
        <w:t>标准描述中，以德文编辑的电子设备数据文件以“</w:t>
      </w:r>
      <w:r w:rsidRPr="007C1A34">
        <w:rPr>
          <w:rFonts w:hint="eastAsia"/>
        </w:rPr>
        <w:t>.GSD</w:t>
      </w:r>
      <w:r w:rsidRPr="007C1A34">
        <w:rPr>
          <w:rFonts w:hint="eastAsia"/>
        </w:rPr>
        <w:t>”扩展名命名，以英文编辑的则以“</w:t>
      </w:r>
      <w:r w:rsidRPr="007C1A34">
        <w:rPr>
          <w:rFonts w:hint="eastAsia"/>
        </w:rPr>
        <w:t>.GSE</w:t>
      </w:r>
      <w:r w:rsidRPr="007C1A34">
        <w:rPr>
          <w:rFonts w:hint="eastAsia"/>
        </w:rPr>
        <w:t>”扩展名命名，由于最初是德文格式，所以常以</w:t>
      </w:r>
      <w:r w:rsidRPr="007C1A34">
        <w:rPr>
          <w:rFonts w:hint="eastAsia"/>
        </w:rPr>
        <w:t>GSD</w:t>
      </w:r>
      <w:r w:rsidRPr="007C1A34">
        <w:rPr>
          <w:rFonts w:hint="eastAsia"/>
        </w:rPr>
        <w:t>表述。完善的</w:t>
      </w:r>
      <w:r w:rsidRPr="007C1A34">
        <w:rPr>
          <w:rFonts w:hint="eastAsia"/>
        </w:rPr>
        <w:t>GSD</w:t>
      </w:r>
      <w:r w:rsidRPr="007C1A34">
        <w:rPr>
          <w:rFonts w:hint="eastAsia"/>
        </w:rPr>
        <w:t>数据可以将</w:t>
      </w:r>
      <w:r w:rsidRPr="007C1A34">
        <w:rPr>
          <w:rFonts w:hint="eastAsia"/>
        </w:rPr>
        <w:t>PROFIBUS-DP</w:t>
      </w:r>
      <w:r w:rsidRPr="007C1A34">
        <w:rPr>
          <w:rFonts w:hint="eastAsia"/>
        </w:rPr>
        <w:t>通信扩大到操作员控制级别。使用基于</w:t>
      </w:r>
      <w:r w:rsidRPr="007C1A34">
        <w:rPr>
          <w:rFonts w:hint="eastAsia"/>
        </w:rPr>
        <w:t>GSD</w:t>
      </w:r>
      <w:r w:rsidRPr="007C1A34">
        <w:rPr>
          <w:rFonts w:hint="eastAsia"/>
        </w:rPr>
        <w:t>的组态工具可以将不同厂商生产的设备集成在同一系统中。</w:t>
      </w:r>
    </w:p>
    <w:p w:rsidR="00A164B3" w:rsidRDefault="00A164B3" w:rsidP="00A164B3">
      <w:pPr>
        <w:spacing w:line="360" w:lineRule="auto"/>
        <w:ind w:firstLine="480"/>
        <w:rPr>
          <w:rFonts w:asciiTheme="minorEastAsia" w:hAnsiTheme="minorEastAsia"/>
          <w:sz w:val="24"/>
          <w:szCs w:val="24"/>
        </w:rPr>
      </w:pPr>
      <w:r w:rsidRPr="00A164B3">
        <w:rPr>
          <w:rFonts w:asciiTheme="minorEastAsia" w:hAnsiTheme="minorEastAsia" w:hint="eastAsia"/>
          <w:sz w:val="24"/>
          <w:szCs w:val="24"/>
        </w:rPr>
        <w:t>3、设计了模块式智能从站软硬件，并对CPU模块与IO模块的内部总线协议进行了详细设计，通过对IO模块的配置与PROFIBUS主站组态软件的配置参数进行比对的方式，实现了IO模块分类与模块化自由组合。</w:t>
      </w:r>
    </w:p>
    <w:p w:rsidR="00327ECB" w:rsidRPr="00327ECB" w:rsidRDefault="00327ECB" w:rsidP="00327ECB">
      <w:pPr>
        <w:spacing w:before="120" w:line="360" w:lineRule="auto"/>
        <w:ind w:firstLine="425"/>
        <w:rPr>
          <w:rFonts w:asciiTheme="minorEastAsia" w:hAnsiTheme="minorEastAsia" w:hint="eastAsia"/>
          <w:sz w:val="24"/>
          <w:szCs w:val="24"/>
        </w:rPr>
      </w:pPr>
      <w:r w:rsidRPr="00327ECB">
        <w:rPr>
          <w:rFonts w:asciiTheme="minorEastAsia" w:hAnsiTheme="minorEastAsia" w:hint="eastAsia"/>
          <w:sz w:val="24"/>
          <w:szCs w:val="24"/>
        </w:rPr>
        <w:t>智能从站的硬件设计主要包含从站的CPU模块的硬件设计和IO模块的硬件设计，CPU模块的硬件设计包含STM32与VPC3+之间的接口设计、接口驱动和总线接口设计，如图3.1所示。IO模块的硬件设计包含IO模块的IBUS总线接口设计以及接口电路，如图3.2所示。</w:t>
      </w:r>
    </w:p>
    <w:p w:rsidR="00327ECB" w:rsidRPr="007C1A34" w:rsidRDefault="00327ECB" w:rsidP="00327ECB">
      <w:pPr>
        <w:spacing w:before="120" w:line="360" w:lineRule="auto"/>
        <w:ind w:firstLine="425"/>
        <w:jc w:val="center"/>
        <w:rPr>
          <w:rFonts w:hint="eastAsia"/>
        </w:rPr>
      </w:pPr>
      <w:r w:rsidRPr="007C1A34">
        <w:object w:dxaOrig="6615" w:dyaOrig="7097">
          <v:shape id="_x0000_i1030" type="#_x0000_t75" style="width:192.55pt;height:207.65pt" o:ole="">
            <v:imagedata r:id="rId18" o:title=""/>
          </v:shape>
          <o:OLEObject Type="Embed" ProgID="Visio.Drawing.11" ShapeID="_x0000_i1030" DrawAspect="Content" ObjectID="_1543147274" r:id="rId19"/>
        </w:object>
      </w:r>
      <w:r w:rsidRPr="007C1A34">
        <w:rPr>
          <w:rFonts w:hint="eastAsia"/>
        </w:rPr>
        <w:t xml:space="preserve">      </w:t>
      </w:r>
      <w:r w:rsidRPr="007C1A34">
        <w:object w:dxaOrig="5096" w:dyaOrig="7097">
          <v:shape id="_x0000_i1031" type="#_x0000_t75" style="width:150.7pt;height:211pt" o:ole="">
            <v:imagedata r:id="rId20" o:title=""/>
          </v:shape>
          <o:OLEObject Type="Embed" ProgID="Visio.Drawing.11" ShapeID="_x0000_i1031" DrawAspect="Content" ObjectID="_1543147275" r:id="rId21"/>
        </w:object>
      </w:r>
    </w:p>
    <w:p w:rsidR="00327ECB" w:rsidRPr="007C1A34" w:rsidRDefault="00327ECB" w:rsidP="00327ECB">
      <w:pPr>
        <w:spacing w:before="120" w:line="360" w:lineRule="auto"/>
        <w:ind w:firstLineChars="450" w:firstLine="945"/>
        <w:rPr>
          <w:rFonts w:hint="eastAsia"/>
        </w:rPr>
      </w:pPr>
      <w:r w:rsidRPr="007C1A34">
        <w:rPr>
          <w:rFonts w:hint="eastAsia"/>
        </w:rPr>
        <w:t>图</w:t>
      </w:r>
      <w:r w:rsidRPr="007C1A34">
        <w:rPr>
          <w:rFonts w:hint="eastAsia"/>
        </w:rPr>
        <w:t>3.1</w:t>
      </w:r>
      <w:r w:rsidRPr="007C1A34">
        <w:rPr>
          <w:rFonts w:hint="eastAsia"/>
        </w:rPr>
        <w:t xml:space="preserve">　</w:t>
      </w:r>
      <w:r w:rsidRPr="007C1A34">
        <w:rPr>
          <w:rFonts w:hint="eastAsia"/>
        </w:rPr>
        <w:t>CPU</w:t>
      </w:r>
      <w:r w:rsidRPr="007C1A34">
        <w:rPr>
          <w:rFonts w:hint="eastAsia"/>
        </w:rPr>
        <w:t>模块硬件结构</w:t>
      </w:r>
      <w:r w:rsidRPr="007C1A34">
        <w:rPr>
          <w:rFonts w:hint="eastAsia"/>
        </w:rPr>
        <w:t xml:space="preserve">        </w:t>
      </w:r>
      <w:r>
        <w:rPr>
          <w:rFonts w:hint="eastAsia"/>
        </w:rPr>
        <w:t xml:space="preserve">　　</w:t>
      </w:r>
      <w:r>
        <w:rPr>
          <w:rFonts w:hint="eastAsia"/>
        </w:rPr>
        <w:t xml:space="preserve">       </w:t>
      </w:r>
      <w:r w:rsidRPr="007C1A34">
        <w:rPr>
          <w:rFonts w:hint="eastAsia"/>
        </w:rPr>
        <w:t xml:space="preserve">　图</w:t>
      </w:r>
      <w:r w:rsidRPr="007C1A34">
        <w:rPr>
          <w:rFonts w:hint="eastAsia"/>
        </w:rPr>
        <w:t>3.2  IO</w:t>
      </w:r>
      <w:r w:rsidRPr="007C1A34">
        <w:rPr>
          <w:rFonts w:hint="eastAsia"/>
        </w:rPr>
        <w:t>模块硬件结构</w:t>
      </w:r>
    </w:p>
    <w:p w:rsidR="00696D22" w:rsidRPr="00696D22" w:rsidRDefault="00696D22" w:rsidP="00696D22">
      <w:pPr>
        <w:spacing w:before="120" w:line="360" w:lineRule="auto"/>
        <w:ind w:firstLine="425"/>
        <w:rPr>
          <w:rFonts w:asciiTheme="minorEastAsia" w:hAnsiTheme="minorEastAsia" w:hint="eastAsia"/>
          <w:sz w:val="24"/>
          <w:szCs w:val="24"/>
        </w:rPr>
      </w:pPr>
      <w:r w:rsidRPr="00696D22">
        <w:rPr>
          <w:rFonts w:asciiTheme="minorEastAsia" w:hAnsiTheme="minorEastAsia" w:hint="eastAsia"/>
          <w:sz w:val="24"/>
          <w:szCs w:val="24"/>
        </w:rPr>
        <w:t>作为智能从站，其功能是通过VPC3+协议芯片作为协议通讯中介，将远程从站所采集的数据发送到PROFIBUS-DP主站，同时也可以接受PROFIBUS-DP主站对从站的组态设置与实时控制。从而实现主站对从站的远程控制与数据采集。VPC3+是44脚TQFP封装，有一个11位地址总线的8位并行数据接口。VPC3+支持市面</w:t>
      </w:r>
      <w:r w:rsidRPr="00696D22">
        <w:rPr>
          <w:rFonts w:asciiTheme="minorEastAsia" w:hAnsiTheme="minorEastAsia" w:hint="eastAsia"/>
          <w:sz w:val="24"/>
          <w:szCs w:val="24"/>
        </w:rPr>
        <w:lastRenderedPageBreak/>
        <w:t>上主流处理器，如英特尔80C5x，80x86系统处理器，西门子80C16x，摩托罗拉HC11/HC16等以及意法半导体的STM32系列处理器。Motorola系列处理器与Intel系列处理器在处理16位数据时的数据的高低位位置相反，VPC3+在访问RAM中的16位寄存器以及16位RAM用户看门狗寄存器时，自动进行字节高低位交换。使得Motorola系列处理器也可以读取16位单元的值。处理器对VPC3+的读写操作，在8位数据线时要通过两次访问便可完成。VPC3+芯片功能见表3.1</w:t>
      </w:r>
    </w:p>
    <w:p w:rsidR="005A0689" w:rsidRPr="005A0689" w:rsidRDefault="005A0689" w:rsidP="005A0689">
      <w:pPr>
        <w:spacing w:before="120" w:line="360" w:lineRule="auto"/>
        <w:ind w:firstLine="425"/>
        <w:jc w:val="center"/>
        <w:rPr>
          <w:rFonts w:asciiTheme="minorEastAsia" w:hAnsiTheme="minorEastAsia" w:hint="eastAsia"/>
          <w:sz w:val="24"/>
          <w:szCs w:val="24"/>
        </w:rPr>
      </w:pPr>
      <w:r w:rsidRPr="005A0689">
        <w:rPr>
          <w:rFonts w:asciiTheme="minorEastAsia" w:hAnsiTheme="minorEastAsia" w:hint="eastAsia"/>
          <w:sz w:val="24"/>
          <w:szCs w:val="24"/>
        </w:rPr>
        <w:t>表3.1 VPC3+芯片主要功能定义</w:t>
      </w:r>
    </w:p>
    <w:p w:rsidR="005A0689" w:rsidRPr="007C1A34" w:rsidRDefault="005A0689" w:rsidP="005A0689">
      <w:pPr>
        <w:spacing w:line="360" w:lineRule="auto"/>
        <w:rPr>
          <w:rFonts w:ascii="宋体" w:hAnsi="宋体" w:hint="eastAsia"/>
        </w:rPr>
      </w:pPr>
      <w:r w:rsidRPr="007C1A34">
        <w:rPr>
          <w:rFonts w:ascii="宋体" w:hAnsi="宋体" w:hint="eastAsia"/>
          <w:noProof/>
        </w:rPr>
        <w:drawing>
          <wp:inline distT="0" distB="0" distL="0" distR="0">
            <wp:extent cx="5384800" cy="3667235"/>
            <wp:effectExtent l="0" t="0" r="635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521" cy="3677941"/>
                    </a:xfrm>
                    <a:prstGeom prst="rect">
                      <a:avLst/>
                    </a:prstGeom>
                    <a:noFill/>
                    <a:ln>
                      <a:noFill/>
                    </a:ln>
                  </pic:spPr>
                </pic:pic>
              </a:graphicData>
            </a:graphic>
          </wp:inline>
        </w:drawing>
      </w:r>
    </w:p>
    <w:p w:rsidR="0081199F" w:rsidRPr="00696D22" w:rsidRDefault="005A0689" w:rsidP="0081199F">
      <w:pPr>
        <w:spacing w:line="360" w:lineRule="auto"/>
        <w:rPr>
          <w:rFonts w:asciiTheme="minorEastAsia" w:hAnsiTheme="minorEastAsia" w:hint="eastAsia"/>
          <w:sz w:val="24"/>
          <w:szCs w:val="24"/>
        </w:rPr>
      </w:pPr>
      <w:r w:rsidRPr="007C1A34">
        <w:rPr>
          <w:noProof/>
        </w:rPr>
        <w:drawing>
          <wp:inline distT="0" distB="0" distL="0" distR="0">
            <wp:extent cx="5367867" cy="2697215"/>
            <wp:effectExtent l="0" t="0" r="444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79943" cy="2703283"/>
                    </a:xfrm>
                    <a:prstGeom prst="rect">
                      <a:avLst/>
                    </a:prstGeom>
                    <a:noFill/>
                    <a:ln>
                      <a:noFill/>
                    </a:ln>
                  </pic:spPr>
                </pic:pic>
              </a:graphicData>
            </a:graphic>
          </wp:inline>
        </w:drawing>
      </w:r>
    </w:p>
    <w:p w:rsidR="005A0689" w:rsidRPr="005A0689" w:rsidRDefault="005A0689" w:rsidP="005A0689">
      <w:pPr>
        <w:spacing w:line="360" w:lineRule="auto"/>
        <w:ind w:firstLineChars="200" w:firstLine="480"/>
        <w:rPr>
          <w:rFonts w:asciiTheme="minorEastAsia" w:hAnsiTheme="minorEastAsia" w:hint="eastAsia"/>
          <w:sz w:val="24"/>
          <w:szCs w:val="24"/>
        </w:rPr>
      </w:pPr>
      <w:r w:rsidRPr="005A0689">
        <w:rPr>
          <w:rFonts w:asciiTheme="minorEastAsia" w:hAnsiTheme="minorEastAsia" w:hint="eastAsia"/>
          <w:sz w:val="24"/>
          <w:szCs w:val="24"/>
        </w:rPr>
        <w:lastRenderedPageBreak/>
        <w:t>通过XINT/MOT和MODE两个引脚，用户可以配置数据接口。VPC3+ 根据XINT/MOT引脚电平判断连接的处理器系列及总线控制信号，如XWR、XRD、R_W和数据格式，该引脚为“0”时接口为Intel接口形式，为“1”时为Motorola接口形式。地址总线与数据总线是同步还是异步则由MODE引脚来决定，MODE为0地址总线与数据总线同步，反之异步。当微处理器为Intel系列工作在异步模式时，处理器内部有独立的地址锁存和地址数据解析电路，因此Intel系列CPU的地址总线与数据总线是分离的。STM32与VPC3+的接口图如图3-3所示。</w:t>
      </w:r>
    </w:p>
    <w:p w:rsidR="00CA0FD3" w:rsidRPr="00CA0FD3" w:rsidRDefault="00CA0FD3" w:rsidP="00CA0FD3">
      <w:pPr>
        <w:spacing w:line="360" w:lineRule="auto"/>
        <w:ind w:firstLineChars="200" w:firstLine="480"/>
        <w:rPr>
          <w:rFonts w:asciiTheme="minorEastAsia" w:hAnsiTheme="minorEastAsia" w:hint="eastAsia"/>
          <w:sz w:val="24"/>
          <w:szCs w:val="24"/>
        </w:rPr>
      </w:pPr>
      <w:r w:rsidRPr="00CA0FD3">
        <w:rPr>
          <w:rFonts w:asciiTheme="minorEastAsia" w:hAnsiTheme="minorEastAsia" w:hint="eastAsia"/>
          <w:sz w:val="24"/>
          <w:szCs w:val="24"/>
        </w:rPr>
        <w:t>PROFIBUS-DP物理层有两种形式，一种是光纤接口，一种是RS-485接口。本课题采用基于EIA-485的通信接口，EIA-485采用两线差分电平信号进行数据传输，即以“A线”和“B线”来表示，为提高总线的共模抗干扰能力，当AB两线间的电压差大于0.2V则表示总线逻辑“l”；当AB两线间的电压差小于0.2V则表示总逻辑“0”。从而提高通信的抗噪声抗干扰特性。</w:t>
      </w:r>
    </w:p>
    <w:p w:rsidR="00CA0FD3" w:rsidRPr="00CA0FD3" w:rsidRDefault="00CA0FD3" w:rsidP="00CA0FD3">
      <w:pPr>
        <w:spacing w:line="360" w:lineRule="auto"/>
        <w:ind w:firstLineChars="200" w:firstLine="480"/>
        <w:rPr>
          <w:rFonts w:asciiTheme="minorEastAsia" w:hAnsiTheme="minorEastAsia" w:hint="eastAsia"/>
          <w:sz w:val="24"/>
          <w:szCs w:val="24"/>
        </w:rPr>
      </w:pPr>
      <w:r w:rsidRPr="00CA0FD3">
        <w:rPr>
          <w:rFonts w:asciiTheme="minorEastAsia" w:hAnsiTheme="minorEastAsia" w:hint="eastAsia"/>
          <w:sz w:val="24"/>
          <w:szCs w:val="24"/>
        </w:rPr>
        <w:t>PROFIBUS接口电路是将VPC3+的TTL信号转成符合PROFIBUS标准的物理信号，因本课题采用基于EIA-485的传输接口，因此在方案设计中选用磁隔离的收发器—ADM2486。PROFIBU接口原理图如图3.4所示。</w:t>
      </w:r>
    </w:p>
    <w:p w:rsidR="00CA0FD3" w:rsidRPr="007C1A34" w:rsidRDefault="00CA0FD3" w:rsidP="00CA0FD3">
      <w:pPr>
        <w:spacing w:line="360" w:lineRule="auto"/>
        <w:jc w:val="center"/>
        <w:rPr>
          <w:rFonts w:ascii="宋体" w:hAnsi="宋体" w:hint="eastAsia"/>
        </w:rPr>
      </w:pPr>
      <w:r w:rsidRPr="007C1A34">
        <w:rPr>
          <w:noProof/>
        </w:rPr>
        <w:drawing>
          <wp:inline distT="0" distB="0" distL="0" distR="0">
            <wp:extent cx="5486400" cy="349694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496945"/>
                    </a:xfrm>
                    <a:prstGeom prst="rect">
                      <a:avLst/>
                    </a:prstGeom>
                    <a:noFill/>
                    <a:ln>
                      <a:noFill/>
                    </a:ln>
                  </pic:spPr>
                </pic:pic>
              </a:graphicData>
            </a:graphic>
          </wp:inline>
        </w:drawing>
      </w:r>
    </w:p>
    <w:p w:rsidR="00CA0FD3" w:rsidRPr="00CA0FD3" w:rsidRDefault="00CA0FD3" w:rsidP="00CA0FD3">
      <w:pPr>
        <w:spacing w:line="360" w:lineRule="auto"/>
        <w:jc w:val="center"/>
        <w:rPr>
          <w:rFonts w:asciiTheme="minorEastAsia" w:hAnsiTheme="minorEastAsia"/>
          <w:sz w:val="24"/>
          <w:szCs w:val="24"/>
        </w:rPr>
      </w:pPr>
      <w:r w:rsidRPr="00CA0FD3">
        <w:rPr>
          <w:rFonts w:asciiTheme="minorEastAsia" w:hAnsiTheme="minorEastAsia" w:hint="eastAsia"/>
          <w:sz w:val="24"/>
          <w:szCs w:val="24"/>
        </w:rPr>
        <w:t>图3-4 PROFIBUS接口</w:t>
      </w:r>
    </w:p>
    <w:p w:rsidR="0081199F" w:rsidRDefault="0081199F" w:rsidP="00CA0FD3">
      <w:pPr>
        <w:spacing w:line="360" w:lineRule="auto"/>
        <w:rPr>
          <w:rFonts w:asciiTheme="minorEastAsia" w:hAnsiTheme="minorEastAsia" w:hint="eastAsia"/>
          <w:sz w:val="24"/>
          <w:szCs w:val="24"/>
        </w:rPr>
      </w:pPr>
    </w:p>
    <w:p w:rsidR="0077022D" w:rsidRDefault="0077022D" w:rsidP="00CA0FD3">
      <w:pPr>
        <w:pStyle w:val="a5"/>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lastRenderedPageBreak/>
        <w:t>项目</w:t>
      </w:r>
      <w:r>
        <w:rPr>
          <w:rFonts w:asciiTheme="minorEastAsia" w:hAnsiTheme="minorEastAsia"/>
          <w:sz w:val="24"/>
          <w:szCs w:val="24"/>
        </w:rPr>
        <w:t>总结</w:t>
      </w:r>
      <w:r>
        <w:rPr>
          <w:rFonts w:asciiTheme="minorEastAsia" w:hAnsiTheme="minorEastAsia" w:hint="eastAsia"/>
          <w:sz w:val="24"/>
          <w:szCs w:val="24"/>
        </w:rPr>
        <w:t>和</w:t>
      </w:r>
      <w:r>
        <w:rPr>
          <w:rFonts w:asciiTheme="minorEastAsia" w:hAnsiTheme="minorEastAsia"/>
          <w:sz w:val="24"/>
          <w:szCs w:val="24"/>
        </w:rPr>
        <w:t>展望</w:t>
      </w:r>
    </w:p>
    <w:p w:rsidR="00A164B3" w:rsidRPr="0077022D" w:rsidRDefault="00A164B3" w:rsidP="00E3410A">
      <w:pPr>
        <w:spacing w:line="360" w:lineRule="auto"/>
        <w:ind w:firstLineChars="200" w:firstLine="480"/>
        <w:rPr>
          <w:rFonts w:asciiTheme="minorEastAsia" w:hAnsiTheme="minorEastAsia" w:hint="eastAsia"/>
          <w:sz w:val="24"/>
          <w:szCs w:val="24"/>
        </w:rPr>
      </w:pPr>
      <w:r w:rsidRPr="0077022D">
        <w:rPr>
          <w:rFonts w:asciiTheme="minorEastAsia" w:hAnsiTheme="minorEastAsia" w:hint="eastAsia"/>
          <w:sz w:val="24"/>
          <w:szCs w:val="24"/>
        </w:rPr>
        <w:t>通过对样机的研制和调试，样机运行结果表明，智能从站系统具有通讯性能稳定无误码，并可由工程师站组态配置以及具备故障诊断功能，各项性能参数达到了预定指标，可在一定范围内替代国外同类型产品，将具有广阔的市场应用前景。</w:t>
      </w:r>
      <w:bookmarkStart w:id="1" w:name="_GoBack"/>
      <w:bookmarkEnd w:id="1"/>
    </w:p>
    <w:p w:rsidR="008D6133" w:rsidRPr="00A164B3" w:rsidRDefault="008D6133" w:rsidP="008D6133">
      <w:pPr>
        <w:pStyle w:val="a5"/>
        <w:ind w:left="420" w:firstLineChars="0" w:firstLine="0"/>
        <w:rPr>
          <w:rFonts w:asciiTheme="majorEastAsia" w:eastAsiaTheme="majorEastAsia" w:hAnsiTheme="majorEastAsia" w:hint="eastAsia"/>
          <w:b/>
          <w:sz w:val="24"/>
          <w:szCs w:val="24"/>
        </w:rPr>
      </w:pPr>
    </w:p>
    <w:sectPr w:rsidR="008D6133" w:rsidRPr="00A164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8E7" w:rsidRDefault="002818E7" w:rsidP="007A2683">
      <w:r>
        <w:separator/>
      </w:r>
    </w:p>
  </w:endnote>
  <w:endnote w:type="continuationSeparator" w:id="0">
    <w:p w:rsidR="002818E7" w:rsidRDefault="002818E7" w:rsidP="007A2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8E7" w:rsidRDefault="002818E7" w:rsidP="007A2683">
      <w:r>
        <w:separator/>
      </w:r>
    </w:p>
  </w:footnote>
  <w:footnote w:type="continuationSeparator" w:id="0">
    <w:p w:rsidR="002818E7" w:rsidRDefault="002818E7" w:rsidP="007A26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F27BE"/>
    <w:multiLevelType w:val="multilevel"/>
    <w:tmpl w:val="41C0EF9E"/>
    <w:lvl w:ilvl="0">
      <w:start w:val="1"/>
      <w:numFmt w:val="decimal"/>
      <w:pStyle w:val="1"/>
      <w:suff w:val="space"/>
      <w:lvlText w:val="%1"/>
      <w:lvlJc w:val="left"/>
      <w:pPr>
        <w:ind w:left="425" w:hanging="425"/>
      </w:pPr>
      <w:rPr>
        <w:rFonts w:ascii="Cambria" w:eastAsia="黑体" w:hAnsi="Cambria" w:hint="default"/>
        <w:i w:val="0"/>
        <w:iCs w:val="0"/>
        <w:caps w:val="0"/>
        <w:smallCaps w:val="0"/>
        <w:strike w:val="0"/>
        <w:dstrike w:val="0"/>
        <w:outline w:val="0"/>
        <w:shadow w:val="0"/>
        <w:emboss w:val="0"/>
        <w:imprint w:val="0"/>
        <w:vanish/>
        <w:spacing w:val="0"/>
        <w:position w:val="0"/>
        <w:sz w:val="32"/>
        <w:u w:val="none"/>
        <w:vertAlign w:val="baseline"/>
        <w:em w:val="none"/>
      </w:rPr>
    </w:lvl>
    <w:lvl w:ilvl="1">
      <w:start w:val="1"/>
      <w:numFmt w:val="decimal"/>
      <w:pStyle w:val="2"/>
      <w:suff w:val="space"/>
      <w:lvlText w:val="%1.%2"/>
      <w:lvlJc w:val="left"/>
      <w:pPr>
        <w:ind w:left="567" w:hanging="567"/>
      </w:pPr>
      <w:rPr>
        <w:rFonts w:ascii="Cambria" w:eastAsia="黑体" w:hAnsi="Cambria" w:hint="default"/>
        <w:b/>
        <w:i w:val="0"/>
        <w:sz w:val="28"/>
      </w:rPr>
    </w:lvl>
    <w:lvl w:ilvl="2">
      <w:start w:val="1"/>
      <w:numFmt w:val="decimal"/>
      <w:pStyle w:val="3"/>
      <w:suff w:val="space"/>
      <w:lvlText w:val="%1.%2.%3"/>
      <w:lvlJc w:val="left"/>
      <w:pPr>
        <w:ind w:left="425" w:hanging="425"/>
      </w:pPr>
      <w:rPr>
        <w:rFonts w:ascii="Cambria" w:eastAsia="黑体" w:hAnsi="Cambria" w:hint="default"/>
        <w:b/>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24CC6817"/>
    <w:multiLevelType w:val="hybridMultilevel"/>
    <w:tmpl w:val="CA465CD2"/>
    <w:lvl w:ilvl="0" w:tplc="344CD3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CE915B3"/>
    <w:multiLevelType w:val="hybridMultilevel"/>
    <w:tmpl w:val="618CA89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627FE2"/>
    <w:multiLevelType w:val="hybridMultilevel"/>
    <w:tmpl w:val="96B296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9BA2751"/>
    <w:multiLevelType w:val="hybridMultilevel"/>
    <w:tmpl w:val="BA5AC5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F13"/>
    <w:rsid w:val="00132102"/>
    <w:rsid w:val="002818E7"/>
    <w:rsid w:val="002C0DE5"/>
    <w:rsid w:val="00327ECB"/>
    <w:rsid w:val="003D2E35"/>
    <w:rsid w:val="003D3058"/>
    <w:rsid w:val="00452C55"/>
    <w:rsid w:val="005A0689"/>
    <w:rsid w:val="005C68FB"/>
    <w:rsid w:val="005D42FC"/>
    <w:rsid w:val="005F2100"/>
    <w:rsid w:val="00633B10"/>
    <w:rsid w:val="00696D22"/>
    <w:rsid w:val="006B0987"/>
    <w:rsid w:val="006B6CE3"/>
    <w:rsid w:val="006E7ED9"/>
    <w:rsid w:val="00701112"/>
    <w:rsid w:val="00713F88"/>
    <w:rsid w:val="0077022D"/>
    <w:rsid w:val="007A2683"/>
    <w:rsid w:val="007A71DC"/>
    <w:rsid w:val="0081199F"/>
    <w:rsid w:val="00843793"/>
    <w:rsid w:val="00865C9F"/>
    <w:rsid w:val="008D489B"/>
    <w:rsid w:val="008D6133"/>
    <w:rsid w:val="00A164B3"/>
    <w:rsid w:val="00A54EB5"/>
    <w:rsid w:val="00A84714"/>
    <w:rsid w:val="00B01CC7"/>
    <w:rsid w:val="00B44622"/>
    <w:rsid w:val="00BD1986"/>
    <w:rsid w:val="00C31E00"/>
    <w:rsid w:val="00C637B8"/>
    <w:rsid w:val="00CA0FD3"/>
    <w:rsid w:val="00CE26EB"/>
    <w:rsid w:val="00CE271E"/>
    <w:rsid w:val="00CF177A"/>
    <w:rsid w:val="00DD0E67"/>
    <w:rsid w:val="00DE7E03"/>
    <w:rsid w:val="00E208FB"/>
    <w:rsid w:val="00E2208C"/>
    <w:rsid w:val="00E3410A"/>
    <w:rsid w:val="00E439E4"/>
    <w:rsid w:val="00E61D77"/>
    <w:rsid w:val="00EC6826"/>
    <w:rsid w:val="00F11F13"/>
    <w:rsid w:val="00F62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F45FAE-1F73-44AB-AFB1-804DBC578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F177A"/>
    <w:pPr>
      <w:keepNext/>
      <w:keepLines/>
      <w:pageBreakBefore/>
      <w:widowControl/>
      <w:numPr>
        <w:numId w:val="4"/>
      </w:numPr>
      <w:spacing w:line="720" w:lineRule="auto"/>
      <w:jc w:val="center"/>
      <w:outlineLvl w:val="0"/>
    </w:pPr>
    <w:rPr>
      <w:rFonts w:ascii="Cambria" w:eastAsia="黑体" w:hAnsi="Cambria" w:cs="Times New Roman"/>
      <w:b/>
      <w:bCs/>
      <w:kern w:val="32"/>
      <w:sz w:val="32"/>
      <w:szCs w:val="32"/>
      <w:lang w:val="x-none" w:eastAsia="en-US" w:bidi="en-US"/>
    </w:rPr>
  </w:style>
  <w:style w:type="paragraph" w:styleId="2">
    <w:name w:val="heading 2"/>
    <w:basedOn w:val="a"/>
    <w:next w:val="a"/>
    <w:link w:val="2Char"/>
    <w:uiPriority w:val="9"/>
    <w:qFormat/>
    <w:rsid w:val="00CF177A"/>
    <w:pPr>
      <w:keepNext/>
      <w:widowControl/>
      <w:numPr>
        <w:ilvl w:val="1"/>
        <w:numId w:val="4"/>
      </w:numPr>
      <w:spacing w:line="480" w:lineRule="auto"/>
      <w:jc w:val="left"/>
      <w:outlineLvl w:val="1"/>
    </w:pPr>
    <w:rPr>
      <w:rFonts w:ascii="Cambria" w:eastAsia="黑体" w:hAnsi="Cambria" w:cs="Times New Roman"/>
      <w:b/>
      <w:bCs/>
      <w:iCs/>
      <w:kern w:val="0"/>
      <w:sz w:val="28"/>
      <w:szCs w:val="28"/>
      <w:lang w:val="x-none" w:eastAsia="en-US" w:bidi="en-US"/>
    </w:rPr>
  </w:style>
  <w:style w:type="paragraph" w:styleId="3">
    <w:name w:val="heading 3"/>
    <w:basedOn w:val="a"/>
    <w:next w:val="a"/>
    <w:link w:val="3Char"/>
    <w:qFormat/>
    <w:rsid w:val="00CF177A"/>
    <w:pPr>
      <w:keepNext/>
      <w:widowControl/>
      <w:numPr>
        <w:ilvl w:val="2"/>
        <w:numId w:val="4"/>
      </w:numPr>
      <w:spacing w:line="360" w:lineRule="auto"/>
      <w:jc w:val="left"/>
      <w:outlineLvl w:val="2"/>
    </w:pPr>
    <w:rPr>
      <w:rFonts w:ascii="Cambria" w:eastAsia="黑体" w:hAnsi="Cambria" w:cs="Times New Roman"/>
      <w:b/>
      <w:bCs/>
      <w:kern w:val="0"/>
      <w:sz w:val="24"/>
      <w:szCs w:val="26"/>
      <w:lang w:val="x-none"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26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2683"/>
    <w:rPr>
      <w:sz w:val="18"/>
      <w:szCs w:val="18"/>
    </w:rPr>
  </w:style>
  <w:style w:type="paragraph" w:styleId="a4">
    <w:name w:val="footer"/>
    <w:basedOn w:val="a"/>
    <w:link w:val="Char0"/>
    <w:uiPriority w:val="99"/>
    <w:unhideWhenUsed/>
    <w:rsid w:val="007A2683"/>
    <w:pPr>
      <w:tabs>
        <w:tab w:val="center" w:pos="4153"/>
        <w:tab w:val="right" w:pos="8306"/>
      </w:tabs>
      <w:snapToGrid w:val="0"/>
      <w:jc w:val="left"/>
    </w:pPr>
    <w:rPr>
      <w:sz w:val="18"/>
      <w:szCs w:val="18"/>
    </w:rPr>
  </w:style>
  <w:style w:type="character" w:customStyle="1" w:styleId="Char0">
    <w:name w:val="页脚 Char"/>
    <w:basedOn w:val="a0"/>
    <w:link w:val="a4"/>
    <w:uiPriority w:val="99"/>
    <w:rsid w:val="007A2683"/>
    <w:rPr>
      <w:sz w:val="18"/>
      <w:szCs w:val="18"/>
    </w:rPr>
  </w:style>
  <w:style w:type="paragraph" w:styleId="a5">
    <w:name w:val="List Paragraph"/>
    <w:basedOn w:val="a"/>
    <w:uiPriority w:val="34"/>
    <w:qFormat/>
    <w:rsid w:val="00701112"/>
    <w:pPr>
      <w:ind w:firstLineChars="200" w:firstLine="420"/>
    </w:pPr>
  </w:style>
  <w:style w:type="character" w:customStyle="1" w:styleId="1Char">
    <w:name w:val="标题 1 Char"/>
    <w:basedOn w:val="a0"/>
    <w:link w:val="1"/>
    <w:uiPriority w:val="9"/>
    <w:rsid w:val="00CF177A"/>
    <w:rPr>
      <w:rFonts w:ascii="Cambria" w:eastAsia="黑体" w:hAnsi="Cambria" w:cs="Times New Roman"/>
      <w:b/>
      <w:bCs/>
      <w:kern w:val="32"/>
      <w:sz w:val="32"/>
      <w:szCs w:val="32"/>
      <w:lang w:val="x-none" w:eastAsia="en-US" w:bidi="en-US"/>
    </w:rPr>
  </w:style>
  <w:style w:type="character" w:customStyle="1" w:styleId="2Char">
    <w:name w:val="标题 2 Char"/>
    <w:basedOn w:val="a0"/>
    <w:link w:val="2"/>
    <w:uiPriority w:val="9"/>
    <w:rsid w:val="00CF177A"/>
    <w:rPr>
      <w:rFonts w:ascii="Cambria" w:eastAsia="黑体" w:hAnsi="Cambria" w:cs="Times New Roman"/>
      <w:b/>
      <w:bCs/>
      <w:iCs/>
      <w:kern w:val="0"/>
      <w:sz w:val="28"/>
      <w:szCs w:val="28"/>
      <w:lang w:val="x-none" w:eastAsia="en-US" w:bidi="en-US"/>
    </w:rPr>
  </w:style>
  <w:style w:type="character" w:customStyle="1" w:styleId="3Char">
    <w:name w:val="标题 3 Char"/>
    <w:basedOn w:val="a0"/>
    <w:link w:val="3"/>
    <w:rsid w:val="00CF177A"/>
    <w:rPr>
      <w:rFonts w:ascii="Cambria" w:eastAsia="黑体" w:hAnsi="Cambria" w:cs="Times New Roman"/>
      <w:b/>
      <w:bCs/>
      <w:kern w:val="0"/>
      <w:sz w:val="24"/>
      <w:szCs w:val="26"/>
      <w:lang w:val="x-none" w:eastAsia="en-US" w:bidi="en-US"/>
    </w:rPr>
  </w:style>
  <w:style w:type="paragraph" w:customStyle="1" w:styleId="a6">
    <w:name w:val="本文档默认正文"/>
    <w:basedOn w:val="a"/>
    <w:link w:val="Char1"/>
    <w:qFormat/>
    <w:rsid w:val="00132102"/>
    <w:pPr>
      <w:widowControl/>
      <w:spacing w:before="120" w:line="360" w:lineRule="auto"/>
      <w:ind w:firstLineChars="200" w:firstLine="480"/>
      <w:jc w:val="left"/>
    </w:pPr>
    <w:rPr>
      <w:rFonts w:ascii="Calibri" w:eastAsia="宋体" w:hAnsi="Calibri" w:cs="Times New Roman"/>
      <w:kern w:val="0"/>
      <w:sz w:val="24"/>
      <w:szCs w:val="24"/>
      <w:lang w:val="x-none"/>
    </w:rPr>
  </w:style>
  <w:style w:type="character" w:customStyle="1" w:styleId="Char1">
    <w:name w:val="本文档默认正文 Char"/>
    <w:link w:val="a6"/>
    <w:rsid w:val="00132102"/>
    <w:rPr>
      <w:rFonts w:ascii="Calibri" w:eastAsia="宋体" w:hAnsi="Calibri" w:cs="Times New Roman"/>
      <w:kern w:val="0"/>
      <w:sz w:val="24"/>
      <w:szCs w:val="24"/>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Microsoft_Visio_2003-2010___3.vsd"/><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Microsoft_Visio_2003-2010___7.vsd"/><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oleObject" Target="embeddings/Microsoft_Visio_2003-2010___5.vsd"/><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__2.vsd"/><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oleObject" Target="embeddings/Microsoft_Visio_2003-2010___4.vsd"/><Relationship Id="rId23" Type="http://schemas.openxmlformats.org/officeDocument/2006/relationships/image" Target="media/image10.png"/><Relationship Id="rId10" Type="http://schemas.openxmlformats.org/officeDocument/2006/relationships/image" Target="media/image3.emf"/><Relationship Id="rId19" Type="http://schemas.openxmlformats.org/officeDocument/2006/relationships/oleObject" Target="embeddings/Microsoft_Visio_2003-2010___6.vsd"/><Relationship Id="rId4" Type="http://schemas.openxmlformats.org/officeDocument/2006/relationships/webSettings" Target="webSettings.xml"/><Relationship Id="rId9" Type="http://schemas.openxmlformats.org/officeDocument/2006/relationships/oleObject" Target="embeddings/Microsoft_Visio_2003-2010___1.vsd"/><Relationship Id="rId14" Type="http://schemas.openxmlformats.org/officeDocument/2006/relationships/image" Target="media/image5.emf"/><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878</Words>
  <Characters>5010</Characters>
  <Application>Microsoft Office Word</Application>
  <DocSecurity>0</DocSecurity>
  <Lines>41</Lines>
  <Paragraphs>11</Paragraphs>
  <ScaleCrop>false</ScaleCrop>
  <Company/>
  <LinksUpToDate>false</LinksUpToDate>
  <CharactersWithSpaces>5877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46</cp:revision>
  <dcterms:created xsi:type="dcterms:W3CDTF">2016-12-13T05:41:00Z</dcterms:created>
  <dcterms:modified xsi:type="dcterms:W3CDTF">2016-12-13T07:14:00Z</dcterms:modified>
</cp:coreProperties>
</file>