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Default ContentType="application/vnd.openxmlformats-officedocument.oleObject" Extension="bin"/>
  <Override ContentType="application/vnd.openxmlformats-officedocument.wordprocessingml.fontTable+xml" PartName="/word/fontTable.xml"/>
  <Default ContentType="image/png" Extension="png"/>
  <Override ContentType="image/x-emf" PartName="/word/media/image2.emf"/>
  <Override ContentType="image/x-emf" PartName="/word/media/image3.emf"/>
  <Override ContentType="image/x-emf" PartName="/word/media/image4.emf"/>
  <Override ContentType="image/x-emf" PartName="/word/media/image5.emf"/>
  <Override ContentType="image/x-emf" PartName="/word/media/image6.emf"/>
  <Override ContentType="image/x-emf" PartName="/word/media/image7.emf"/>
  <Override ContentType="image/x-emf" PartName="/word/media/image8.emf"/>
  <Override ContentType="image/x-emf" PartName="/word/media/image9.emf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  <w:rPr>
          <w:rFonts w:hint="eastAsia"/>
          <w:b/>
          <w:sz w:val="32"/>
          <w:szCs w:val="32"/>
        </w:rPr>
      </w:pPr>
    </w:p>
    <w:p>
      <w:pPr>
        <w:jc w:val="center"/>
        <w:rPr>
          <w:b/>
          <w:sz w:val="32"/>
          <w:szCs w:val="32"/>
        </w:rPr>
      </w:pPr>
    </w:p>
    <w:p>
      <w:pPr>
        <w:jc w:val="center"/>
        <w:rPr>
          <w:b/>
          <w:sz w:val="32"/>
          <w:szCs w:val="32"/>
        </w:rPr>
      </w:pPr>
    </w:p>
    <w:p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智能家居主机详细设计文档</w:t>
      </w: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骆碧河</w:t>
      </w:r>
    </w:p>
    <w:p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2015-7-8</w:t>
      </w:r>
    </w:p>
    <w:p>
      <w:pPr>
        <w:jc w:val="center"/>
        <w:rPr>
          <w:b/>
          <w:sz w:val="44"/>
          <w:szCs w:val="44"/>
        </w:rPr>
      </w:pPr>
    </w:p>
    <w:p>
      <w:pPr>
        <w:pStyle w:val="9"/>
        <w:tabs>
          <w:tab w:val="right" w:leader="dot" w:pos="8306"/>
        </w:tabs>
        <w:jc w:val="center"/>
        <w:rPr>
          <w:rFonts w:hint="eastAsia" w:eastAsia="宋体"/>
          <w:b/>
          <w:sz w:val="44"/>
          <w:szCs w:val="44"/>
          <w:lang w:val="en-US" w:eastAsia="zh-CN"/>
        </w:rPr>
      </w:pPr>
      <w:r>
        <w:rPr>
          <w:rFonts w:hint="eastAsia"/>
          <w:b/>
          <w:sz w:val="44"/>
          <w:szCs w:val="44"/>
          <w:lang w:val="en-US" w:eastAsia="zh-CN"/>
        </w:rPr>
        <w:t>目 录</w:t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b/>
          <w:sz w:val="44"/>
          <w:szCs w:val="44"/>
        </w:rPr>
        <w:fldChar w:fldCharType="begin"/>
      </w:r>
      <w:r>
        <w:rPr>
          <w:b/>
          <w:sz w:val="44"/>
          <w:szCs w:val="44"/>
        </w:rPr>
        <w:instrText xml:space="preserve">TOC \o "1-3" \h  \u </w:instrText>
      </w:r>
      <w:r>
        <w:rPr>
          <w:b/>
          <w:sz w:val="44"/>
          <w:szCs w:val="44"/>
        </w:rPr>
        <w:fldChar w:fldCharType="separate"/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instrText xml:space="preserve"> HYPERLINK \l _Toc15389 </w:instrText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1.</w:t>
      </w:r>
      <w:r>
        <w:rPr>
          <w:rFonts w:hint="eastAsia" w:ascii="Calibri" w:hAnsi="Calibri" w:eastAsia="宋体" w:cs="Times New Roman"/>
          <w:kern w:val="2"/>
          <w:szCs w:val="44"/>
          <w:lang w:val="en-US" w:eastAsia="zh-CN" w:bidi="ar-SA"/>
        </w:rPr>
        <w:t>概述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_Toc15389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3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instrText xml:space="preserve"> HYPERLINK \l _Toc26023 </w:instrText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2.需求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_Toc26023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3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instrText xml:space="preserve"> HYPERLINK \l _Toc4742 </w:instrText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3.</w:t>
      </w:r>
      <w:r>
        <w:rPr>
          <w:rFonts w:hint="eastAsia" w:ascii="Calibri" w:hAnsi="Calibri" w:eastAsia="宋体" w:cs="Times New Roman"/>
          <w:kern w:val="2"/>
          <w:szCs w:val="44"/>
          <w:lang w:val="en-US" w:eastAsia="zh-CN" w:bidi="ar-SA"/>
        </w:rPr>
        <w:t>组件图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_Toc4742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3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instrText xml:space="preserve"> HYPERLINK \l _Toc28641 </w:instrText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4.用例图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_Toc28641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4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instrText xml:space="preserve"> HYPERLINK \l _Toc19096 </w:instrText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5.软件框架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_Toc19096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5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instrText xml:space="preserve"> HYPERLINK \l _Toc17932 </w:instrText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6.流程图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_Toc17932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7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instrText xml:space="preserve"> HYPERLINK \l _Toc17691 </w:instrText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7.部署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_Toc17691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8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instrText xml:space="preserve"> HYPERLINK \l _Toc30495 </w:instrText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8.计划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_Toc30495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8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instrText xml:space="preserve"> HYPERLINK \l _Toc2348 </w:instrText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设备配置功能软件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_Toc2348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10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end"/>
      </w:r>
    </w:p>
    <w:p>
      <w:pPr>
        <w:jc w:val="center"/>
        <w:rPr>
          <w:b/>
          <w:sz w:val="44"/>
          <w:szCs w:val="44"/>
        </w:rPr>
      </w:pPr>
      <w:r>
        <w:rPr>
          <w:rFonts w:ascii="Calibri" w:hAnsi="Calibri" w:eastAsia="宋体" w:cs="Times New Roman"/>
          <w:kern w:val="2"/>
          <w:szCs w:val="44"/>
          <w:lang w:val="en-US" w:eastAsia="zh-CN" w:bidi="ar-SA"/>
        </w:rPr>
        <w:fldChar w:fldCharType="end"/>
      </w: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/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</w:p>
    <w:p>
      <w:pPr>
        <w:pStyle w:val="2"/>
        <w:rPr>
          <w:b/>
          <w:sz w:val="44"/>
          <w:szCs w:val="44"/>
        </w:rPr>
      </w:pPr>
      <w:bookmarkStart w:id="0" w:name="_Toc15389"/>
      <w:r>
        <w:rPr>
          <w:rFonts w:hint="eastAsia"/>
          <w:lang w:val="en-US" w:eastAsia="zh-CN"/>
        </w:rPr>
        <w:t>1.</w:t>
      </w:r>
      <w:r>
        <w:rPr>
          <w:rFonts w:hint="eastAsia"/>
          <w:b/>
          <w:sz w:val="44"/>
          <w:szCs w:val="44"/>
        </w:rPr>
        <w:t>概述</w:t>
      </w:r>
      <w:bookmarkEnd w:id="0"/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本文档主要用于智能家居主机项目。智能家居主机主要用于响应各客户终端的请求，完成对设备的控制。</w:t>
      </w:r>
    </w:p>
    <w:p>
      <w:pPr>
        <w:rPr>
          <w:rFonts w:hint="eastAsia"/>
          <w:sz w:val="24"/>
          <w:szCs w:val="24"/>
        </w:rPr>
      </w:pPr>
    </w:p>
    <w:p>
      <w:pPr>
        <w:pStyle w:val="2"/>
      </w:pPr>
      <w:bookmarkStart w:id="1" w:name="_Toc26023"/>
      <w:r>
        <w:rPr>
          <w:rFonts w:hint="eastAsia"/>
          <w:lang w:val="en-US" w:eastAsia="zh-CN"/>
        </w:rPr>
        <w:t>2.</w:t>
      </w:r>
      <w:r>
        <w:rPr>
          <w:rFonts w:hint="eastAsia"/>
        </w:rPr>
        <w:t>需求</w:t>
      </w:r>
      <w:bookmarkEnd w:id="1"/>
    </w:p>
    <w:p>
      <w:pPr>
        <w:pStyle w:val="15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主机跟各家居设备通信，实现主机通过命令控制设备或获取设备的状态；</w:t>
      </w:r>
    </w:p>
    <w:p>
      <w:pPr>
        <w:pStyle w:val="15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主机启动服务，监听客户端的命令请求，跟据客户端的委托请求去操作设备；</w:t>
      </w:r>
    </w:p>
    <w:p>
      <w:pPr>
        <w:pStyle w:val="15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主机可以实现受控设备的配置；</w:t>
      </w:r>
    </w:p>
    <w:p>
      <w:pPr>
        <w:pStyle w:val="15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配置是通过手机 app或主机配置工具实现；</w:t>
      </w:r>
    </w:p>
    <w:p>
      <w:pPr>
        <w:pStyle w:val="15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主机向连接的app 发送变化的数据；</w:t>
      </w:r>
    </w:p>
    <w:p>
      <w:pPr>
        <w:pStyle w:val="15"/>
        <w:widowControl w:val="0"/>
        <w:numPr>
          <w:numId w:val="0"/>
        </w:numPr>
        <w:jc w:val="left"/>
        <w:rPr>
          <w:sz w:val="24"/>
          <w:szCs w:val="24"/>
        </w:rPr>
      </w:pPr>
    </w:p>
    <w:p>
      <w:pPr>
        <w:pStyle w:val="2"/>
        <w:rPr>
          <w:b/>
          <w:sz w:val="44"/>
          <w:szCs w:val="44"/>
        </w:rPr>
      </w:pPr>
      <w:bookmarkStart w:id="2" w:name="_Toc4742"/>
      <w:r>
        <w:rPr>
          <w:rFonts w:hint="eastAsia"/>
          <w:lang w:val="en-US" w:eastAsia="zh-CN"/>
        </w:rPr>
        <w:t>3.</w:t>
      </w:r>
      <w:r>
        <w:rPr>
          <w:rFonts w:hint="eastAsia"/>
          <w:b/>
          <w:sz w:val="44"/>
          <w:szCs w:val="44"/>
        </w:rPr>
        <w:t>组件图</w:t>
      </w:r>
      <w:bookmarkEnd w:id="2"/>
    </w:p>
    <w:p>
      <w:pPr>
        <w:jc w:val="left"/>
        <w:rPr>
          <w:b/>
          <w:sz w:val="44"/>
          <w:szCs w:val="44"/>
        </w:rPr>
      </w:pPr>
      <w:r>
        <w:rPr>
          <w:rFonts w:hint="eastAsia" w:ascii="Calibri" w:hAnsi="Calibri" w:eastAsia="宋体" w:cs="Times New Roman"/>
          <w:b/>
          <w:kern w:val="2"/>
          <w:sz w:val="44"/>
          <w:szCs w:val="44"/>
          <w:lang w:val="en-US" w:eastAsia="zh-CN" w:bidi="ar-SA"/>
        </w:rPr>
        <w:pict>
          <v:shape id="图片 2" o:spid="_x0000_s1026" type="#_x0000_t75" style="height:219.75pt;width:41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"/>
      </w:pPr>
      <w:bookmarkStart w:id="3" w:name="_Toc28641"/>
      <w:r>
        <w:rPr>
          <w:rFonts w:hint="eastAsia"/>
          <w:lang w:val="en-US" w:eastAsia="zh-CN"/>
        </w:rPr>
        <w:t>4.</w:t>
      </w:r>
      <w:r>
        <w:rPr>
          <w:rFonts w:hint="eastAsia"/>
        </w:rPr>
        <w:t>用例图</w:t>
      </w:r>
      <w:bookmarkEnd w:id="3"/>
    </w:p>
    <w:p>
      <w:pPr>
        <w:jc w:val="left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object>
          <v:shape id="Picture 1" type="#_x0000_t75" style="height:445.1pt;width:326.75pt;rotation:0f;" o:ole="t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  <o:OLEObject Type="Embed" ProgID="Visio.Drawing.11" ShapeID="Picture 1" DrawAspect="Content" ObjectID="_2" r:id="rId6"/>
        </w:object>
      </w:r>
    </w:p>
    <w:p>
      <w:pPr>
        <w:jc w:val="left"/>
      </w:pPr>
    </w:p>
    <w:p>
      <w:pPr>
        <w:jc w:val="left"/>
      </w:pPr>
    </w:p>
    <w:p>
      <w:pPr>
        <w:jc w:val="left"/>
        <w:rPr>
          <w:b/>
          <w:sz w:val="44"/>
          <w:szCs w:val="44"/>
        </w:rPr>
      </w:pPr>
    </w:p>
    <w:p>
      <w:pPr>
        <w:pStyle w:val="2"/>
      </w:pPr>
      <w:bookmarkStart w:id="4" w:name="_Toc19096"/>
      <w:r>
        <w:rPr>
          <w:rFonts w:hint="eastAsia"/>
          <w:lang w:val="en-US" w:eastAsia="zh-CN"/>
        </w:rPr>
        <w:t>5.</w:t>
      </w:r>
      <w:r>
        <w:rPr>
          <w:rFonts w:hint="eastAsia"/>
        </w:rPr>
        <w:t>软件框架</w:t>
      </w:r>
      <w:bookmarkEnd w:id="4"/>
    </w:p>
    <w:p>
      <w:pPr>
        <w:jc w:val="left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object>
          <v:shape id="Picture 2" type="#_x0000_t75" style="height:273.25pt;width:325.65pt;rotation:0f;" o:ole="t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  <o:OLEObject Type="Embed" ProgID="Visio.Drawing.11" ShapeID="Picture 2" DrawAspect="Content" ObjectID="_3" r:id="rId8"/>
        </w:object>
      </w:r>
    </w:p>
    <w:p>
      <w:pPr>
        <w:jc w:val="left"/>
        <w:rPr>
          <w:b/>
          <w:sz w:val="44"/>
          <w:szCs w:val="44"/>
        </w:rPr>
      </w:pPr>
    </w:p>
    <w:p>
      <w:pPr>
        <w:jc w:val="left"/>
        <w:rPr>
          <w:rFonts w:ascii="Calibri" w:hAnsi="Calibri" w:eastAsia="宋体"/>
          <w:kern w:val="2"/>
          <w:sz w:val="21"/>
          <w:szCs w:val="22"/>
          <w:lang w:val="en-US" w:eastAsia="zh-CN" w:bidi="ar-SA"/>
        </w:rPr>
      </w:pPr>
    </w:p>
    <w:p>
      <w:pPr>
        <w:jc w:val="left"/>
        <w:rPr>
          <w:rFonts w:ascii="Calibri" w:hAnsi="Calibri" w:eastAsia="宋体"/>
          <w:kern w:val="2"/>
          <w:sz w:val="21"/>
          <w:szCs w:val="22"/>
          <w:lang w:val="en-US" w:eastAsia="zh-CN" w:bidi="ar-SA"/>
        </w:rPr>
      </w:pPr>
    </w:p>
    <w:p>
      <w:pPr>
        <w:jc w:val="left"/>
        <w:rPr>
          <w:rFonts w:ascii="Calibri" w:hAnsi="Calibri" w:eastAsia="宋体"/>
          <w:kern w:val="2"/>
          <w:sz w:val="21"/>
          <w:szCs w:val="22"/>
          <w:lang w:val="en-US" w:eastAsia="zh-CN" w:bidi="ar-SA"/>
        </w:rPr>
      </w:pPr>
    </w:p>
    <w:p>
      <w:pPr>
        <w:jc w:val="left"/>
        <w:rPr>
          <w:rFonts w:ascii="Calibri" w:hAnsi="Calibri" w:eastAsia="宋体"/>
          <w:kern w:val="2"/>
          <w:sz w:val="21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object>
          <v:shape id="图片 8" type="#_x0000_t75" style="height:202.75pt;width:414.95pt;rotation:0f;" o:ole="t" fillcolor="#FFFFFF" filled="t" o:preferrelative="t" stroked="t" coordorigin="0,0" coordsize="21600,21600">
            <v:stroke color="#000000" color2="#FFFFFF" miterlimit="2"/>
            <v:imagedata gain="65536f" blacklevel="0f" gamma="0" o:title="" r:id="rId11"/>
            <o:lock v:ext="edit" position="f" selection="f" grouping="f" rotation="f" cropping="f" text="f" aspectratio="f"/>
            <w10:wrap type="none"/>
            <w10:anchorlock/>
          </v:shape>
          <o:OLEObject Type="Embed" ProgID="Visio.Drawing.11" ShapeID="图片 8" DrawAspect="Content" ObjectID="_4" r:id="rId10"/>
        </w:object>
      </w:r>
    </w:p>
    <w:p>
      <w:pPr>
        <w:pStyle w:val="15"/>
        <w:ind w:left="360" w:firstLine="0" w:firstLineChars="0"/>
        <w:jc w:val="left"/>
        <w:rPr>
          <w:b/>
          <w:sz w:val="44"/>
          <w:szCs w:val="44"/>
        </w:rPr>
      </w:pPr>
      <w:r>
        <w:rPr>
          <w:rFonts w:ascii="Calibri" w:hAnsi="Calibri" w:eastAsia="宋体" w:cs="Times New Roman"/>
          <w:b/>
          <w:kern w:val="2"/>
          <w:sz w:val="44"/>
          <w:szCs w:val="44"/>
          <w:lang w:val="en-US" w:eastAsia="zh-CN" w:bidi="ar-SA"/>
        </w:rPr>
        <w:object>
          <v:shape id="图片 9" type="#_x0000_t75" style="height:385.3pt;width:415.2pt;rotation:0f;" o:ole="t" fillcolor="#FFFFFF" filled="t" o:preferrelative="t" stroked="t" coordorigin="0,0" coordsize="21600,21600">
            <v:stroke color="#000000" color2="#FFFFFF" miterlimit="2"/>
            <v:imagedata gain="65536f" blacklevel="0f" gamma="0" o:title="" r:id="rId13"/>
            <o:lock v:ext="edit" position="f" selection="f" grouping="f" rotation="f" cropping="f" text="f" aspectratio="f"/>
            <w10:wrap type="none"/>
            <w10:anchorlock/>
          </v:shape>
          <o:OLEObject Type="Embed" ProgID="Visio.Drawing.11" ShapeID="图片 9" DrawAspect="Content" ObjectID="_5" r:id="rId12"/>
        </w:object>
      </w:r>
    </w:p>
    <w:p>
      <w:pPr>
        <w:pStyle w:val="15"/>
        <w:ind w:left="360" w:firstLine="0" w:firstLineChars="0"/>
        <w:jc w:val="left"/>
      </w:pPr>
    </w:p>
    <w:p>
      <w:pPr>
        <w:pStyle w:val="15"/>
        <w:ind w:left="360" w:firstLine="0" w:firstLineChars="0"/>
        <w:jc w:val="left"/>
      </w:pPr>
    </w:p>
    <w:p>
      <w:pPr>
        <w:pStyle w:val="2"/>
      </w:pPr>
      <w:bookmarkStart w:id="5" w:name="_Toc17932"/>
      <w:r>
        <w:rPr>
          <w:rFonts w:hint="eastAsia"/>
          <w:lang w:val="en-US" w:eastAsia="zh-CN"/>
        </w:rPr>
        <w:t>6.</w:t>
      </w:r>
      <w:r>
        <w:rPr>
          <w:rFonts w:hint="eastAsia"/>
        </w:rPr>
        <w:t>流程图</w:t>
      </w:r>
      <w:bookmarkEnd w:id="5"/>
    </w:p>
    <w:p>
      <w:pPr>
        <w:jc w:val="left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object>
          <v:shape id="Picture 5" type="#_x0000_t75" style="height:224.75pt;width:292.35pt;rotation:0f;" o:ole="t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  <o:OLEObject Type="Embed" ProgID="Visio.Drawing.11" ShapeID="Picture 5" DrawAspect="Content" ObjectID="_6" r:id="rId14"/>
        </w:object>
      </w:r>
    </w:p>
    <w:p>
      <w:pPr>
        <w:jc w:val="left"/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流程：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1.主线程 -- 生成、初始化各对象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创建监听连接线程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创建定时读设备线程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2. 监听连接线程 -- 监测连接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创建监听命令请求线程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3.监听命令请求线程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监听命令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读命令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解析命令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解包，取得命令地址等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查表得到设备接口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调用接口操作设备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取得返回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封包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回写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4. 连接设备时，创建读设备响应线程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5. 设备状态监测线程           </w:t>
      </w:r>
    </w:p>
    <w:p>
      <w:pPr>
        <w:jc w:val="left"/>
      </w:pPr>
    </w:p>
    <w:p>
      <w:pPr>
        <w:pStyle w:val="2"/>
      </w:pPr>
      <w:bookmarkStart w:id="6" w:name="_Toc17691"/>
      <w:r>
        <w:rPr>
          <w:rFonts w:hint="eastAsia"/>
          <w:lang w:val="en-US" w:eastAsia="zh-CN"/>
        </w:rPr>
        <w:t>7.</w:t>
      </w:r>
      <w:r>
        <w:rPr>
          <w:rFonts w:hint="eastAsia"/>
        </w:rPr>
        <w:t>部署</w:t>
      </w:r>
      <w:bookmarkEnd w:id="6"/>
    </w:p>
    <w:p>
      <w:pPr>
        <w:pStyle w:val="2"/>
      </w:pPr>
      <w:bookmarkStart w:id="7" w:name="_Toc30495"/>
      <w:r>
        <w:rPr>
          <w:rFonts w:hint="eastAsia"/>
          <w:lang w:val="en-US" w:eastAsia="zh-CN"/>
        </w:rPr>
        <w:t>8.</w:t>
      </w:r>
      <w:r>
        <w:rPr>
          <w:rFonts w:hint="eastAsia"/>
        </w:rPr>
        <w:t>计划</w:t>
      </w:r>
      <w:bookmarkEnd w:id="7"/>
    </w:p>
    <w:p>
      <w:r>
        <w:rPr>
          <w:rFonts w:hint="eastAsia"/>
        </w:rPr>
        <w:t>主机部分：</w:t>
      </w:r>
    </w:p>
    <w:p>
      <w:r>
        <w:rPr>
          <w:rFonts w:hint="eastAsia"/>
        </w:rPr>
        <w:t>第一阶段：程序部署在板子上。可通过主机操作设备，读取设备状态。</w:t>
      </w:r>
    </w:p>
    <w:p/>
    <w:p>
      <w:r>
        <w:rPr>
          <w:rFonts w:hint="eastAsia"/>
        </w:rPr>
        <w:t>操作设备对象：</w:t>
      </w:r>
    </w:p>
    <w:tbl>
      <w:tblPr>
        <w:tblW w:w="4540" w:type="dxa"/>
        <w:tblInd w:w="9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left w:w="108" w:type="dxa"/>
          <w:right w:w="108" w:type="dxa"/>
        </w:tblCellMar>
      </w:tblPr>
      <w:tblGrid>
        <w:gridCol w:w="1080"/>
        <w:gridCol w:w="2380"/>
        <w:gridCol w:w="10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70" w:hRule="atLeast"/>
        </w:trPr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23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名称</w:t>
            </w:r>
          </w:p>
        </w:tc>
        <w:tc>
          <w:tcPr>
            <w:tcW w:w="10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区域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70" w:hRule="atLeast"/>
        </w:trPr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23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iec照明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办公区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70" w:hRule="atLeast"/>
        </w:trPr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2</w:t>
            </w:r>
          </w:p>
        </w:tc>
        <w:tc>
          <w:tcPr>
            <w:tcW w:w="23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MSI单排照明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办公区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70" w:hRule="atLeast"/>
        </w:trPr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3</w:t>
            </w:r>
          </w:p>
        </w:tc>
        <w:tc>
          <w:tcPr>
            <w:tcW w:w="23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MSI双排照明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办公区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70" w:hRule="atLeast"/>
        </w:trPr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4</w:t>
            </w:r>
          </w:p>
        </w:tc>
        <w:tc>
          <w:tcPr>
            <w:tcW w:w="23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茶水区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办公区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70" w:hRule="atLeast"/>
        </w:trPr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5</w:t>
            </w:r>
          </w:p>
        </w:tc>
        <w:tc>
          <w:tcPr>
            <w:tcW w:w="23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橱窗灯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办公区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70" w:hRule="atLeast"/>
        </w:trPr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6</w:t>
            </w:r>
          </w:p>
        </w:tc>
        <w:tc>
          <w:tcPr>
            <w:tcW w:w="23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前台灯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办公区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70" w:hRule="atLeast"/>
        </w:trPr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7</w:t>
            </w:r>
          </w:p>
        </w:tc>
        <w:tc>
          <w:tcPr>
            <w:tcW w:w="23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筒灯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视听室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70" w:hRule="atLeast"/>
        </w:trPr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8</w:t>
            </w:r>
          </w:p>
        </w:tc>
        <w:tc>
          <w:tcPr>
            <w:tcW w:w="23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沙发射灯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视听室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70" w:hRule="atLeast"/>
        </w:trPr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9</w:t>
            </w:r>
          </w:p>
        </w:tc>
        <w:tc>
          <w:tcPr>
            <w:tcW w:w="23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电视射灯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视听室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70" w:hRule="atLeast"/>
        </w:trPr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</w:t>
            </w:r>
          </w:p>
        </w:tc>
        <w:tc>
          <w:tcPr>
            <w:tcW w:w="23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日光灯组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视听室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70" w:hRule="atLeast"/>
        </w:trPr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11</w:t>
            </w:r>
          </w:p>
        </w:tc>
        <w:tc>
          <w:tcPr>
            <w:tcW w:w="23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帕灯开关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视听室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70" w:hRule="atLeast"/>
        </w:trPr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12</w:t>
            </w:r>
          </w:p>
        </w:tc>
        <w:tc>
          <w:tcPr>
            <w:tcW w:w="23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帕灯开关(调光)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视听室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70" w:hRule="atLeast"/>
        </w:trPr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13</w:t>
            </w:r>
          </w:p>
        </w:tc>
        <w:tc>
          <w:tcPr>
            <w:tcW w:w="23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激光灯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视听室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70" w:hRule="atLeast"/>
        </w:trPr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14</w:t>
            </w:r>
          </w:p>
        </w:tc>
        <w:tc>
          <w:tcPr>
            <w:tcW w:w="23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彩色灯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视听室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70" w:hRule="atLeast"/>
        </w:trPr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15</w:t>
            </w:r>
          </w:p>
        </w:tc>
        <w:tc>
          <w:tcPr>
            <w:tcW w:w="23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左帕灯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视听室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70" w:hRule="atLeast"/>
        </w:trPr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16</w:t>
            </w:r>
          </w:p>
        </w:tc>
        <w:tc>
          <w:tcPr>
            <w:tcW w:w="23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右帕灯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视听室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70" w:hRule="atLeast"/>
        </w:trPr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17</w:t>
            </w:r>
          </w:p>
        </w:tc>
        <w:tc>
          <w:tcPr>
            <w:tcW w:w="23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窗帘移动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视听室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70" w:hRule="atLeast"/>
        </w:trPr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18</w:t>
            </w:r>
          </w:p>
        </w:tc>
        <w:tc>
          <w:tcPr>
            <w:tcW w:w="23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窗帘停止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视听室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70" w:hRule="atLeast"/>
        </w:trPr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19</w:t>
            </w:r>
          </w:p>
        </w:tc>
        <w:tc>
          <w:tcPr>
            <w:tcW w:w="23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卷帘移动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视听室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70" w:hRule="atLeast"/>
        </w:trPr>
        <w:tc>
          <w:tcPr>
            <w:tcW w:w="108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20</w:t>
            </w:r>
          </w:p>
        </w:tc>
        <w:tc>
          <w:tcPr>
            <w:tcW w:w="23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卷帘停止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视听室</w:t>
            </w:r>
          </w:p>
        </w:tc>
      </w:tr>
    </w:tbl>
    <w:p/>
    <w:p>
      <w:r>
        <w:rPr>
          <w:rFonts w:hint="eastAsia"/>
        </w:rPr>
        <w:t>本阶段主要工作内容：</w:t>
      </w:r>
    </w:p>
    <w:p>
      <w:pPr>
        <w:pStyle w:val="15"/>
        <w:numPr>
          <w:ilvl w:val="0"/>
          <w:numId w:val="2"/>
        </w:numPr>
        <w:ind w:firstLineChars="0"/>
      </w:pPr>
      <w:r>
        <w:rPr>
          <w:rFonts w:hint="eastAsia"/>
        </w:rPr>
        <w:t>环境搭建；（1-2天）</w:t>
      </w:r>
    </w:p>
    <w:p>
      <w:pPr>
        <w:pStyle w:val="15"/>
        <w:numPr>
          <w:ilvl w:val="0"/>
          <w:numId w:val="2"/>
        </w:numPr>
        <w:ind w:firstLineChars="0"/>
      </w:pPr>
      <w:r>
        <w:rPr>
          <w:rFonts w:hint="eastAsia"/>
        </w:rPr>
        <w:t>主机监听客户端命令模块，实现多客户端同时稳定通信；（2-3天）</w:t>
      </w:r>
    </w:p>
    <w:p>
      <w:pPr>
        <w:pStyle w:val="15"/>
        <w:numPr>
          <w:ilvl w:val="0"/>
          <w:numId w:val="2"/>
        </w:numPr>
        <w:ind w:firstLineChars="0"/>
      </w:pPr>
      <w:r>
        <w:rPr>
          <w:rFonts w:hint="eastAsia"/>
        </w:rPr>
        <w:t>主机命令解析模块，将收到的客户端命令根据规定的协议，转到相应的处理过程进行；（3-5天）</w:t>
      </w:r>
    </w:p>
    <w:p>
      <w:pPr>
        <w:pStyle w:val="15"/>
        <w:numPr>
          <w:ilvl w:val="0"/>
          <w:numId w:val="2"/>
        </w:numPr>
        <w:ind w:firstLineChars="0"/>
      </w:pPr>
      <w:r>
        <w:rPr>
          <w:rFonts w:hint="eastAsia"/>
        </w:rPr>
        <w:t>主机主要数据结构设计；（2-3天）</w:t>
      </w:r>
    </w:p>
    <w:p>
      <w:pPr>
        <w:pStyle w:val="15"/>
        <w:numPr>
          <w:ilvl w:val="0"/>
          <w:numId w:val="2"/>
        </w:numPr>
        <w:ind w:firstLineChars="0"/>
      </w:pPr>
      <w:r>
        <w:rPr>
          <w:rFonts w:hint="eastAsia"/>
        </w:rPr>
        <w:t>主机数据访问接口设计，读写配置信息等；（3-5天）</w:t>
      </w:r>
    </w:p>
    <w:p>
      <w:pPr>
        <w:pStyle w:val="15"/>
        <w:numPr>
          <w:ilvl w:val="0"/>
          <w:numId w:val="2"/>
        </w:numPr>
        <w:ind w:firstLineChars="0"/>
      </w:pPr>
      <w:r>
        <w:t>I</w:t>
      </w:r>
      <w:r>
        <w:rPr>
          <w:rFonts w:hint="eastAsia"/>
        </w:rPr>
        <w:t>px-knx转发命令接口实现，用于通过视声公司的ipx-knx设备跟knx网络对接；（3-5天）</w:t>
      </w:r>
    </w:p>
    <w:p>
      <w:pPr>
        <w:pStyle w:val="15"/>
        <w:numPr>
          <w:ilvl w:val="0"/>
          <w:numId w:val="2"/>
        </w:numPr>
        <w:ind w:firstLineChars="0"/>
      </w:pPr>
      <w:r>
        <w:rPr>
          <w:rFonts w:hint="eastAsia"/>
        </w:rPr>
        <w:t>向连接的客户端推送数据模块，主要用于推送变化的设备数据；（2-3天）</w:t>
      </w:r>
    </w:p>
    <w:p>
      <w:pPr>
        <w:pStyle w:val="15"/>
        <w:numPr>
          <w:ilvl w:val="0"/>
          <w:numId w:val="2"/>
        </w:numPr>
        <w:ind w:firstLineChars="0"/>
      </w:pPr>
      <w:r>
        <w:rPr>
          <w:rFonts w:hint="eastAsia"/>
        </w:rPr>
        <w:t>其它；（2-3天）</w:t>
      </w:r>
    </w:p>
    <w:p>
      <w:r>
        <w:rPr>
          <w:rFonts w:hint="eastAsia"/>
        </w:rPr>
        <w:t>总预计时间：19-29工作日</w:t>
      </w:r>
    </w:p>
    <w:p/>
    <w:p/>
    <w:p/>
    <w:p>
      <w:r>
        <w:rPr>
          <w:rFonts w:hint="eastAsia"/>
        </w:rPr>
        <w:t>进度计划：</w:t>
      </w:r>
    </w:p>
    <w:tbl>
      <w:tblPr>
        <w:tblW w:w="8420" w:type="dxa"/>
        <w:tblInd w:w="9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left w:w="108" w:type="dxa"/>
          <w:right w:w="108" w:type="dxa"/>
        </w:tblCellMar>
      </w:tblPr>
      <w:tblGrid>
        <w:gridCol w:w="4060"/>
        <w:gridCol w:w="436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70" w:hRule="atLeast"/>
        </w:trPr>
        <w:tc>
          <w:tcPr>
            <w:tcW w:w="40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时间</w:t>
            </w:r>
          </w:p>
        </w:tc>
        <w:tc>
          <w:tcPr>
            <w:tcW w:w="43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目标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00" w:hRule="atLeast"/>
        </w:trPr>
        <w:tc>
          <w:tcPr>
            <w:tcW w:w="40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Calibri" w:hAnsi="Calibri" w:eastAsia="宋体" w:cs="Calibri"/>
                <w:color w:val="000000"/>
                <w:kern w:val="0"/>
                <w:szCs w:val="21"/>
              </w:rPr>
            </w:pPr>
            <w:r>
              <w:rPr>
                <w:rFonts w:ascii="Calibri" w:hAnsi="Calibri" w:eastAsia="宋体" w:cs="Calibri"/>
                <w:color w:val="000000"/>
                <w:kern w:val="0"/>
                <w:szCs w:val="21"/>
              </w:rPr>
              <w:t>2014.7.20-1014.7.24</w:t>
            </w:r>
          </w:p>
        </w:tc>
        <w:tc>
          <w:tcPr>
            <w:tcW w:w="43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板子运行，客户端命令响应。开关灯功能演示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00" w:hRule="atLeast"/>
        </w:trPr>
        <w:tc>
          <w:tcPr>
            <w:tcW w:w="40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Calibri" w:hAnsi="Calibri" w:eastAsia="宋体" w:cs="Calibri"/>
                <w:color w:val="000000"/>
                <w:kern w:val="0"/>
                <w:szCs w:val="21"/>
              </w:rPr>
            </w:pPr>
            <w:r>
              <w:rPr>
                <w:rFonts w:ascii="Calibri" w:hAnsi="Calibri" w:eastAsia="宋体" w:cs="Calibri"/>
                <w:color w:val="000000"/>
                <w:kern w:val="0"/>
                <w:szCs w:val="21"/>
              </w:rPr>
              <w:t>2014.7.27-1014.8.7</w:t>
            </w:r>
          </w:p>
        </w:tc>
        <w:tc>
          <w:tcPr>
            <w:tcW w:w="43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框架主要功能模块实现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00" w:hRule="atLeast"/>
        </w:trPr>
        <w:tc>
          <w:tcPr>
            <w:tcW w:w="40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Calibri" w:hAnsi="Calibri" w:eastAsia="宋体" w:cs="Calibri"/>
                <w:color w:val="000000"/>
                <w:kern w:val="0"/>
                <w:szCs w:val="21"/>
              </w:rPr>
            </w:pPr>
            <w:r>
              <w:rPr>
                <w:rFonts w:ascii="Calibri" w:hAnsi="Calibri" w:eastAsia="宋体" w:cs="Calibri"/>
                <w:color w:val="000000"/>
                <w:kern w:val="0"/>
                <w:szCs w:val="21"/>
              </w:rPr>
              <w:t>2014.8.10-1014.8.14</w:t>
            </w:r>
          </w:p>
        </w:tc>
        <w:tc>
          <w:tcPr>
            <w:tcW w:w="43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功能完善，主机测试</w:t>
            </w:r>
          </w:p>
        </w:tc>
      </w:tr>
    </w:tbl>
    <w:p/>
    <w:p>
      <w:r>
        <w:rPr>
          <w:rFonts w:hint="eastAsia"/>
        </w:rPr>
        <w:t>第二阶段：实现设备可配置</w:t>
      </w:r>
    </w:p>
    <w:p>
      <w:r>
        <w:rPr>
          <w:rFonts w:hint="eastAsia"/>
        </w:rPr>
        <w:t>具体计划根据第一阶段完成情况再制定。</w:t>
      </w:r>
    </w:p>
    <w:p>
      <w:pPr>
        <w:rPr>
          <w:b/>
          <w:sz w:val="44"/>
          <w:szCs w:val="44"/>
        </w:rPr>
      </w:pPr>
    </w:p>
    <w:p>
      <w:pPr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Knx设备读写模块：</w:t>
      </w:r>
    </w:p>
    <w:p>
      <w:pPr>
        <w:numPr>
          <w:ilvl w:val="0"/>
          <w:numId w:val="3"/>
        </w:numPr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写线程；</w:t>
      </w:r>
    </w:p>
    <w:p>
      <w:pPr>
        <w:numPr>
          <w:ilvl w:val="0"/>
          <w:numId w:val="3"/>
        </w:numPr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读回应线程</w:t>
      </w:r>
    </w:p>
    <w:p>
      <w:pPr>
        <w:numPr>
          <w:ilvl w:val="0"/>
          <w:numId w:val="3"/>
        </w:numPr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设备读写命令队列，设备监控命令队列</w:t>
      </w:r>
    </w:p>
    <w:p>
      <w:pPr>
        <w:widowControl w:val="0"/>
        <w:numPr>
          <w:numId w:val="0"/>
        </w:num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命令结构体：</w:t>
      </w:r>
    </w:p>
    <w:p>
      <w:pPr>
        <w:widowControl w:val="0"/>
        <w:autoSpaceDE w:val="0"/>
        <w:autoSpaceDN w:val="0"/>
        <w:rPr>
          <w:rFonts w:hint="default"/>
          <w:color w:val="auto"/>
          <w:sz w:val="24"/>
        </w:rPr>
      </w:pPr>
      <w:r>
        <w:rPr>
          <w:rFonts w:hint="default"/>
          <w:color w:val="0000FF"/>
          <w:sz w:val="24"/>
        </w:rPr>
        <w:t>typedef</w:t>
      </w:r>
      <w:r>
        <w:rPr>
          <w:rFonts w:hint="default"/>
          <w:color w:val="auto"/>
          <w:sz w:val="24"/>
        </w:rPr>
        <w:t xml:space="preserve"> </w:t>
      </w:r>
      <w:r>
        <w:rPr>
          <w:rFonts w:hint="default"/>
          <w:color w:val="0000FF"/>
          <w:sz w:val="24"/>
        </w:rPr>
        <w:t>struct</w:t>
      </w:r>
      <w:r>
        <w:rPr>
          <w:rFonts w:hint="default"/>
          <w:color w:val="auto"/>
          <w:sz w:val="24"/>
        </w:rPr>
        <w:t xml:space="preserve"> {</w:t>
      </w:r>
    </w:p>
    <w:p>
      <w:pPr>
        <w:widowControl w:val="0"/>
        <w:autoSpaceDE w:val="0"/>
        <w:autoSpaceDN w:val="0"/>
        <w:rPr>
          <w:rFonts w:hint="default"/>
          <w:color w:val="008000"/>
          <w:sz w:val="24"/>
        </w:rPr>
      </w:pPr>
      <w:r>
        <w:rPr>
          <w:rFonts w:hint="default"/>
          <w:color w:val="auto"/>
          <w:sz w:val="24"/>
        </w:rPr>
        <w:t xml:space="preserve">    </w:t>
      </w:r>
      <w:r>
        <w:rPr>
          <w:rFonts w:hint="default"/>
          <w:color w:val="0000FF"/>
          <w:sz w:val="24"/>
        </w:rPr>
        <w:t>int</w:t>
      </w:r>
      <w:r>
        <w:rPr>
          <w:rFonts w:hint="default"/>
          <w:color w:val="auto"/>
          <w:sz w:val="24"/>
        </w:rPr>
        <w:t xml:space="preserve"> mode;   </w:t>
      </w:r>
      <w:r>
        <w:rPr>
          <w:rFonts w:hint="default"/>
          <w:color w:val="008000"/>
          <w:sz w:val="24"/>
        </w:rPr>
        <w:t>//0 -- write, 1 -- read</w:t>
      </w:r>
    </w:p>
    <w:p>
      <w:pPr>
        <w:widowControl w:val="0"/>
        <w:autoSpaceDE w:val="0"/>
        <w:autoSpaceDN w:val="0"/>
        <w:rPr>
          <w:rFonts w:hint="default"/>
          <w:color w:val="auto"/>
          <w:sz w:val="24"/>
        </w:rPr>
      </w:pPr>
      <w:r>
        <w:rPr>
          <w:rFonts w:hint="default"/>
          <w:color w:val="auto"/>
          <w:sz w:val="24"/>
        </w:rPr>
        <w:t xml:space="preserve">    </w:t>
      </w:r>
      <w:r>
        <w:rPr>
          <w:rFonts w:hint="default"/>
          <w:color w:val="0000FF"/>
          <w:sz w:val="24"/>
        </w:rPr>
        <w:t>char</w:t>
      </w:r>
      <w:r>
        <w:rPr>
          <w:rFonts w:hint="default"/>
          <w:color w:val="auto"/>
          <w:sz w:val="24"/>
        </w:rPr>
        <w:t xml:space="preserve"> chAddrFirst;</w:t>
      </w:r>
    </w:p>
    <w:p>
      <w:pPr>
        <w:widowControl w:val="0"/>
        <w:autoSpaceDE w:val="0"/>
        <w:autoSpaceDN w:val="0"/>
        <w:rPr>
          <w:rFonts w:hint="default"/>
          <w:color w:val="auto"/>
          <w:sz w:val="24"/>
        </w:rPr>
      </w:pPr>
      <w:r>
        <w:rPr>
          <w:rFonts w:hint="default"/>
          <w:color w:val="auto"/>
          <w:sz w:val="24"/>
        </w:rPr>
        <w:t xml:space="preserve">    </w:t>
      </w:r>
      <w:r>
        <w:rPr>
          <w:rFonts w:hint="default"/>
          <w:color w:val="0000FF"/>
          <w:sz w:val="24"/>
        </w:rPr>
        <w:t>char</w:t>
      </w:r>
      <w:r>
        <w:rPr>
          <w:rFonts w:hint="default"/>
          <w:color w:val="auto"/>
          <w:sz w:val="24"/>
        </w:rPr>
        <w:t xml:space="preserve"> chAddrSecond;</w:t>
      </w:r>
    </w:p>
    <w:p>
      <w:pPr>
        <w:widowControl w:val="0"/>
        <w:autoSpaceDE w:val="0"/>
        <w:autoSpaceDN w:val="0"/>
        <w:rPr>
          <w:rFonts w:hint="default"/>
          <w:color w:val="auto"/>
          <w:sz w:val="24"/>
        </w:rPr>
      </w:pPr>
      <w:r>
        <w:rPr>
          <w:rFonts w:hint="default"/>
          <w:color w:val="auto"/>
          <w:sz w:val="24"/>
        </w:rPr>
        <w:t xml:space="preserve">    </w:t>
      </w:r>
      <w:r>
        <w:rPr>
          <w:rFonts w:hint="default"/>
          <w:color w:val="0000FF"/>
          <w:sz w:val="24"/>
        </w:rPr>
        <w:t>int</w:t>
      </w:r>
      <w:r>
        <w:rPr>
          <w:rFonts w:hint="default"/>
          <w:color w:val="auto"/>
          <w:sz w:val="24"/>
        </w:rPr>
        <w:t xml:space="preserve"> value;</w:t>
      </w:r>
    </w:p>
    <w:p>
      <w:pPr>
        <w:widowControl w:val="0"/>
        <w:autoSpaceDE w:val="0"/>
        <w:autoSpaceDN w:val="0"/>
        <w:rPr>
          <w:rFonts w:hint="default"/>
          <w:color w:val="auto"/>
          <w:sz w:val="24"/>
        </w:rPr>
      </w:pPr>
      <w:r>
        <w:rPr>
          <w:rFonts w:hint="default"/>
          <w:color w:val="auto"/>
          <w:sz w:val="24"/>
        </w:rPr>
        <w:t xml:space="preserve">    </w:t>
      </w:r>
      <w:r>
        <w:rPr>
          <w:rFonts w:hint="default"/>
          <w:color w:val="0000FF"/>
          <w:sz w:val="24"/>
        </w:rPr>
        <w:t>int</w:t>
      </w:r>
      <w:r>
        <w:rPr>
          <w:rFonts w:hint="default"/>
          <w:color w:val="auto"/>
          <w:sz w:val="24"/>
        </w:rPr>
        <w:t xml:space="preserve"> len;</w:t>
      </w:r>
    </w:p>
    <w:p>
      <w:pPr>
        <w:widowControl w:val="0"/>
        <w:numPr>
          <w:numId w:val="0"/>
        </w:numPr>
        <w:jc w:val="both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</w:rPr>
        <w:t>} KNXCMD;</w:t>
      </w:r>
    </w:p>
    <w:p>
      <w:pPr>
        <w:rPr>
          <w:rFonts w:hint="eastAsia" w:eastAsia="宋体"/>
          <w:b/>
          <w:sz w:val="24"/>
          <w:szCs w:val="24"/>
          <w:lang w:val="en-US" w:eastAsia="zh-CN"/>
        </w:rPr>
      </w:pPr>
    </w:p>
    <w:p>
      <w:pPr>
        <w:rPr>
          <w:rFonts w:hint="eastAsia" w:eastAsia="宋体"/>
          <w:b/>
          <w:sz w:val="24"/>
          <w:szCs w:val="24"/>
          <w:lang w:val="en-US" w:eastAsia="zh-CN"/>
        </w:rPr>
      </w:pPr>
    </w:p>
    <w:p>
      <w:pPr>
        <w:rPr>
          <w:rFonts w:hint="eastAsia" w:eastAsia="宋体"/>
          <w:b/>
          <w:sz w:val="24"/>
          <w:szCs w:val="24"/>
          <w:lang w:val="en-US" w:eastAsia="zh-CN"/>
        </w:rPr>
      </w:pPr>
    </w:p>
    <w:p>
      <w:pPr>
        <w:rPr>
          <w:rFonts w:hint="eastAsia" w:eastAsia="宋体"/>
          <w:b/>
          <w:sz w:val="24"/>
          <w:szCs w:val="24"/>
          <w:lang w:val="en-US" w:eastAsia="zh-CN"/>
        </w:rPr>
      </w:pPr>
    </w:p>
    <w:p>
      <w:pPr>
        <w:rPr>
          <w:rFonts w:hint="eastAsia" w:eastAsia="宋体"/>
          <w:b/>
          <w:sz w:val="24"/>
          <w:szCs w:val="24"/>
          <w:lang w:val="en-US" w:eastAsia="zh-CN"/>
        </w:rPr>
      </w:pPr>
    </w:p>
    <w:p>
      <w:pPr>
        <w:rPr>
          <w:rFonts w:hint="eastAsia" w:eastAsia="宋体"/>
          <w:b/>
          <w:sz w:val="24"/>
          <w:szCs w:val="24"/>
          <w:lang w:val="en-US" w:eastAsia="zh-CN"/>
        </w:rPr>
      </w:pPr>
    </w:p>
    <w:p>
      <w:pPr>
        <w:rPr>
          <w:rFonts w:hint="eastAsia" w:eastAsia="宋体"/>
          <w:b/>
          <w:sz w:val="24"/>
          <w:szCs w:val="24"/>
          <w:lang w:val="en-US" w:eastAsia="zh-CN"/>
        </w:rPr>
      </w:pPr>
    </w:p>
    <w:p>
      <w:pPr>
        <w:rPr>
          <w:rFonts w:hint="eastAsia" w:eastAsia="宋体"/>
          <w:b/>
          <w:sz w:val="24"/>
          <w:szCs w:val="24"/>
          <w:lang w:val="en-US" w:eastAsia="zh-CN"/>
        </w:rPr>
      </w:pPr>
    </w:p>
    <w:p>
      <w:pPr>
        <w:rPr>
          <w:rFonts w:hint="eastAsia" w:eastAsia="宋体"/>
          <w:b/>
          <w:sz w:val="24"/>
          <w:szCs w:val="24"/>
          <w:lang w:val="en-US" w:eastAsia="zh-CN"/>
        </w:rPr>
      </w:pPr>
    </w:p>
    <w:p>
      <w:pPr>
        <w:rPr>
          <w:rFonts w:hint="eastAsia" w:eastAsia="宋体"/>
          <w:b/>
          <w:sz w:val="24"/>
          <w:szCs w:val="24"/>
          <w:lang w:val="en-US" w:eastAsia="zh-CN"/>
        </w:rPr>
      </w:pPr>
    </w:p>
    <w:p>
      <w:pPr>
        <w:rPr>
          <w:rFonts w:hint="eastAsia" w:eastAsia="宋体"/>
          <w:b/>
          <w:sz w:val="24"/>
          <w:szCs w:val="24"/>
          <w:lang w:val="en-US" w:eastAsia="zh-CN"/>
        </w:rPr>
      </w:pPr>
    </w:p>
    <w:p>
      <w:pPr>
        <w:rPr>
          <w:rFonts w:hint="eastAsia" w:eastAsia="宋体"/>
          <w:b/>
          <w:sz w:val="24"/>
          <w:szCs w:val="24"/>
          <w:lang w:val="en-US" w:eastAsia="zh-CN"/>
        </w:rPr>
      </w:pPr>
    </w:p>
    <w:p>
      <w:pPr>
        <w:rPr>
          <w:rFonts w:hint="eastAsia" w:eastAsia="宋体"/>
          <w:b/>
          <w:sz w:val="24"/>
          <w:szCs w:val="24"/>
          <w:lang w:val="en-US" w:eastAsia="zh-CN"/>
        </w:rPr>
      </w:pPr>
    </w:p>
    <w:p>
      <w:pPr>
        <w:rPr>
          <w:rFonts w:hint="eastAsia" w:eastAsia="宋体"/>
          <w:b/>
          <w:sz w:val="24"/>
          <w:szCs w:val="24"/>
          <w:lang w:val="en-US" w:eastAsia="zh-CN"/>
        </w:rPr>
      </w:pPr>
    </w:p>
    <w:p>
      <w:pPr>
        <w:rPr>
          <w:rFonts w:hint="eastAsia" w:eastAsia="宋体"/>
          <w:b/>
          <w:sz w:val="24"/>
          <w:szCs w:val="24"/>
          <w:lang w:val="en-US" w:eastAsia="zh-CN"/>
        </w:rPr>
      </w:pPr>
    </w:p>
    <w:p>
      <w:pPr>
        <w:rPr>
          <w:rFonts w:hint="eastAsia" w:eastAsia="宋体"/>
          <w:b/>
          <w:sz w:val="24"/>
          <w:szCs w:val="24"/>
          <w:lang w:val="en-US" w:eastAsia="zh-CN"/>
        </w:rPr>
      </w:pPr>
    </w:p>
    <w:p>
      <w:pPr>
        <w:rPr>
          <w:rFonts w:hint="eastAsia" w:eastAsia="宋体"/>
          <w:b/>
          <w:sz w:val="24"/>
          <w:szCs w:val="24"/>
          <w:lang w:val="en-US" w:eastAsia="zh-CN"/>
        </w:rPr>
      </w:pPr>
    </w:p>
    <w:p>
      <w:pPr>
        <w:rPr>
          <w:rFonts w:hint="eastAsia" w:eastAsia="宋体"/>
          <w:b/>
          <w:sz w:val="24"/>
          <w:szCs w:val="24"/>
          <w:lang w:val="en-US" w:eastAsia="zh-CN"/>
        </w:rPr>
      </w:pPr>
    </w:p>
    <w:p>
      <w:pPr>
        <w:rPr>
          <w:rFonts w:hint="eastAsia" w:eastAsia="宋体"/>
          <w:b/>
          <w:sz w:val="24"/>
          <w:szCs w:val="24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8" w:name="_Toc2348"/>
      <w:r>
        <w:rPr>
          <w:rFonts w:hint="eastAsia"/>
          <w:lang w:val="en-US" w:eastAsia="zh-CN"/>
        </w:rPr>
        <w:t>设备配置</w:t>
      </w:r>
      <w:bookmarkStart w:id="9" w:name="_GoBack"/>
      <w:bookmarkEnd w:id="9"/>
      <w:r>
        <w:rPr>
          <w:rFonts w:hint="eastAsia"/>
          <w:lang w:val="en-US" w:eastAsia="zh-CN"/>
        </w:rPr>
        <w:t>功能软件</w:t>
      </w:r>
      <w:bookmarkEnd w:id="8"/>
    </w:p>
    <w:p>
      <w:pPr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该软件用于生成智能家居的json文件。</w:t>
      </w:r>
    </w:p>
    <w:p>
      <w:pPr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用例图：</w:t>
      </w:r>
    </w:p>
    <w:p>
      <w:pPr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 w:ascii="Calibri" w:hAnsi="Calibri" w:eastAsia="宋体" w:cs="Times New Roman"/>
          <w:b/>
          <w:kern w:val="2"/>
          <w:sz w:val="24"/>
          <w:szCs w:val="24"/>
          <w:lang w:val="en-US" w:eastAsia="zh-CN" w:bidi="ar-SA"/>
        </w:rPr>
        <w:object>
          <v:shape id="图片 8" type="#_x0000_t75" style="height:327.85pt;width:246.5pt;rotation:0f;" o:ole="t" fillcolor="#FFFFFF" filled="t" o:preferrelative="t" stroked="t" coordorigin="0,0" coordsize="21600,21600">
            <v:stroke color="#000000" color2="#FFFFFF" miterlimit="2"/>
            <v:imagedata gain="65536f" blacklevel="0f" gamma="0" o:title="" r:id="rId17"/>
            <o:lock v:ext="edit" position="f" selection="f" grouping="f" rotation="f" cropping="f" text="f" aspectratio="f"/>
            <w10:wrap type="none"/>
            <w10:anchorlock/>
          </v:shape>
          <o:OLEObject Type="Embed" ProgID="Visio.Drawing.11" ShapeID="图片 8" DrawAspect="Content" ObjectID="_7" r:id="rId16"/>
        </w:object>
      </w: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配置工具软件计划表</w:t>
      </w:r>
    </w:p>
    <w:tbl>
      <w:tblPr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309"/>
        <w:gridCol w:w="4372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09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序号</w:t>
            </w:r>
          </w:p>
        </w:tc>
        <w:tc>
          <w:tcPr>
            <w:tcW w:w="4372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用例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预计时间（天）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09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1</w:t>
            </w:r>
          </w:p>
        </w:tc>
        <w:tc>
          <w:tcPr>
            <w:tcW w:w="4372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表结构设计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3-5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09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2</w:t>
            </w:r>
          </w:p>
        </w:tc>
        <w:tc>
          <w:tcPr>
            <w:tcW w:w="4372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UI界面设计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09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3</w:t>
            </w:r>
          </w:p>
        </w:tc>
        <w:tc>
          <w:tcPr>
            <w:tcW w:w="4372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软件框架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3-5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09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4</w:t>
            </w:r>
          </w:p>
        </w:tc>
        <w:tc>
          <w:tcPr>
            <w:tcW w:w="4372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设备类型功能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1-2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09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5</w:t>
            </w:r>
          </w:p>
        </w:tc>
        <w:tc>
          <w:tcPr>
            <w:tcW w:w="4372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区域信息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1-2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09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6</w:t>
            </w:r>
          </w:p>
        </w:tc>
        <w:tc>
          <w:tcPr>
            <w:tcW w:w="4372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设备信息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3-5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09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7</w:t>
            </w:r>
          </w:p>
        </w:tc>
        <w:tc>
          <w:tcPr>
            <w:tcW w:w="4372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生成json文件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3-5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09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8</w:t>
            </w:r>
          </w:p>
        </w:tc>
        <w:tc>
          <w:tcPr>
            <w:tcW w:w="4372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输入界面文件设计及解析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3-5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09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9</w:t>
            </w:r>
          </w:p>
        </w:tc>
        <w:tc>
          <w:tcPr>
            <w:tcW w:w="4372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其他</w:t>
            </w:r>
          </w:p>
        </w:tc>
        <w:tc>
          <w:tcPr>
            <w:tcW w:w="2841" w:type="dxa"/>
            <w:vAlign w:val="top"/>
          </w:tcPr>
          <w:p>
            <w:pP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3-5</w:t>
            </w:r>
          </w:p>
        </w:tc>
      </w:tr>
    </w:tbl>
    <w:p>
      <w:pPr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预计工作时间 1-2个月。</w:t>
      </w:r>
    </w:p>
    <w:p>
      <w:pPr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表结构设计</w:t>
      </w:r>
    </w:p>
    <w:p>
      <w:pPr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 w:ascii="Calibri" w:hAnsi="Calibri" w:eastAsia="宋体" w:cs="Times New Roman"/>
          <w:b w:val="0"/>
          <w:bCs/>
          <w:kern w:val="2"/>
          <w:sz w:val="24"/>
          <w:szCs w:val="24"/>
          <w:lang w:val="en-US" w:eastAsia="zh-CN" w:bidi="ar-SA"/>
        </w:rPr>
        <w:object>
          <v:shape id="图片 9" type="#_x0000_t75" style="height:187.05pt;width:184.85pt;rotation:0f;" o:ole="t" fillcolor="#FFFFFF" filled="t" o:preferrelative="t" stroked="t" coordorigin="0,0" coordsize="21600,21600">
            <v:stroke color="#000000" color2="#FFFFFF" miterlimit="2"/>
            <v:imagedata gain="65536f" blacklevel="0f" gamma="0" o:title="" r:id="rId19"/>
            <o:lock v:ext="edit" position="f" selection="f" grouping="f" rotation="f" cropping="f" text="f" aspectratio="f"/>
            <w10:wrap type="none"/>
            <w10:anchorlock/>
          </v:shape>
          <o:OLEObject Type="Embed" ProgID="Visio.Drawing.11" ShapeID="图片 9" DrawAspect="Content" ObjectID="_9" r:id="rId18"/>
        </w:object>
      </w:r>
    </w:p>
    <w:p>
      <w:pPr>
        <w:rPr>
          <w:rFonts w:hint="eastAsia"/>
          <w:b w:val="0"/>
          <w:bCs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１.区域表 -- TbRegion</w:t>
      </w:r>
    </w:p>
    <w:tbl>
      <w:tblPr>
        <w:tblW w:w="787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left w:w="15" w:type="dxa"/>
          <w:right w:w="15" w:type="dxa"/>
        </w:tblCellMar>
      </w:tblPr>
      <w:tblGrid>
        <w:gridCol w:w="1080"/>
        <w:gridCol w:w="1080"/>
        <w:gridCol w:w="1830"/>
        <w:gridCol w:w="2805"/>
        <w:gridCol w:w="10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No.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Type</w:t>
            </w:r>
          </w:p>
        </w:tc>
        <w:tc>
          <w:tcPr>
            <w:tcW w:w="1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Name</w:t>
            </w:r>
          </w:p>
        </w:tc>
        <w:tc>
          <w:tcPr>
            <w:tcW w:w="28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Desc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Note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1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Integer</w:t>
            </w:r>
          </w:p>
        </w:tc>
        <w:tc>
          <w:tcPr>
            <w:tcW w:w="1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ID</w:t>
            </w:r>
          </w:p>
        </w:tc>
        <w:tc>
          <w:tcPr>
            <w:tcW w:w="28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区域ID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main key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2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String</w:t>
            </w:r>
          </w:p>
        </w:tc>
        <w:tc>
          <w:tcPr>
            <w:tcW w:w="1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Desc</w:t>
            </w:r>
          </w:p>
        </w:tc>
        <w:tc>
          <w:tcPr>
            <w:tcW w:w="28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描述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</w:p>
        </w:tc>
      </w:tr>
    </w:tbl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2.点数据类型表 -- TbDataType</w:t>
      </w:r>
    </w:p>
    <w:tbl>
      <w:tblPr>
        <w:tblW w:w="787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left w:w="15" w:type="dxa"/>
          <w:right w:w="15" w:type="dxa"/>
        </w:tblCellMar>
      </w:tblPr>
      <w:tblGrid>
        <w:gridCol w:w="1080"/>
        <w:gridCol w:w="1080"/>
        <w:gridCol w:w="1830"/>
        <w:gridCol w:w="2805"/>
        <w:gridCol w:w="10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</w:trPr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No.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Type</w:t>
            </w:r>
          </w:p>
        </w:tc>
        <w:tc>
          <w:tcPr>
            <w:tcW w:w="1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Name</w:t>
            </w:r>
          </w:p>
        </w:tc>
        <w:tc>
          <w:tcPr>
            <w:tcW w:w="28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Desc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Note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1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Integer</w:t>
            </w:r>
          </w:p>
        </w:tc>
        <w:tc>
          <w:tcPr>
            <w:tcW w:w="1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ID</w:t>
            </w:r>
          </w:p>
        </w:tc>
        <w:tc>
          <w:tcPr>
            <w:tcW w:w="28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设备类型ID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main key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</w:trPr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2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String</w:t>
            </w:r>
          </w:p>
        </w:tc>
        <w:tc>
          <w:tcPr>
            <w:tcW w:w="1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Desc</w:t>
            </w:r>
          </w:p>
        </w:tc>
        <w:tc>
          <w:tcPr>
            <w:tcW w:w="28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描述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</w:p>
        </w:tc>
      </w:tr>
    </w:tbl>
    <w:p>
      <w:pPr>
        <w:rPr>
          <w:rFonts w:hint="eastAsia" w:eastAsia="宋体"/>
          <w:b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 w:eastAsia="宋体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 xml:space="preserve">3.设备表 -- </w:t>
      </w:r>
      <w:r>
        <w:rPr>
          <w:rFonts w:hint="eastAsia" w:eastAsia="宋体"/>
          <w:b/>
          <w:sz w:val="24"/>
          <w:szCs w:val="24"/>
          <w:lang w:val="en-US" w:eastAsia="zh-CN"/>
        </w:rPr>
        <w:t>TbDevice</w:t>
      </w:r>
    </w:p>
    <w:tbl>
      <w:tblPr>
        <w:tblW w:w="7794" w:type="dxa"/>
        <w:tblInd w:w="-1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left w:w="15" w:type="dxa"/>
          <w:right w:w="15" w:type="dxa"/>
        </w:tblCellMar>
      </w:tblPr>
      <w:tblGrid>
        <w:gridCol w:w="999"/>
        <w:gridCol w:w="1080"/>
        <w:gridCol w:w="1830"/>
        <w:gridCol w:w="2805"/>
        <w:gridCol w:w="10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5" w:type="dxa"/>
            <w:right w:w="15" w:type="dxa"/>
          </w:tblCellMar>
        </w:tblPrEx>
        <w:trPr>
          <w:trHeight w:val="285" w:hRule="atLeast"/>
        </w:trPr>
        <w:tc>
          <w:tcPr>
            <w:tcW w:w="9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No.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Type</w:t>
            </w:r>
          </w:p>
        </w:tc>
        <w:tc>
          <w:tcPr>
            <w:tcW w:w="1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Name</w:t>
            </w:r>
          </w:p>
        </w:tc>
        <w:tc>
          <w:tcPr>
            <w:tcW w:w="28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Desc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Note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5" w:type="dxa"/>
            <w:right w:w="15" w:type="dxa"/>
          </w:tblCellMar>
        </w:tblPrEx>
        <w:trPr>
          <w:trHeight w:val="285" w:hRule="atLeast"/>
        </w:trPr>
        <w:tc>
          <w:tcPr>
            <w:tcW w:w="9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1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Integer</w:t>
            </w:r>
          </w:p>
        </w:tc>
        <w:tc>
          <w:tcPr>
            <w:tcW w:w="1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ID</w:t>
            </w:r>
          </w:p>
        </w:tc>
        <w:tc>
          <w:tcPr>
            <w:tcW w:w="28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设备ID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main key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5" w:type="dxa"/>
            <w:right w:w="15" w:type="dxa"/>
          </w:tblCellMar>
        </w:tblPrEx>
        <w:trPr>
          <w:trHeight w:val="285" w:hRule="atLeast"/>
        </w:trPr>
        <w:tc>
          <w:tcPr>
            <w:tcW w:w="9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2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String</w:t>
            </w:r>
          </w:p>
        </w:tc>
        <w:tc>
          <w:tcPr>
            <w:tcW w:w="1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Desc</w:t>
            </w:r>
          </w:p>
        </w:tc>
        <w:tc>
          <w:tcPr>
            <w:tcW w:w="28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描述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5" w:type="dxa"/>
            <w:right w:w="15" w:type="dxa"/>
          </w:tblCellMar>
        </w:tblPrEx>
        <w:trPr>
          <w:trHeight w:val="285" w:hRule="atLeast"/>
        </w:trPr>
        <w:tc>
          <w:tcPr>
            <w:tcW w:w="9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3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Integer</w:t>
            </w:r>
          </w:p>
        </w:tc>
        <w:tc>
          <w:tcPr>
            <w:tcW w:w="1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DevTypeId</w:t>
            </w:r>
          </w:p>
        </w:tc>
        <w:tc>
          <w:tcPr>
            <w:tcW w:w="28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设备类型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5" w:type="dxa"/>
            <w:right w:w="15" w:type="dxa"/>
          </w:tblCellMar>
        </w:tblPrEx>
        <w:trPr>
          <w:trHeight w:val="285" w:hRule="atLeast"/>
        </w:trPr>
        <w:tc>
          <w:tcPr>
            <w:tcW w:w="9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4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Integer</w:t>
            </w:r>
          </w:p>
        </w:tc>
        <w:tc>
          <w:tcPr>
            <w:tcW w:w="1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RegionId</w:t>
            </w:r>
          </w:p>
        </w:tc>
        <w:tc>
          <w:tcPr>
            <w:tcW w:w="28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区域ID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</w:p>
        </w:tc>
      </w:tr>
    </w:tbl>
    <w:p>
      <w:pPr>
        <w:rPr>
          <w:rFonts w:hint="eastAsia" w:eastAsia="宋体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4</w:t>
      </w:r>
      <w:r>
        <w:rPr>
          <w:rFonts w:hint="eastAsia" w:eastAsia="宋体"/>
          <w:b/>
          <w:sz w:val="24"/>
          <w:szCs w:val="24"/>
          <w:lang w:val="en-US" w:eastAsia="zh-CN"/>
        </w:rPr>
        <w:t>组地址表</w:t>
      </w:r>
      <w:r>
        <w:rPr>
          <w:rFonts w:hint="eastAsia"/>
          <w:b/>
          <w:sz w:val="24"/>
          <w:szCs w:val="24"/>
          <w:lang w:val="en-US" w:eastAsia="zh-CN"/>
        </w:rPr>
        <w:t xml:space="preserve"> -- TbGroupAddr</w:t>
      </w:r>
    </w:p>
    <w:tbl>
      <w:tblPr>
        <w:tblW w:w="787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left w:w="15" w:type="dxa"/>
          <w:right w:w="15" w:type="dxa"/>
        </w:tblCellMar>
      </w:tblPr>
      <w:tblGrid>
        <w:gridCol w:w="1080"/>
        <w:gridCol w:w="1080"/>
        <w:gridCol w:w="1830"/>
        <w:gridCol w:w="2805"/>
        <w:gridCol w:w="10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No.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Type</w:t>
            </w:r>
          </w:p>
        </w:tc>
        <w:tc>
          <w:tcPr>
            <w:tcW w:w="1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Name</w:t>
            </w:r>
          </w:p>
        </w:tc>
        <w:tc>
          <w:tcPr>
            <w:tcW w:w="28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Desc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Note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1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Integer</w:t>
            </w:r>
          </w:p>
        </w:tc>
        <w:tc>
          <w:tcPr>
            <w:tcW w:w="1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ID</w:t>
            </w:r>
          </w:p>
        </w:tc>
        <w:tc>
          <w:tcPr>
            <w:tcW w:w="28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地址ID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main key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2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String</w:t>
            </w:r>
          </w:p>
        </w:tc>
        <w:tc>
          <w:tcPr>
            <w:tcW w:w="1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Desc</w:t>
            </w:r>
          </w:p>
        </w:tc>
        <w:tc>
          <w:tcPr>
            <w:tcW w:w="28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描述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3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Integer</w:t>
            </w:r>
          </w:p>
        </w:tc>
        <w:tc>
          <w:tcPr>
            <w:tcW w:w="1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DevId</w:t>
            </w:r>
          </w:p>
        </w:tc>
        <w:tc>
          <w:tcPr>
            <w:tcW w:w="28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设备ID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4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Integer</w:t>
            </w:r>
          </w:p>
        </w:tc>
        <w:tc>
          <w:tcPr>
            <w:tcW w:w="1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DataTypeID</w:t>
            </w:r>
          </w:p>
        </w:tc>
        <w:tc>
          <w:tcPr>
            <w:tcW w:w="28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数据类型ＩＤ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5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String</w:t>
            </w:r>
          </w:p>
        </w:tc>
        <w:tc>
          <w:tcPr>
            <w:tcW w:w="1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GroupAddr</w:t>
            </w:r>
          </w:p>
        </w:tc>
        <w:tc>
          <w:tcPr>
            <w:tcW w:w="28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通信地址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6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String</w:t>
            </w:r>
          </w:p>
        </w:tc>
        <w:tc>
          <w:tcPr>
            <w:tcW w:w="1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Value</w:t>
            </w:r>
          </w:p>
        </w:tc>
        <w:tc>
          <w:tcPr>
            <w:tcW w:w="28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  <w:r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  <w:t>值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autoSpaceDN w:val="0"/>
              <w:jc w:val="left"/>
              <w:textAlignment w:val="bottom"/>
              <w:rPr>
                <w:rFonts w:hint="default" w:ascii="宋体" w:hAnsi="宋体" w:eastAsia="宋体"/>
                <w:b w:val="0"/>
                <w:i w:val="0"/>
                <w:color w:val="000000"/>
                <w:sz w:val="22"/>
                <w:u w:val="none"/>
                <w:lang w:eastAsia="zh-CN"/>
              </w:rPr>
            </w:pPr>
          </w:p>
        </w:tc>
      </w:tr>
    </w:tbl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</w:p>
    <w:p>
      <w:pPr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UI 界面</w:t>
      </w:r>
    </w:p>
    <w:p>
      <w:pPr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 w:ascii="Calibri" w:hAnsi="Calibri" w:eastAsia="宋体" w:cs="Times New Roman"/>
          <w:b/>
          <w:kern w:val="2"/>
          <w:sz w:val="24"/>
          <w:szCs w:val="24"/>
          <w:lang w:val="en-US" w:eastAsia="zh-CN" w:bidi="ar-SA"/>
        </w:rPr>
        <w:object>
          <v:shape id="图片 11" type="#_x0000_t75" style="height:410.65pt;width:414.95pt;rotation:0f;" o:ole="t" fillcolor="#FFFFFF" filled="t" o:preferrelative="t" stroked="t" coordorigin="0,0" coordsize="21600,21600">
            <v:stroke color="#000000" color2="#FFFFFF" miterlimit="2"/>
            <v:imagedata gain="65536f" blacklevel="0f" gamma="0" o:title="" r:id="rId21"/>
            <o:lock v:ext="edit" position="f" selection="f" grouping="f" rotation="f" cropping="f" text="f" aspectratio="f"/>
            <w10:wrap type="none"/>
            <w10:anchorlock/>
          </v:shape>
          <o:OLEObject Type="Embed" ProgID="Visio.Drawing.11" ShapeID="图片 11" DrawAspect="Content" ObjectID="_8" r:id="rId20"/>
        </w:objec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134787799">
    <w:nsid w:val="43A37CD7"/>
    <w:multiLevelType w:val="multilevel"/>
    <w:tmpl w:val="43A37CD7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42478379">
    <w:nsid w:val="55FA792B"/>
    <w:multiLevelType w:val="singleLevel"/>
    <w:tmpl w:val="55FA792B"/>
    <w:lvl w:ilvl="0" w:tentative="1">
      <w:start w:val="1"/>
      <w:numFmt w:val="decimal"/>
      <w:suff w:val="nothing"/>
      <w:lvlText w:val="%1."/>
      <w:lvlJc w:val="left"/>
    </w:lvl>
  </w:abstractNum>
  <w:abstractNum w:abstractNumId="1626082300">
    <w:nsid w:val="60EC0BFC"/>
    <w:multiLevelType w:val="multilevel"/>
    <w:tmpl w:val="60EC0BFC"/>
    <w:lvl w:ilvl="0" w:tentative="1">
      <w:start w:val="1"/>
      <w:numFmt w:val="bullet"/>
      <w:lvlText w:val=""/>
      <w:lvlJc w:val="left"/>
      <w:pPr>
        <w:ind w:left="846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1266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686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106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526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946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366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786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206" w:hanging="420"/>
      </w:pPr>
      <w:rPr>
        <w:rFonts w:hint="default" w:ascii="Wingdings" w:hAnsi="Wingdings"/>
      </w:rPr>
    </w:lvl>
  </w:abstractNum>
  <w:num w:numId="1">
    <w:abstractNumId w:val="1626082300"/>
  </w:num>
  <w:num w:numId="2">
    <w:abstractNumId w:val="1134787799"/>
  </w:num>
  <w:num w:numId="3">
    <w:abstractNumId w:val="144247837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8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99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0" w:name="annotation subject"/>
    <w:lsdException w:uiPriority="99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Autospacing="0" w:after="330" w:afterAutospacing="0" w:line="576" w:lineRule="auto"/>
      <w:outlineLvl w:val="0"/>
    </w:pPr>
    <w:rPr>
      <w:b/>
      <w:kern w:val="44"/>
      <w:sz w:val="44"/>
    </w:rPr>
  </w:style>
  <w:style w:type="character" w:default="1" w:styleId="14">
    <w:name w:val="Default Paragraph Font"/>
    <w:semiHidden/>
    <w:unhideWhenUsed/>
    <w:uiPriority w:val="1"/>
  </w:style>
  <w:style w:type="paragraph" w:styleId="3">
    <w:name w:val="toc 7"/>
    <w:basedOn w:val="1"/>
    <w:next w:val="1"/>
    <w:semiHidden/>
    <w:unhideWhenUsed/>
    <w:uiPriority w:val="39"/>
    <w:pPr>
      <w:ind w:left="2520" w:leftChars="1200"/>
    </w:pPr>
  </w:style>
  <w:style w:type="paragraph" w:styleId="4">
    <w:name w:val="toc 5"/>
    <w:basedOn w:val="1"/>
    <w:next w:val="1"/>
    <w:semiHidden/>
    <w:unhideWhenUsed/>
    <w:uiPriority w:val="39"/>
    <w:pPr>
      <w:ind w:left="1680" w:leftChars="800"/>
    </w:pPr>
  </w:style>
  <w:style w:type="paragraph" w:styleId="5">
    <w:name w:val="toc 3"/>
    <w:basedOn w:val="1"/>
    <w:next w:val="1"/>
    <w:semiHidden/>
    <w:unhideWhenUsed/>
    <w:uiPriority w:val="39"/>
    <w:pPr>
      <w:ind w:left="840" w:leftChars="400"/>
    </w:pPr>
  </w:style>
  <w:style w:type="paragraph" w:styleId="6">
    <w:name w:val="toc 8"/>
    <w:basedOn w:val="1"/>
    <w:next w:val="1"/>
    <w:semiHidden/>
    <w:unhideWhenUsed/>
    <w:uiPriority w:val="39"/>
    <w:pPr>
      <w:ind w:left="2940" w:leftChars="1400"/>
    </w:pPr>
  </w:style>
  <w:style w:type="paragraph" w:styleId="7">
    <w:name w:val="Date"/>
    <w:basedOn w:val="1"/>
    <w:next w:val="1"/>
    <w:link w:val="17"/>
    <w:semiHidden/>
    <w:unhideWhenUsed/>
    <w:uiPriority w:val="99"/>
    <w:pPr>
      <w:ind w:left="100" w:leftChars="2500"/>
    </w:pPr>
  </w:style>
  <w:style w:type="paragraph" w:styleId="8">
    <w:name w:val="Balloon Text"/>
    <w:basedOn w:val="1"/>
    <w:link w:val="18"/>
    <w:semiHidden/>
    <w:unhideWhenUsed/>
    <w:uiPriority w:val="99"/>
    <w:rPr>
      <w:sz w:val="18"/>
      <w:szCs w:val="18"/>
    </w:rPr>
  </w:style>
  <w:style w:type="paragraph" w:styleId="9">
    <w:name w:val="toc 1"/>
    <w:basedOn w:val="1"/>
    <w:next w:val="1"/>
    <w:semiHidden/>
    <w:unhideWhenUsed/>
    <w:uiPriority w:val="39"/>
  </w:style>
  <w:style w:type="paragraph" w:styleId="10">
    <w:name w:val="toc 4"/>
    <w:basedOn w:val="1"/>
    <w:next w:val="1"/>
    <w:semiHidden/>
    <w:unhideWhenUsed/>
    <w:uiPriority w:val="39"/>
    <w:pPr>
      <w:ind w:left="1260" w:leftChars="600"/>
    </w:pPr>
  </w:style>
  <w:style w:type="paragraph" w:styleId="11">
    <w:name w:val="toc 6"/>
    <w:basedOn w:val="1"/>
    <w:next w:val="1"/>
    <w:semiHidden/>
    <w:unhideWhenUsed/>
    <w:uiPriority w:val="39"/>
    <w:pPr>
      <w:ind w:left="2100" w:leftChars="1000"/>
    </w:pPr>
  </w:style>
  <w:style w:type="paragraph" w:styleId="12">
    <w:name w:val="toc 2"/>
    <w:basedOn w:val="1"/>
    <w:next w:val="1"/>
    <w:semiHidden/>
    <w:unhideWhenUsed/>
    <w:uiPriority w:val="39"/>
    <w:pPr>
      <w:ind w:left="420" w:leftChars="200"/>
    </w:pPr>
  </w:style>
  <w:style w:type="paragraph" w:styleId="13">
    <w:name w:val="toc 9"/>
    <w:basedOn w:val="1"/>
    <w:next w:val="1"/>
    <w:semiHidden/>
    <w:unhideWhenUsed/>
    <w:uiPriority w:val="39"/>
    <w:pPr>
      <w:ind w:left="3360" w:leftChars="1600"/>
    </w:pPr>
  </w:style>
  <w:style w:type="paragraph" w:customStyle="1" w:styleId="15">
    <w:name w:val="List Paragraph"/>
    <w:basedOn w:val="1"/>
    <w:qFormat/>
    <w:uiPriority w:val="34"/>
    <w:pPr>
      <w:ind w:firstLine="420" w:firstLineChars="200"/>
    </w:pPr>
  </w:style>
  <w:style w:type="paragraph" w:customStyle="1" w:styleId="16">
    <w:name w:val="样式1"/>
    <w:basedOn w:val="15"/>
    <w:next w:val="2"/>
    <w:uiPriority w:val="0"/>
  </w:style>
  <w:style w:type="character" w:customStyle="1" w:styleId="17">
    <w:name w:val="日期 Char"/>
    <w:basedOn w:val="14"/>
    <w:link w:val="7"/>
    <w:semiHidden/>
    <w:uiPriority w:val="99"/>
    <w:rPr/>
  </w:style>
  <w:style w:type="character" w:customStyle="1" w:styleId="18">
    <w:name w:val="批注框文本 Char"/>
    <w:basedOn w:val="14"/>
    <w:link w:val="8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oleObject" Target="embeddings/oleObject3.bin"/><Relationship Id="rId11" Type="http://schemas.openxmlformats.org/officeDocument/2006/relationships/image" Target="media/image4.emf"/><Relationship Id="rId12" Type="http://schemas.openxmlformats.org/officeDocument/2006/relationships/oleObject" Target="embeddings/oleObject4.bin"/><Relationship Id="rId13" Type="http://schemas.openxmlformats.org/officeDocument/2006/relationships/image" Target="media/image5.emf"/><Relationship Id="rId14" Type="http://schemas.openxmlformats.org/officeDocument/2006/relationships/oleObject" Target="embeddings/oleObject5.bin"/><Relationship Id="rId15" Type="http://schemas.openxmlformats.org/officeDocument/2006/relationships/image" Target="media/image6.emf"/><Relationship Id="rId16" Type="http://schemas.openxmlformats.org/officeDocument/2006/relationships/oleObject" Target="embeddings/oleObject6.bin"/><Relationship Id="rId17" Type="http://schemas.openxmlformats.org/officeDocument/2006/relationships/image" Target="media/image7.emf"/><Relationship Id="rId18" Type="http://schemas.openxmlformats.org/officeDocument/2006/relationships/oleObject" Target="embeddings/oleObject7.bin"/><Relationship Id="rId19" Type="http://schemas.openxmlformats.org/officeDocument/2006/relationships/image" Target="media/image8.emf"/><Relationship Id="rId2" Type="http://schemas.openxmlformats.org/officeDocument/2006/relationships/styles" Target="styles.xml"/><Relationship Id="rId20" Type="http://schemas.openxmlformats.org/officeDocument/2006/relationships/oleObject" Target="embeddings/oleObject8.bin"/><Relationship Id="rId21" Type="http://schemas.openxmlformats.org/officeDocument/2006/relationships/image" Target="media/image9.emf"/><Relationship Id="rId22" Type="http://schemas.openxmlformats.org/officeDocument/2006/relationships/customXml" Target="../customXml/item1.xml"/><Relationship Id="rId23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image" Target="media/image1.png"/><Relationship Id="rId6" Type="http://schemas.openxmlformats.org/officeDocument/2006/relationships/oleObject" Target="embeddings/oleObject1.bin"/><Relationship Id="rId7" Type="http://schemas.openxmlformats.org/officeDocument/2006/relationships/image" Target="media/image2.emf"/><Relationship Id="rId8" Type="http://schemas.openxmlformats.org/officeDocument/2006/relationships/oleObject" Target="embeddings/oleObject2.bin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170</Words>
  <Characters>971</Characters>
  <Lines>8</Lines>
  <Paragraphs>2</Paragraphs>
  <ScaleCrop>false</ScaleCrop>
  <LinksUpToDate>false</LinksUpToDate>
  <CharactersWithSpaces>0</CharactersWithSpaces>
  <Application>WPS Office 个人版_9.1.0.4657_{F1E327BC-269C-435d-A152-05C5408002CA}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2015-07-08T01:38:00Z</dcterms:created>
  <dc:creator>Administrator</dc:creator>
  <cp:lastModifiedBy>lbh</cp:lastModifiedBy>
  <dcterms:modified xsi:type="dcterms:W3CDTF">2015-10-09T07:49:02Z</dcterms:modified>
  <dc:title>智能家居主机详细设计文档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2052-9.1.0.4657</vt:lpwstr>
  </property>
</Properties>
</file>