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License 5.1 sp2开发功能点分析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一、平台域管理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租赁模式下，平台域增加配置项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33115" cy="419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如果选是，则联动出现平台类型选项（</w:t>
      </w:r>
      <w:r>
        <w:rPr>
          <w:rFonts w:hint="eastAsia" w:ascii="微软雅黑" w:hAnsi="微软雅黑" w:eastAsia="微软雅黑" w:cs="微软雅黑"/>
          <w:lang w:val="en-US" w:eastAsia="zh-CN"/>
        </w:rPr>
        <w:t>MCU、Jedi云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如果选否，则该平台为租赁模式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自建模式下，平台域增加配置项MCU、Jedi云的配置选项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Ps:原config配置文件中的license.mode参数删除，配方包对应配置删除。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用户域管理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删除是否混合云配置项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用户域会议个数配置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（1）如果用户域所属的平台域没有导入license，则不显示大小会议及8种会议的配置选项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（2）如果用户域所属的平台域为租赁模式，则需要配置8种会议类型，默认值为99，最大值为65535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（3）如果用户域所属的平台域为MCU类型，则需要配置大小会议，默认值为99，最大值为999，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其中大型会议对应的是192_1080p会议，小型会议对应的是8_1080p会议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（4）如果用户域所属的平台域为Jedi云类型，则需要配置8种会议类型，默认值和最大值均为license配置值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许可证管理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导入许可证时判断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租赁平台下不能导入自建license（JD10000;JD6000;JD2000;KDV8000A；JD_CLOUD）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自建平台下不能导入租赁license（PUBLIC_CLOUD;）且jedi云不能导入mcu license（JD10000;JD6000;JD2000;KDV8000A），mcu 不能导入jedi云license（JD_CLOUD）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2、5.0版本自建租赁均为大小会议，5.1jedi云拆分为8中会议类型，则需新增8个字段（删除原来字段），新增字段类型后需通知到css开发人员。</w:t>
      </w:r>
    </w:p>
    <w:tbl>
      <w:tblPr>
        <w:tblStyle w:val="3"/>
        <w:tblW w:w="8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2"/>
        <w:gridCol w:w="3851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KEY_192_1080P_HD_CONFERENCE_LIMIT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192方1080P高清会议可召开数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KEY_192_720P_HD_CONFERENCE_LIMIT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192方720P高清会议可召开数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KEY_64_1080P_HD_CONFERENCE_LIMIT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64方1080P高清会议可召开数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KEY_64_720P_HD_CONFERENCE_LIMIT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64方720P高清会议可召开数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KEY_32_1080P_HD_CONFERENCE_LIMIT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32方1080P高清会议可召开数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KEY_32_720P_HD_CONFERENCE_LIMIT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32方720P高清会议可召开数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KEY_8_1080P_HD_CONFERENCE_LIMIT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8方1080P高清会议可召开数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highlight w:val="none"/>
                <w:u w:val="none"/>
                <w:shd w:val="clear" w:color="auto" w:fill="auto"/>
                <w:lang w:val="en-US" w:eastAsia="zh-CN" w:bidi="ar"/>
              </w:rPr>
              <w:t>KEY_8_720P_HD_CONFERENCE_LIMIT</w:t>
            </w:r>
          </w:p>
        </w:tc>
        <w:tc>
          <w:tcPr>
            <w:tcW w:w="3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8方720P高清会议可召开数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highlight w:val="none"/>
                <w:u w:val="none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highlight w:val="none"/>
                <w:u w:val="none"/>
                <w:shd w:val="clear" w:color="auto" w:fill="auto"/>
                <w:lang w:val="en-US" w:eastAsia="zh-CN" w:bidi="ar"/>
              </w:rPr>
              <w:t>数值</w:t>
            </w:r>
          </w:p>
        </w:tc>
      </w:tr>
    </w:tbl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点击服务域显示界面变更，以列表形式显示所有平台域信息。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a平台域名称；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b授权状态：已授权或未授权；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c到期时间：仅显示已授权的平台域到期时间；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d查看详情：跳转至指定平台域授权页面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四、API授权页面调整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该页面调整至基础配置一级菜单下：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由于API授权仅针对少数集成需求的客户，不宜将页面展示在主界面，同时授权是针对全局平台的，因此调整至基础配置菜单下，做统一管理。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迷你简神工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E28"/>
    <w:multiLevelType w:val="singleLevel"/>
    <w:tmpl w:val="584F5E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F5E87"/>
    <w:multiLevelType w:val="singleLevel"/>
    <w:tmpl w:val="584F5E8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4F5EF1"/>
    <w:multiLevelType w:val="singleLevel"/>
    <w:tmpl w:val="584F5EF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4F5F1E"/>
    <w:multiLevelType w:val="singleLevel"/>
    <w:tmpl w:val="584F5F1E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84F5F38"/>
    <w:multiLevelType w:val="singleLevel"/>
    <w:tmpl w:val="584F5F3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F606F"/>
    <w:multiLevelType w:val="singleLevel"/>
    <w:tmpl w:val="584F606F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84F62CD"/>
    <w:multiLevelType w:val="singleLevel"/>
    <w:tmpl w:val="584F62C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4F62DE"/>
    <w:multiLevelType w:val="singleLevel"/>
    <w:tmpl w:val="584F62D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84F6789"/>
    <w:multiLevelType w:val="singleLevel"/>
    <w:tmpl w:val="584F678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03B01"/>
    <w:rsid w:val="0524786A"/>
    <w:rsid w:val="1EC80E1C"/>
    <w:rsid w:val="4BC3611A"/>
    <w:rsid w:val="4E30765D"/>
    <w:rsid w:val="5AF03B01"/>
    <w:rsid w:val="5EE3112D"/>
    <w:rsid w:val="63716C8B"/>
    <w:rsid w:val="6E2F71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2016-12-13T02:29:00Z</dcterms:created>
  <dc:creator>Administrator</dc:creator>
  <cp:lastModifiedBy>Administrator</cp:lastModifiedBy>
  <dcterms:modified xsi:type="dcterms:W3CDTF">2016-12-19T02:09:47Z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