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1.环境示意图:</w:t>
      </w:r>
    </w:p>
    <w:p>
      <w:pPr>
        <w:rPr>
          <w:b/>
        </w:rPr>
      </w:pPr>
      <w:r>
        <w:rPr>
          <w:rFonts w:hint="eastAsia"/>
          <w:b/>
        </w:rPr>
        <w:t>测试环境：</w:t>
      </w:r>
    </w:p>
    <w:p>
      <w:bookmarkStart w:id="0" w:name="_GoBack"/>
      <w:r>
        <w:drawing>
          <wp:inline distT="0" distB="0" distL="0" distR="0">
            <wp:extent cx="6363970" cy="313880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3630" cy="313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正常企业环境：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6250940" cy="301053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0265" cy="30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2.安装配置</w:t>
      </w:r>
    </w:p>
    <w:p>
      <w:pPr>
        <w:rPr>
          <w:b/>
        </w:rPr>
      </w:pPr>
      <w:r>
        <w:rPr>
          <w:rFonts w:hint="eastAsia"/>
          <w:b/>
        </w:rPr>
        <w:t>路由器配置：</w:t>
      </w:r>
    </w:p>
    <w:p>
      <w:r>
        <w:rPr>
          <w:rFonts w:hint="eastAsia"/>
        </w:rPr>
        <w:t>1.路由器配置公网和内网地址，公网网口连接同一个公网交换机，内网网口连接同一个内网交换机  ---目的：模拟真实的DMZ环境，测试环境没有这么多公网地址，且4口路由器只能配置一个DMZ地址</w:t>
      </w:r>
    </w:p>
    <w:p/>
    <w:p>
      <w:r>
        <w:rPr>
          <w:rFonts w:hint="eastAsia"/>
        </w:rPr>
        <w:t>2.部分路由器防火墙和阻止一些请求的功能，需要关掉</w:t>
      </w:r>
    </w:p>
    <w:p/>
    <w:p>
      <w:r>
        <w:drawing>
          <wp:inline distT="0" distB="0" distL="0" distR="0">
            <wp:extent cx="3577590" cy="1504315"/>
            <wp:effectExtent l="19050" t="0" r="3235" b="0"/>
            <wp:docPr id="5" name="图片 8" descr="C:\Documents and Settings\Administrator\feiq\RichOle\267666442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C:\Documents and Settings\Administrator\feiq\RichOle\2676664421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909" cy="150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3.路由器子网和网关最好统一起来，防止跨网段导致不通</w:t>
      </w:r>
    </w:p>
    <w:p/>
    <w:p>
      <w:pPr>
        <w:rPr>
          <w:b/>
        </w:rPr>
      </w:pPr>
      <w:r>
        <w:rPr>
          <w:rFonts w:hint="eastAsia"/>
          <w:b/>
        </w:rPr>
        <w:t>服务器配置：</w:t>
      </w:r>
    </w:p>
    <w:p>
      <w:pPr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混合云环境，在Movision后台配置XAP服务器多运营商地址 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005205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5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公有云环境，在公有云ap数据库cloud_server_config_info表中配置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72110"/>
            <wp:effectExtent l="19050" t="0" r="254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Movision上配置CSU、SUS、NTS等多运营商IP；否则XAP默认返回内网或域名地址</w:t>
      </w:r>
    </w:p>
    <w:p/>
    <w:p>
      <w:r>
        <w:drawing>
          <wp:inline distT="0" distB="0" distL="0" distR="0">
            <wp:extent cx="3821430" cy="974725"/>
            <wp:effectExtent l="19050" t="0" r="7620" b="0"/>
            <wp:docPr id="6" name="图片 11" descr="C:\Documents and Settings\Administrator\feiq\RichOle\324387755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C:\Documents and Settings\Administrator\feiq\RichOle\3243877553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Movision上混合云服务器weibo、XMPP配置多运营商IP，且XAP配置Haproxy地址（此处和服务器入网XAP地址保持一致）</w:t>
      </w:r>
    </w:p>
    <w:p/>
    <w:p>
      <w:r>
        <w:drawing>
          <wp:inline distT="0" distB="0" distL="0" distR="0">
            <wp:extent cx="5274310" cy="840740"/>
            <wp:effectExtent l="19050" t="0" r="2540" b="0"/>
            <wp:docPr id="7" name="图片 14" descr="C:\Documents and Settings\Administrator\feiq\RichOle\10823185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 descr="C:\Documents and Settings\Administrator\feiq\RichOle\1082318503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Haproxy必须配置公网的反向代理，否则不会转给XAP</w:t>
      </w:r>
    </w:p>
    <w:p/>
    <w:p>
      <w:r>
        <w:rPr>
          <w:rFonts w:hint="eastAsia"/>
        </w:rPr>
        <w:drawing>
          <wp:inline distT="0" distB="0" distL="0" distR="0">
            <wp:extent cx="5274310" cy="565150"/>
            <wp:effectExtent l="19050" t="0" r="2540" b="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MTS服务器</w:t>
      </w:r>
      <w:r>
        <w:t>kdvtsconfig.ini</w:t>
      </w:r>
      <w:r>
        <w:rPr>
          <w:rFonts w:hint="eastAsia"/>
        </w:rPr>
        <w:t>文件增加DMZ环境配置，格式如下：</w:t>
      </w:r>
    </w:p>
    <w:p/>
    <w:p>
      <w:r>
        <w:drawing>
          <wp:inline distT="0" distB="0" distL="0" distR="0">
            <wp:extent cx="3269615" cy="2889885"/>
            <wp:effectExtent l="19050" t="0" r="6985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以上可通过gk、ts进程的gkstatus、tsstatus查看DMZ新增运营商是否生效。</w:t>
      </w:r>
    </w:p>
    <w:p>
      <w:pPr>
        <w:rPr>
          <w:rFonts w:hint="eastAsia"/>
        </w:rPr>
      </w:pPr>
      <w:r>
        <w:drawing>
          <wp:inline distT="0" distB="0" distL="0" distR="0">
            <wp:extent cx="3942080" cy="1958340"/>
            <wp:effectExtent l="19050" t="0" r="1270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208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所有服务器lo网口绑定公网IP地址</w:t>
      </w:r>
    </w:p>
    <w:p>
      <w:pPr>
        <w:rPr>
          <w:rFonts w:hint="eastAsia"/>
        </w:rPr>
      </w:pPr>
      <w:r>
        <w:rPr>
          <w:rFonts w:hint="eastAsia"/>
        </w:rPr>
        <w:t>通过执行</w:t>
      </w:r>
      <w:r>
        <w:t>ocs_lvs</w:t>
      </w:r>
      <w:r>
        <w:rPr>
          <w:rFonts w:hint="eastAsia"/>
        </w:rPr>
        <w:t>文件夹中</w:t>
      </w:r>
      <w:r>
        <w:t>install_real.sh</w:t>
      </w:r>
      <w:r>
        <w:rPr>
          <w:rFonts w:hint="eastAsia"/>
        </w:rPr>
        <w:t>脚本，然后配置</w:t>
      </w:r>
      <w:r>
        <w:t>cat /etc/init.d/lvs-real</w:t>
      </w:r>
      <w:r>
        <w:rPr>
          <w:rFonts w:hint="eastAsia"/>
        </w:rPr>
        <w:t>文件，并通过/etc/init.d/lvs-real start绑定公网IP，配置示例如下（如果多运营商，需绑定多个公网地址到lo网口）：</w:t>
      </w:r>
    </w:p>
    <w:p>
      <w:pPr>
        <w:rPr>
          <w:rFonts w:hint="eastAsia"/>
        </w:rPr>
      </w:pPr>
      <w:r>
        <w:drawing>
          <wp:inline distT="0" distB="0" distL="0" distR="0">
            <wp:extent cx="5274310" cy="2397760"/>
            <wp:effectExtent l="19050" t="0" r="254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7.以上配置完成后，使用终端HD100通过公网IP登录并验证视频会议、微博、聊天、会议管理等功能</w:t>
      </w:r>
      <w:r>
        <w:t xml:space="preserve"> </w:t>
      </w:r>
    </w:p>
    <w:p>
      <w:pPr>
        <w:pStyle w:val="2"/>
      </w:pPr>
      <w:r>
        <w:rPr>
          <w:rFonts w:hint="eastAsia"/>
        </w:rPr>
        <w:t>3.验证场景</w:t>
      </w:r>
    </w:p>
    <w:p>
      <w:r>
        <w:rPr>
          <w:rFonts w:hint="eastAsia"/>
        </w:rPr>
        <w:t>登录：HD100通过公网线路，登录平台；验证连接XAP、MOOOO、CSU、SUS、NTS、NTP等  ---全部成功</w:t>
      </w:r>
    </w:p>
    <w:p/>
    <w:p>
      <w:r>
        <w:rPr>
          <w:rFonts w:hint="eastAsia"/>
        </w:rPr>
        <w:t>会议基本功能：HD100公网线路，验证点对点、多点会议（音视频、双流）、会议管理（会场控制、聊天）、升级、网速测试、TL之间文件传输等功能  ---功能正常</w:t>
      </w:r>
    </w:p>
    <w:p/>
    <w:p>
      <w:r>
        <w:rPr>
          <w:rFonts w:hint="eastAsia"/>
        </w:rPr>
        <w:t>微博、会议管理：通过公网线路登录，验证微博（登录、发微博、发附件）功能；登录会议管理，验证会场基本功能、创建会议、结束会议、新建模板等功能  ---功能正常</w:t>
      </w:r>
    </w:p>
    <w:p/>
    <w:p/>
    <w:p>
      <w:pPr>
        <w:pStyle w:val="2"/>
      </w:pPr>
      <w:r>
        <w:rPr>
          <w:rFonts w:hint="eastAsia"/>
        </w:rPr>
        <w:t>4.问题记录</w:t>
      </w:r>
    </w:p>
    <w:p>
      <w:pPr>
        <w:rPr>
          <w:b/>
        </w:rPr>
      </w:pPr>
      <w:r>
        <w:rPr>
          <w:rFonts w:hint="eastAsia"/>
          <w:b/>
        </w:rPr>
        <w:t>视频会议：</w:t>
      </w:r>
    </w:p>
    <w:p/>
    <w:p>
      <w:r>
        <w:rPr>
          <w:rFonts w:hint="eastAsia"/>
        </w:rPr>
        <w:t xml:space="preserve">1.HD100只能通过Ha或者XAP其中之一地址（与movision地址配置XAP地址一致）登录   </w:t>
      </w:r>
    </w:p>
    <w:p/>
    <w:p>
      <w:r>
        <w:rPr>
          <w:rFonts w:hint="eastAsia"/>
        </w:rPr>
        <w:t>---与需求、开发确认正常</w:t>
      </w:r>
    </w:p>
    <w:p/>
    <w:p>
      <w:r>
        <w:rPr>
          <w:rFonts w:hint="eastAsia"/>
        </w:rPr>
        <w:t>2.TL（0620，外网地址）登录后，XAP未返回CSU等地址与运营商名称不对应，视频会议不可用</w:t>
      </w:r>
    </w:p>
    <w:p/>
    <w:p>
      <w:r>
        <w:rPr>
          <w:rFonts w:hint="eastAsia"/>
        </w:rPr>
        <w:t>---需求、开发说该TL版本（老登录流程）不兼容，不用测试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42747"/>
    <w:multiLevelType w:val="multilevel"/>
    <w:tmpl w:val="291427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44092"/>
    <w:rsid w:val="000460AA"/>
    <w:rsid w:val="00076B9D"/>
    <w:rsid w:val="001005D9"/>
    <w:rsid w:val="00134B24"/>
    <w:rsid w:val="00167571"/>
    <w:rsid w:val="0018769D"/>
    <w:rsid w:val="00196462"/>
    <w:rsid w:val="001A6884"/>
    <w:rsid w:val="001B0697"/>
    <w:rsid w:val="001B191F"/>
    <w:rsid w:val="001D5BC6"/>
    <w:rsid w:val="001E0667"/>
    <w:rsid w:val="0021607A"/>
    <w:rsid w:val="00223333"/>
    <w:rsid w:val="00223E42"/>
    <w:rsid w:val="00235CE5"/>
    <w:rsid w:val="00235EB8"/>
    <w:rsid w:val="0025193B"/>
    <w:rsid w:val="00263198"/>
    <w:rsid w:val="00265E5F"/>
    <w:rsid w:val="002768D9"/>
    <w:rsid w:val="00284948"/>
    <w:rsid w:val="002A3520"/>
    <w:rsid w:val="002C4696"/>
    <w:rsid w:val="002E7936"/>
    <w:rsid w:val="00310A6D"/>
    <w:rsid w:val="00322A75"/>
    <w:rsid w:val="00333F61"/>
    <w:rsid w:val="00336130"/>
    <w:rsid w:val="0036085B"/>
    <w:rsid w:val="003730DC"/>
    <w:rsid w:val="00390420"/>
    <w:rsid w:val="00390E16"/>
    <w:rsid w:val="003941EB"/>
    <w:rsid w:val="003B3848"/>
    <w:rsid w:val="003C49E1"/>
    <w:rsid w:val="00400292"/>
    <w:rsid w:val="00441F1C"/>
    <w:rsid w:val="004461CE"/>
    <w:rsid w:val="00476DC6"/>
    <w:rsid w:val="004A064F"/>
    <w:rsid w:val="004E7FF4"/>
    <w:rsid w:val="0054229E"/>
    <w:rsid w:val="00543324"/>
    <w:rsid w:val="00550892"/>
    <w:rsid w:val="00577C42"/>
    <w:rsid w:val="00582D75"/>
    <w:rsid w:val="005915B5"/>
    <w:rsid w:val="00594100"/>
    <w:rsid w:val="005B745B"/>
    <w:rsid w:val="005C7D78"/>
    <w:rsid w:val="005D1E81"/>
    <w:rsid w:val="005D5C1C"/>
    <w:rsid w:val="005E7F35"/>
    <w:rsid w:val="00600CB6"/>
    <w:rsid w:val="00615A38"/>
    <w:rsid w:val="0065531A"/>
    <w:rsid w:val="006709E1"/>
    <w:rsid w:val="006A45B8"/>
    <w:rsid w:val="006C23F7"/>
    <w:rsid w:val="006D3B90"/>
    <w:rsid w:val="006E772E"/>
    <w:rsid w:val="00707526"/>
    <w:rsid w:val="00725544"/>
    <w:rsid w:val="00733C69"/>
    <w:rsid w:val="00736AA2"/>
    <w:rsid w:val="007400BE"/>
    <w:rsid w:val="00753BCA"/>
    <w:rsid w:val="007A1EF8"/>
    <w:rsid w:val="007B67E2"/>
    <w:rsid w:val="007C3CDA"/>
    <w:rsid w:val="007D03CD"/>
    <w:rsid w:val="007F73C5"/>
    <w:rsid w:val="00805918"/>
    <w:rsid w:val="008104DE"/>
    <w:rsid w:val="00843512"/>
    <w:rsid w:val="0084790D"/>
    <w:rsid w:val="00880605"/>
    <w:rsid w:val="00896B8C"/>
    <w:rsid w:val="008D15C7"/>
    <w:rsid w:val="008D7448"/>
    <w:rsid w:val="008E5825"/>
    <w:rsid w:val="008F5E92"/>
    <w:rsid w:val="008F7607"/>
    <w:rsid w:val="00917125"/>
    <w:rsid w:val="00920788"/>
    <w:rsid w:val="00920F87"/>
    <w:rsid w:val="00923CE4"/>
    <w:rsid w:val="00940A40"/>
    <w:rsid w:val="00940B51"/>
    <w:rsid w:val="0094237B"/>
    <w:rsid w:val="00964A3E"/>
    <w:rsid w:val="009751FE"/>
    <w:rsid w:val="00977C3D"/>
    <w:rsid w:val="009848C7"/>
    <w:rsid w:val="009D72A8"/>
    <w:rsid w:val="009D7749"/>
    <w:rsid w:val="009E0E49"/>
    <w:rsid w:val="009E2DD7"/>
    <w:rsid w:val="00A06AA3"/>
    <w:rsid w:val="00A32A89"/>
    <w:rsid w:val="00A4683A"/>
    <w:rsid w:val="00A506BC"/>
    <w:rsid w:val="00A52D07"/>
    <w:rsid w:val="00A65AF0"/>
    <w:rsid w:val="00A75BE0"/>
    <w:rsid w:val="00AC2F8F"/>
    <w:rsid w:val="00AD2C29"/>
    <w:rsid w:val="00AD5654"/>
    <w:rsid w:val="00B028CD"/>
    <w:rsid w:val="00B22D5A"/>
    <w:rsid w:val="00B40B40"/>
    <w:rsid w:val="00B66085"/>
    <w:rsid w:val="00B66E5A"/>
    <w:rsid w:val="00B73C41"/>
    <w:rsid w:val="00BF2843"/>
    <w:rsid w:val="00BF77B2"/>
    <w:rsid w:val="00C019B3"/>
    <w:rsid w:val="00C251EB"/>
    <w:rsid w:val="00C42EBC"/>
    <w:rsid w:val="00C64642"/>
    <w:rsid w:val="00C86172"/>
    <w:rsid w:val="00C912A1"/>
    <w:rsid w:val="00C97148"/>
    <w:rsid w:val="00CC3EFD"/>
    <w:rsid w:val="00CD590A"/>
    <w:rsid w:val="00CD6E8C"/>
    <w:rsid w:val="00CE23BD"/>
    <w:rsid w:val="00CF5D27"/>
    <w:rsid w:val="00D174BF"/>
    <w:rsid w:val="00D409AC"/>
    <w:rsid w:val="00D643F8"/>
    <w:rsid w:val="00D77AED"/>
    <w:rsid w:val="00DB10A1"/>
    <w:rsid w:val="00DB4450"/>
    <w:rsid w:val="00DC0231"/>
    <w:rsid w:val="00DC1814"/>
    <w:rsid w:val="00E12515"/>
    <w:rsid w:val="00E1540B"/>
    <w:rsid w:val="00E25391"/>
    <w:rsid w:val="00E60E1C"/>
    <w:rsid w:val="00E827C7"/>
    <w:rsid w:val="00E97121"/>
    <w:rsid w:val="00EB1F5C"/>
    <w:rsid w:val="00EB4422"/>
    <w:rsid w:val="00EC4F40"/>
    <w:rsid w:val="00ED64EC"/>
    <w:rsid w:val="00F15F31"/>
    <w:rsid w:val="00F1750F"/>
    <w:rsid w:val="00F40FE0"/>
    <w:rsid w:val="00F44373"/>
    <w:rsid w:val="00F74DAA"/>
    <w:rsid w:val="00F80D40"/>
    <w:rsid w:val="00F955A5"/>
    <w:rsid w:val="00FA7C06"/>
    <w:rsid w:val="00FB07FF"/>
    <w:rsid w:val="00FB299D"/>
    <w:rsid w:val="00FD6409"/>
    <w:rsid w:val="00FD64FE"/>
    <w:rsid w:val="00FE4F4E"/>
    <w:rsid w:val="601C7CE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3"/>
    <w:unhideWhenUsed/>
    <w:qFormat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文档结构图 Char"/>
    <w:basedOn w:val="7"/>
    <w:link w:val="3"/>
    <w:semiHidden/>
    <w:qFormat/>
    <w:uiPriority w:val="99"/>
    <w:rPr>
      <w:rFonts w:ascii="宋体" w:eastAsia="宋体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5</Pages>
  <Words>169</Words>
  <Characters>965</Characters>
  <Lines>8</Lines>
  <Paragraphs>2</Paragraphs>
  <TotalTime>0</TotalTime>
  <ScaleCrop>false</ScaleCrop>
  <LinksUpToDate>false</LinksUpToDate>
  <CharactersWithSpaces>1132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2014-06-25T09:25:00Z</dcterms:created>
  <dc:creator>微软用户</dc:creator>
  <cp:lastModifiedBy>wuzhihua</cp:lastModifiedBy>
  <dcterms:modified xsi:type="dcterms:W3CDTF">2017-03-29T12:02:09Z</dcterms:modified>
  <cp:revision>233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