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210F8" w14:textId="3F60B321" w:rsidR="005B2106" w:rsidRPr="00B76D2E" w:rsidRDefault="00AC6D16" w:rsidP="005B2106">
      <w:pPr>
        <w:spacing w:after="0"/>
        <w:jc w:val="center"/>
        <w:rPr>
          <w:rFonts w:cstheme="minorHAnsi"/>
          <w:b/>
          <w:bCs/>
          <w:sz w:val="24"/>
          <w:szCs w:val="24"/>
        </w:rPr>
      </w:pPr>
      <w:r w:rsidRPr="00B76D2E">
        <w:rPr>
          <w:rFonts w:cstheme="minorHAnsi"/>
          <w:b/>
          <w:bCs/>
          <w:sz w:val="24"/>
          <w:szCs w:val="24"/>
        </w:rPr>
        <w:t>Project Design Phase-I</w:t>
      </w:r>
    </w:p>
    <w:p w14:paraId="0E2C23DA" w14:textId="00DB3870" w:rsidR="009D3AA0" w:rsidRPr="00B76D2E" w:rsidRDefault="00AC6D16" w:rsidP="005B2106">
      <w:pPr>
        <w:spacing w:after="0"/>
        <w:jc w:val="center"/>
        <w:rPr>
          <w:rFonts w:cstheme="minorHAnsi"/>
          <w:b/>
          <w:bCs/>
          <w:sz w:val="24"/>
          <w:szCs w:val="24"/>
        </w:rPr>
      </w:pPr>
      <w:r w:rsidRPr="00B76D2E">
        <w:rPr>
          <w:rFonts w:cstheme="minorHAnsi"/>
          <w:b/>
          <w:bCs/>
          <w:sz w:val="24"/>
          <w:szCs w:val="24"/>
        </w:rPr>
        <w:t>Proposed Solution Template</w:t>
      </w:r>
    </w:p>
    <w:p w14:paraId="53F68F12" w14:textId="77777777" w:rsidR="005B2106" w:rsidRPr="00AB20AC" w:rsidRDefault="005B2106" w:rsidP="005B2106">
      <w:pPr>
        <w:spacing w:after="0"/>
        <w:jc w:val="center"/>
        <w:rPr>
          <w:rFonts w:cstheme="minorHAnsi"/>
          <w:b/>
          <w:bCs/>
        </w:rPr>
      </w:pPr>
    </w:p>
    <w:tbl>
      <w:tblPr>
        <w:tblStyle w:val="TableGrid"/>
        <w:tblW w:w="0" w:type="auto"/>
        <w:tblLook w:val="04A0" w:firstRow="1" w:lastRow="0" w:firstColumn="1" w:lastColumn="0" w:noHBand="0" w:noVBand="1"/>
      </w:tblPr>
      <w:tblGrid>
        <w:gridCol w:w="4508"/>
        <w:gridCol w:w="4508"/>
      </w:tblGrid>
      <w:tr w:rsidR="005B2106" w:rsidRPr="00AB20AC" w14:paraId="38C4EC49" w14:textId="77777777" w:rsidTr="005C23C7">
        <w:tc>
          <w:tcPr>
            <w:tcW w:w="4508" w:type="dxa"/>
          </w:tcPr>
          <w:p w14:paraId="07E618AF" w14:textId="13A0225E" w:rsidR="005B2106" w:rsidRPr="00AB20AC" w:rsidRDefault="005B2106" w:rsidP="005C23C7">
            <w:pPr>
              <w:rPr>
                <w:rFonts w:cstheme="minorHAnsi"/>
              </w:rPr>
            </w:pPr>
            <w:r w:rsidRPr="00AB20AC">
              <w:rPr>
                <w:rFonts w:cstheme="minorHAnsi"/>
              </w:rPr>
              <w:t>Date</w:t>
            </w:r>
          </w:p>
        </w:tc>
        <w:tc>
          <w:tcPr>
            <w:tcW w:w="4508" w:type="dxa"/>
          </w:tcPr>
          <w:p w14:paraId="214D97CA" w14:textId="00753162" w:rsidR="005B2106" w:rsidRPr="00AB20AC" w:rsidRDefault="00146AED" w:rsidP="005C23C7">
            <w:pPr>
              <w:rPr>
                <w:rFonts w:cstheme="minorHAnsi"/>
              </w:rPr>
            </w:pPr>
            <w:r>
              <w:rPr>
                <w:rFonts w:cstheme="minorHAnsi"/>
              </w:rPr>
              <w:t>10 February 2026</w:t>
            </w:r>
          </w:p>
        </w:tc>
      </w:tr>
      <w:tr w:rsidR="000708AF" w:rsidRPr="00AB20AC" w14:paraId="590B6113" w14:textId="77777777" w:rsidTr="005C23C7">
        <w:tc>
          <w:tcPr>
            <w:tcW w:w="4508" w:type="dxa"/>
          </w:tcPr>
          <w:p w14:paraId="75A9866E" w14:textId="5DDBB361" w:rsidR="000708AF" w:rsidRPr="00AB20AC" w:rsidRDefault="000708AF" w:rsidP="000708AF">
            <w:pPr>
              <w:rPr>
                <w:rFonts w:cstheme="minorHAnsi"/>
              </w:rPr>
            </w:pPr>
            <w:r w:rsidRPr="00AB20AC">
              <w:rPr>
                <w:rFonts w:cstheme="minorHAnsi"/>
              </w:rPr>
              <w:t>Team ID</w:t>
            </w:r>
          </w:p>
        </w:tc>
        <w:tc>
          <w:tcPr>
            <w:tcW w:w="4508" w:type="dxa"/>
          </w:tcPr>
          <w:p w14:paraId="039728F8" w14:textId="6704BA5B" w:rsidR="000708AF" w:rsidRPr="00AB20AC" w:rsidRDefault="00CF1A26" w:rsidP="000708AF">
            <w:pPr>
              <w:rPr>
                <w:rFonts w:cstheme="minorHAnsi"/>
              </w:rPr>
            </w:pPr>
            <w:r w:rsidRPr="00CF1A26">
              <w:rPr>
                <w:rFonts w:cstheme="minorHAnsi"/>
              </w:rPr>
              <w:t>LTVIP2026TMIDS</w:t>
            </w:r>
            <w:r w:rsidR="00C529AD">
              <w:rPr>
                <w:rFonts w:cstheme="minorHAnsi"/>
              </w:rPr>
              <w:t>86901</w:t>
            </w:r>
          </w:p>
        </w:tc>
      </w:tr>
      <w:tr w:rsidR="000708AF" w:rsidRPr="00AB20AC" w14:paraId="44337B49" w14:textId="77777777" w:rsidTr="005C23C7">
        <w:tc>
          <w:tcPr>
            <w:tcW w:w="4508" w:type="dxa"/>
          </w:tcPr>
          <w:p w14:paraId="2497EB79" w14:textId="171BDB5C" w:rsidR="000708AF" w:rsidRPr="00AB20AC" w:rsidRDefault="000708AF" w:rsidP="000708AF">
            <w:pPr>
              <w:rPr>
                <w:rFonts w:cstheme="minorHAnsi"/>
              </w:rPr>
            </w:pPr>
            <w:r w:rsidRPr="00AB20AC">
              <w:rPr>
                <w:rFonts w:cstheme="minorHAnsi"/>
              </w:rPr>
              <w:t>Project Name</w:t>
            </w:r>
          </w:p>
        </w:tc>
        <w:tc>
          <w:tcPr>
            <w:tcW w:w="4508" w:type="dxa"/>
          </w:tcPr>
          <w:p w14:paraId="4B26BCBD" w14:textId="77777777" w:rsidR="00C529AD" w:rsidRPr="00C529AD" w:rsidRDefault="00C529AD" w:rsidP="00C529AD">
            <w:pPr>
              <w:rPr>
                <w:rFonts w:cstheme="minorHAnsi"/>
              </w:rPr>
            </w:pPr>
            <w:r w:rsidRPr="00C529AD">
              <w:rPr>
                <w:rFonts w:cstheme="minorHAnsi"/>
              </w:rPr>
              <w:t>ToyCraft Tales: Tableau's Vision into Toy Manufacturer Data</w:t>
            </w:r>
          </w:p>
          <w:p w14:paraId="73314510" w14:textId="586238B7" w:rsidR="000708AF" w:rsidRPr="00AB20AC" w:rsidRDefault="000708AF" w:rsidP="000708AF">
            <w:pPr>
              <w:rPr>
                <w:rFonts w:cstheme="minorHAnsi"/>
              </w:rPr>
            </w:pPr>
          </w:p>
        </w:tc>
      </w:tr>
      <w:tr w:rsidR="005B2106" w:rsidRPr="00AB20AC" w14:paraId="64738A3C" w14:textId="77777777" w:rsidTr="005C23C7">
        <w:tc>
          <w:tcPr>
            <w:tcW w:w="4508" w:type="dxa"/>
          </w:tcPr>
          <w:p w14:paraId="060D7EC2" w14:textId="77777777" w:rsidR="005B2106" w:rsidRPr="00AB20AC" w:rsidRDefault="005B2106" w:rsidP="005C23C7">
            <w:pPr>
              <w:rPr>
                <w:rFonts w:cstheme="minorHAnsi"/>
              </w:rPr>
            </w:pPr>
            <w:r w:rsidRPr="00AB20AC">
              <w:rPr>
                <w:rFonts w:cstheme="minorHAnsi"/>
              </w:rPr>
              <w:t>Maximum Marks</w:t>
            </w:r>
          </w:p>
        </w:tc>
        <w:tc>
          <w:tcPr>
            <w:tcW w:w="4508" w:type="dxa"/>
          </w:tcPr>
          <w:p w14:paraId="4EC486C8" w14:textId="77777777" w:rsidR="005B2106" w:rsidRPr="00AB20AC" w:rsidRDefault="005B2106" w:rsidP="005C23C7">
            <w:pPr>
              <w:rPr>
                <w:rFonts w:cstheme="minorHAnsi"/>
              </w:rPr>
            </w:pPr>
            <w:r w:rsidRPr="00AB20AC">
              <w:rPr>
                <w:rFonts w:cstheme="minorHAnsi"/>
              </w:rPr>
              <w:t>2 Marks</w:t>
            </w:r>
          </w:p>
        </w:tc>
      </w:tr>
    </w:tbl>
    <w:p w14:paraId="673BEE2D" w14:textId="77777777" w:rsidR="007A3AE5" w:rsidRPr="00AB20AC" w:rsidRDefault="007A3AE5" w:rsidP="00DB6A25">
      <w:pPr>
        <w:rPr>
          <w:rFonts w:cstheme="minorHAnsi"/>
          <w:b/>
          <w:bCs/>
        </w:rPr>
      </w:pPr>
    </w:p>
    <w:p w14:paraId="52800EF1" w14:textId="0F6D665D" w:rsidR="003E3A16" w:rsidRPr="00C403A7" w:rsidRDefault="00604389" w:rsidP="00DB6A25">
      <w:pPr>
        <w:rPr>
          <w:rFonts w:cstheme="minorHAnsi"/>
          <w:b/>
          <w:bCs/>
        </w:rPr>
      </w:pPr>
      <w:r w:rsidRPr="00AB20AC">
        <w:rPr>
          <w:rFonts w:cstheme="minorHAnsi"/>
          <w:b/>
          <w:bCs/>
        </w:rPr>
        <w:t>Proposed Solution</w:t>
      </w:r>
      <w:r w:rsidR="00DD1515">
        <w:rPr>
          <w:rFonts w:cstheme="minorHAnsi"/>
          <w:b/>
          <w:bCs/>
        </w:rPr>
        <w:t xml:space="preserve"> </w:t>
      </w:r>
      <w:r w:rsidRPr="00AB20AC">
        <w:rPr>
          <w:rFonts w:cstheme="minorHAnsi"/>
          <w:b/>
          <w:bCs/>
        </w:rPr>
        <w:t>Template</w:t>
      </w:r>
      <w:r w:rsidR="003C4A8E" w:rsidRPr="00AB20AC">
        <w:rPr>
          <w:rFonts w:cstheme="minorHAnsi"/>
          <w:b/>
          <w:bCs/>
        </w:rPr>
        <w:t>:</w:t>
      </w:r>
    </w:p>
    <w:tbl>
      <w:tblPr>
        <w:tblStyle w:val="TableGrid"/>
        <w:tblW w:w="9067" w:type="dxa"/>
        <w:tblLook w:val="04A0" w:firstRow="1" w:lastRow="0" w:firstColumn="1" w:lastColumn="0" w:noHBand="0" w:noVBand="1"/>
      </w:tblPr>
      <w:tblGrid>
        <w:gridCol w:w="901"/>
        <w:gridCol w:w="3658"/>
        <w:gridCol w:w="4508"/>
      </w:tblGrid>
      <w:tr w:rsidR="00AB20AC" w:rsidRPr="00B76D2E" w14:paraId="108C8CBB" w14:textId="77777777" w:rsidTr="00B76D2E">
        <w:trPr>
          <w:trHeight w:val="557"/>
        </w:trPr>
        <w:tc>
          <w:tcPr>
            <w:tcW w:w="901" w:type="dxa"/>
          </w:tcPr>
          <w:p w14:paraId="17F37502" w14:textId="0579EF8F" w:rsidR="00AB20AC" w:rsidRPr="00B76D2E" w:rsidRDefault="00AB20AC" w:rsidP="00DB6A25">
            <w:pPr>
              <w:rPr>
                <w:rFonts w:cstheme="minorHAnsi"/>
                <w:b/>
                <w:bCs/>
              </w:rPr>
            </w:pPr>
            <w:r w:rsidRPr="00B76D2E">
              <w:rPr>
                <w:rFonts w:cstheme="minorHAnsi"/>
                <w:b/>
                <w:bCs/>
              </w:rPr>
              <w:t>S.No.</w:t>
            </w:r>
          </w:p>
        </w:tc>
        <w:tc>
          <w:tcPr>
            <w:tcW w:w="3658" w:type="dxa"/>
          </w:tcPr>
          <w:p w14:paraId="71DC8565" w14:textId="0A835172" w:rsidR="00AB20AC" w:rsidRPr="00B76D2E" w:rsidRDefault="00AB20AC" w:rsidP="00DB6A25">
            <w:pPr>
              <w:rPr>
                <w:rFonts w:cstheme="minorHAnsi"/>
                <w:b/>
                <w:bCs/>
              </w:rPr>
            </w:pPr>
            <w:r w:rsidRPr="00B76D2E">
              <w:rPr>
                <w:rFonts w:cstheme="minorHAnsi"/>
                <w:b/>
                <w:bCs/>
              </w:rPr>
              <w:t>Parameter</w:t>
            </w:r>
          </w:p>
        </w:tc>
        <w:tc>
          <w:tcPr>
            <w:tcW w:w="4508" w:type="dxa"/>
          </w:tcPr>
          <w:p w14:paraId="33F67252" w14:textId="09CF4712" w:rsidR="00AB20AC" w:rsidRPr="00B76D2E" w:rsidRDefault="00AB20AC" w:rsidP="00DB6A25">
            <w:pPr>
              <w:rPr>
                <w:rFonts w:cstheme="minorHAnsi"/>
                <w:b/>
                <w:bCs/>
              </w:rPr>
            </w:pPr>
            <w:r w:rsidRPr="00B76D2E">
              <w:rPr>
                <w:rFonts w:cstheme="minorHAnsi"/>
                <w:b/>
                <w:bCs/>
              </w:rPr>
              <w:t>Description</w:t>
            </w:r>
          </w:p>
        </w:tc>
      </w:tr>
      <w:tr w:rsidR="00AB20AC" w:rsidRPr="00AB20AC" w14:paraId="7D287D94" w14:textId="77777777" w:rsidTr="00B76D2E">
        <w:trPr>
          <w:trHeight w:val="817"/>
        </w:trPr>
        <w:tc>
          <w:tcPr>
            <w:tcW w:w="901" w:type="dxa"/>
          </w:tcPr>
          <w:p w14:paraId="7AFFACB5" w14:textId="77777777" w:rsidR="00AB20AC" w:rsidRPr="00AB20AC" w:rsidRDefault="00AB20AC" w:rsidP="00AB20AC">
            <w:pPr>
              <w:pStyle w:val="ListParagraph"/>
              <w:numPr>
                <w:ilvl w:val="0"/>
                <w:numId w:val="1"/>
              </w:numPr>
              <w:rPr>
                <w:rFonts w:cstheme="minorHAnsi"/>
              </w:rPr>
            </w:pPr>
          </w:p>
        </w:tc>
        <w:tc>
          <w:tcPr>
            <w:tcW w:w="3658" w:type="dxa"/>
          </w:tcPr>
          <w:p w14:paraId="3D91A699" w14:textId="0D725178" w:rsidR="00AB20AC" w:rsidRPr="00AB20AC" w:rsidRDefault="00AB20AC" w:rsidP="00AB20AC">
            <w:pPr>
              <w:rPr>
                <w:rFonts w:cstheme="minorHAnsi"/>
              </w:rPr>
            </w:pPr>
            <w:r w:rsidRPr="00AB20AC">
              <w:rPr>
                <w:rFonts w:eastAsia="Arial" w:cstheme="minorHAnsi"/>
                <w:color w:val="222222"/>
                <w:lang w:val="en-US"/>
              </w:rPr>
              <w:t>Problem Statement (Problem to be solved)</w:t>
            </w:r>
          </w:p>
        </w:tc>
        <w:tc>
          <w:tcPr>
            <w:tcW w:w="4508" w:type="dxa"/>
          </w:tcPr>
          <w:p w14:paraId="17B10564" w14:textId="3002D56E" w:rsidR="00AB20AC" w:rsidRPr="00AB20AC" w:rsidRDefault="00CF1A26" w:rsidP="00AB20AC">
            <w:pPr>
              <w:rPr>
                <w:rFonts w:cstheme="minorHAnsi"/>
              </w:rPr>
            </w:pPr>
            <w:r w:rsidRPr="00CF1A26">
              <w:rPr>
                <w:rFonts w:cstheme="minorHAnsi"/>
              </w:rPr>
              <w:t>First-time EV buyers in India lack centralized and reliable data about charging infrastructure and vehicle range, leading to confusion and range anxiety. Infrastructure investors also struggle to identify regional charging gaps due to fragmented information sources.</w:t>
            </w:r>
          </w:p>
        </w:tc>
      </w:tr>
      <w:tr w:rsidR="00AB20AC" w:rsidRPr="00AB20AC" w14:paraId="3C3A95E7" w14:textId="77777777" w:rsidTr="00B76D2E">
        <w:trPr>
          <w:trHeight w:val="817"/>
        </w:trPr>
        <w:tc>
          <w:tcPr>
            <w:tcW w:w="901" w:type="dxa"/>
          </w:tcPr>
          <w:p w14:paraId="15669612" w14:textId="77777777" w:rsidR="00AB20AC" w:rsidRPr="00AB20AC" w:rsidRDefault="00AB20AC" w:rsidP="00AB20AC">
            <w:pPr>
              <w:pStyle w:val="ListParagraph"/>
              <w:numPr>
                <w:ilvl w:val="0"/>
                <w:numId w:val="1"/>
              </w:numPr>
              <w:rPr>
                <w:rFonts w:cstheme="minorHAnsi"/>
              </w:rPr>
            </w:pPr>
          </w:p>
        </w:tc>
        <w:tc>
          <w:tcPr>
            <w:tcW w:w="3658" w:type="dxa"/>
          </w:tcPr>
          <w:p w14:paraId="1B97FB65" w14:textId="75AC2056" w:rsidR="00AB20AC" w:rsidRPr="00AB20AC" w:rsidRDefault="00AB20AC" w:rsidP="00AB20AC">
            <w:pPr>
              <w:rPr>
                <w:rFonts w:cstheme="minorHAnsi"/>
              </w:rPr>
            </w:pPr>
            <w:r w:rsidRPr="00AB20AC">
              <w:rPr>
                <w:rFonts w:eastAsia="Arial" w:cstheme="minorHAnsi"/>
                <w:color w:val="222222"/>
                <w:lang w:val="en-US"/>
              </w:rPr>
              <w:t>Idea / Solution description</w:t>
            </w:r>
          </w:p>
        </w:tc>
        <w:tc>
          <w:tcPr>
            <w:tcW w:w="4508" w:type="dxa"/>
          </w:tcPr>
          <w:p w14:paraId="309416C7" w14:textId="50EB81A9" w:rsidR="00AB20AC" w:rsidRPr="00AB20AC" w:rsidRDefault="00CF1A26" w:rsidP="00AB20AC">
            <w:pPr>
              <w:rPr>
                <w:rFonts w:cstheme="minorHAnsi"/>
              </w:rPr>
            </w:pPr>
            <w:r w:rsidRPr="00CF1A26">
              <w:rPr>
                <w:rFonts w:cstheme="minorHAnsi"/>
              </w:rPr>
              <w:t>E-CarStart is a web-based EV analytics platform that provides interactive dashboards and visual stories about EV charging, range, and adoption trends. It centralizes data into an easy-to-understand format using Tableau and a responsive web interface.</w:t>
            </w:r>
          </w:p>
        </w:tc>
      </w:tr>
      <w:tr w:rsidR="00AB20AC" w:rsidRPr="00AB20AC" w14:paraId="6E49BCD3" w14:textId="77777777" w:rsidTr="00B76D2E">
        <w:trPr>
          <w:trHeight w:val="787"/>
        </w:trPr>
        <w:tc>
          <w:tcPr>
            <w:tcW w:w="901" w:type="dxa"/>
          </w:tcPr>
          <w:p w14:paraId="2E958EF1" w14:textId="77777777" w:rsidR="00AB20AC" w:rsidRPr="00AB20AC" w:rsidRDefault="00AB20AC" w:rsidP="00AB20AC">
            <w:pPr>
              <w:pStyle w:val="ListParagraph"/>
              <w:numPr>
                <w:ilvl w:val="0"/>
                <w:numId w:val="1"/>
              </w:numPr>
              <w:rPr>
                <w:rFonts w:cstheme="minorHAnsi"/>
              </w:rPr>
            </w:pPr>
          </w:p>
        </w:tc>
        <w:tc>
          <w:tcPr>
            <w:tcW w:w="3658" w:type="dxa"/>
          </w:tcPr>
          <w:p w14:paraId="3A998D17" w14:textId="4367381C" w:rsidR="00AB20AC" w:rsidRPr="00AB20AC" w:rsidRDefault="00AB20AC" w:rsidP="00AB20AC">
            <w:pPr>
              <w:rPr>
                <w:rFonts w:cstheme="minorHAnsi"/>
              </w:rPr>
            </w:pPr>
            <w:r w:rsidRPr="00AB20AC">
              <w:rPr>
                <w:rFonts w:eastAsia="Arial" w:cstheme="minorHAnsi"/>
                <w:color w:val="222222"/>
                <w:lang w:val="en-US"/>
              </w:rPr>
              <w:t xml:space="preserve">Novelty / Uniqueness </w:t>
            </w:r>
          </w:p>
        </w:tc>
        <w:tc>
          <w:tcPr>
            <w:tcW w:w="4508" w:type="dxa"/>
          </w:tcPr>
          <w:p w14:paraId="2FC68785" w14:textId="75D9FE78" w:rsidR="00AB20AC" w:rsidRPr="00AB20AC" w:rsidRDefault="00CF1A26" w:rsidP="00AB20AC">
            <w:pPr>
              <w:rPr>
                <w:rFonts w:cstheme="minorHAnsi"/>
              </w:rPr>
            </w:pPr>
            <w:r w:rsidRPr="00CF1A26">
              <w:rPr>
                <w:rFonts w:cstheme="minorHAnsi"/>
              </w:rPr>
              <w:t>The platform combines EV charging, range, and market adoption insights into one interactive system focused on the Indian market. Unlike static reports or blogs, it offers real-time visual comparison and centralized analytics.</w:t>
            </w:r>
          </w:p>
        </w:tc>
      </w:tr>
      <w:tr w:rsidR="00AB20AC" w:rsidRPr="00AB20AC" w14:paraId="60541664" w14:textId="77777777" w:rsidTr="00B76D2E">
        <w:trPr>
          <w:trHeight w:val="817"/>
        </w:trPr>
        <w:tc>
          <w:tcPr>
            <w:tcW w:w="901" w:type="dxa"/>
          </w:tcPr>
          <w:p w14:paraId="1DDDDDBF" w14:textId="77777777" w:rsidR="00AB20AC" w:rsidRPr="00AB20AC" w:rsidRDefault="00AB20AC" w:rsidP="00AB20AC">
            <w:pPr>
              <w:pStyle w:val="ListParagraph"/>
              <w:numPr>
                <w:ilvl w:val="0"/>
                <w:numId w:val="1"/>
              </w:numPr>
              <w:rPr>
                <w:rFonts w:cstheme="minorHAnsi"/>
              </w:rPr>
            </w:pPr>
          </w:p>
        </w:tc>
        <w:tc>
          <w:tcPr>
            <w:tcW w:w="3658" w:type="dxa"/>
          </w:tcPr>
          <w:p w14:paraId="63909BDC" w14:textId="23CB74DA" w:rsidR="00AB20AC" w:rsidRPr="00AB20AC" w:rsidRDefault="00AB20AC" w:rsidP="00AB20AC">
            <w:pPr>
              <w:rPr>
                <w:rFonts w:cstheme="minorHAnsi"/>
              </w:rPr>
            </w:pPr>
            <w:r w:rsidRPr="00AB20AC">
              <w:rPr>
                <w:rFonts w:eastAsia="Arial" w:cstheme="minorHAnsi"/>
                <w:color w:val="222222"/>
                <w:lang w:val="en-US"/>
              </w:rPr>
              <w:t>Social Impact / Customer Satisfaction</w:t>
            </w:r>
          </w:p>
        </w:tc>
        <w:tc>
          <w:tcPr>
            <w:tcW w:w="4508" w:type="dxa"/>
          </w:tcPr>
          <w:p w14:paraId="3DB83EF5" w14:textId="2F00622D" w:rsidR="00AB20AC" w:rsidRPr="00AB20AC" w:rsidRDefault="00CF1A26" w:rsidP="00AB20AC">
            <w:pPr>
              <w:rPr>
                <w:rFonts w:cstheme="minorHAnsi"/>
              </w:rPr>
            </w:pPr>
            <w:r w:rsidRPr="00CF1A26">
              <w:rPr>
                <w:rFonts w:cstheme="minorHAnsi"/>
              </w:rPr>
              <w:t>E-CarStart promotes informed EV adoption, reducing range anxiety and increasing customer confidence. It also supports sustainable mobility by providing transparency in EV infrastructure growth.</w:t>
            </w:r>
          </w:p>
        </w:tc>
      </w:tr>
      <w:tr w:rsidR="00AB20AC" w:rsidRPr="00AB20AC" w14:paraId="7966D0D3" w14:textId="77777777" w:rsidTr="00B76D2E">
        <w:trPr>
          <w:trHeight w:val="817"/>
        </w:trPr>
        <w:tc>
          <w:tcPr>
            <w:tcW w:w="901" w:type="dxa"/>
          </w:tcPr>
          <w:p w14:paraId="14EBEEEB" w14:textId="77777777" w:rsidR="00AB20AC" w:rsidRPr="00AB20AC" w:rsidRDefault="00AB20AC" w:rsidP="00AB20AC">
            <w:pPr>
              <w:pStyle w:val="ListParagraph"/>
              <w:numPr>
                <w:ilvl w:val="0"/>
                <w:numId w:val="1"/>
              </w:numPr>
              <w:rPr>
                <w:rFonts w:cstheme="minorHAnsi"/>
              </w:rPr>
            </w:pPr>
          </w:p>
        </w:tc>
        <w:tc>
          <w:tcPr>
            <w:tcW w:w="3658" w:type="dxa"/>
          </w:tcPr>
          <w:p w14:paraId="3A397920" w14:textId="3724824D" w:rsidR="00AB20AC" w:rsidRPr="00AB20AC" w:rsidRDefault="00AB20AC" w:rsidP="00AB20AC">
            <w:pPr>
              <w:rPr>
                <w:rFonts w:cstheme="minorHAnsi"/>
              </w:rPr>
            </w:pPr>
            <w:r w:rsidRPr="00AB20AC">
              <w:rPr>
                <w:rFonts w:eastAsia="Arial" w:cstheme="minorHAnsi"/>
                <w:color w:val="222222"/>
                <w:lang w:val="en-US"/>
              </w:rPr>
              <w:t xml:space="preserve">Business Model </w:t>
            </w:r>
            <w:r w:rsidR="00604AAA">
              <w:rPr>
                <w:rFonts w:eastAsia="Arial" w:cstheme="minorHAnsi"/>
                <w:color w:val="222222"/>
                <w:lang w:val="en-US"/>
              </w:rPr>
              <w:t>(Revenue Model)</w:t>
            </w:r>
          </w:p>
        </w:tc>
        <w:tc>
          <w:tcPr>
            <w:tcW w:w="4508" w:type="dxa"/>
          </w:tcPr>
          <w:p w14:paraId="49E88C9A" w14:textId="57DFB265" w:rsidR="00AB20AC" w:rsidRPr="00AB20AC" w:rsidRDefault="00CF1A26" w:rsidP="00AB20AC">
            <w:pPr>
              <w:rPr>
                <w:rFonts w:cstheme="minorHAnsi"/>
              </w:rPr>
            </w:pPr>
            <w:r w:rsidRPr="00CF1A26">
              <w:rPr>
                <w:rFonts w:cstheme="minorHAnsi"/>
              </w:rPr>
              <w:t>The platform can adopt a freemium model with basic dashboards free and premium analytics for investors. Additional revenue can come from partnerships, advertisements, and data insight reports.</w:t>
            </w:r>
          </w:p>
        </w:tc>
      </w:tr>
      <w:tr w:rsidR="00604AAA" w:rsidRPr="00AB20AC" w14:paraId="3A7E9CD7" w14:textId="77777777" w:rsidTr="00B76D2E">
        <w:trPr>
          <w:trHeight w:val="817"/>
        </w:trPr>
        <w:tc>
          <w:tcPr>
            <w:tcW w:w="901" w:type="dxa"/>
          </w:tcPr>
          <w:p w14:paraId="72E32043" w14:textId="77777777" w:rsidR="00604AAA" w:rsidRPr="00AB20AC" w:rsidRDefault="00604AAA" w:rsidP="00AB20AC">
            <w:pPr>
              <w:pStyle w:val="ListParagraph"/>
              <w:numPr>
                <w:ilvl w:val="0"/>
                <w:numId w:val="1"/>
              </w:numPr>
              <w:rPr>
                <w:rFonts w:cstheme="minorHAnsi"/>
              </w:rPr>
            </w:pPr>
          </w:p>
        </w:tc>
        <w:tc>
          <w:tcPr>
            <w:tcW w:w="3658" w:type="dxa"/>
          </w:tcPr>
          <w:p w14:paraId="0E599604" w14:textId="24459348" w:rsidR="00604AAA" w:rsidRPr="00AB20AC" w:rsidRDefault="00604AAA" w:rsidP="00AB20AC">
            <w:pPr>
              <w:rPr>
                <w:rFonts w:eastAsia="Arial" w:cstheme="minorHAnsi"/>
                <w:color w:val="222222"/>
                <w:lang w:val="en-US"/>
              </w:rPr>
            </w:pPr>
            <w:r>
              <w:rPr>
                <w:rFonts w:eastAsia="Arial" w:cstheme="minorHAnsi"/>
                <w:color w:val="222222"/>
                <w:lang w:val="en-US"/>
              </w:rPr>
              <w:t>Scalability of the Solution</w:t>
            </w:r>
          </w:p>
        </w:tc>
        <w:tc>
          <w:tcPr>
            <w:tcW w:w="4508" w:type="dxa"/>
          </w:tcPr>
          <w:p w14:paraId="1DDCCBAE" w14:textId="7980CCD4" w:rsidR="00604AAA" w:rsidRPr="00AB20AC" w:rsidRDefault="00CF1A26" w:rsidP="00AB20AC">
            <w:pPr>
              <w:rPr>
                <w:rFonts w:cstheme="minorHAnsi"/>
              </w:rPr>
            </w:pPr>
            <w:r w:rsidRPr="00CF1A26">
              <w:rPr>
                <w:rFonts w:cstheme="minorHAnsi"/>
              </w:rPr>
              <w:t>The web-based modular architecture allows easy addition of new datasets and dashboards. It can scale to include real-time APIs, more regions, and advanced analytics features in the future.</w:t>
            </w:r>
          </w:p>
        </w:tc>
      </w:tr>
    </w:tbl>
    <w:p w14:paraId="2B3550E2" w14:textId="77777777" w:rsidR="00AB20AC" w:rsidRPr="00AB20AC" w:rsidRDefault="00AB20AC" w:rsidP="00DB6A25">
      <w:pPr>
        <w:rPr>
          <w:rFonts w:cstheme="minorHAnsi"/>
        </w:rPr>
      </w:pPr>
    </w:p>
    <w:sectPr w:rsidR="00AB20AC" w:rsidRPr="00AB20AC" w:rsidSect="007A3AE5">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047293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06"/>
    <w:rsid w:val="000708AF"/>
    <w:rsid w:val="00146AED"/>
    <w:rsid w:val="00213958"/>
    <w:rsid w:val="00374FD5"/>
    <w:rsid w:val="003C4A8E"/>
    <w:rsid w:val="003E3A16"/>
    <w:rsid w:val="00557D52"/>
    <w:rsid w:val="005B2106"/>
    <w:rsid w:val="00604389"/>
    <w:rsid w:val="00604AAA"/>
    <w:rsid w:val="007A3AE5"/>
    <w:rsid w:val="007D3B4C"/>
    <w:rsid w:val="00811ED9"/>
    <w:rsid w:val="009D3AA0"/>
    <w:rsid w:val="00AB20AC"/>
    <w:rsid w:val="00AC6D16"/>
    <w:rsid w:val="00AC7F0A"/>
    <w:rsid w:val="00B76D2E"/>
    <w:rsid w:val="00C403A7"/>
    <w:rsid w:val="00C529AD"/>
    <w:rsid w:val="00CF1A26"/>
    <w:rsid w:val="00CF55F0"/>
    <w:rsid w:val="00DB6A25"/>
    <w:rsid w:val="00DD15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15:chartTrackingRefBased/>
  <w15:docId w15:val="{86484CC3-CE50-4540-942E-1544BF88E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335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265</Words>
  <Characters>1515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sai prakeerth</cp:lastModifiedBy>
  <cp:revision>13</cp:revision>
  <dcterms:created xsi:type="dcterms:W3CDTF">2022-09-18T16:51:00Z</dcterms:created>
  <dcterms:modified xsi:type="dcterms:W3CDTF">2026-02-18T16:17:00Z</dcterms:modified>
</cp:coreProperties>
</file>