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855700"/>
            <wp:docPr id="1" name="Picture 1"/>
            <wp:cNvGraphicFramePr>
              <a:graphicFrameLocks noChangeAspect="1"/>
            </wp:cNvGraphicFramePr>
            <a:graphic>
              <a:graphicData uri="http://schemas.openxmlformats.org/drawingml/2006/picture">
                <pic:pic>
                  <pic:nvPicPr>
                    <pic:cNvPr id="0" name="reva_logo.png"/>
                    <pic:cNvPicPr/>
                  </pic:nvPicPr>
                  <pic:blipFill>
                    <a:blip r:embed="rId10"/>
                    <a:stretch>
                      <a:fillRect/>
                    </a:stretch>
                  </pic:blipFill>
                  <pic:spPr>
                    <a:xfrm>
                      <a:off x="0" y="0"/>
                      <a:ext cx="2286000" cy="855700"/>
                    </a:xfrm>
                    <a:prstGeom prst="rect"/>
                  </pic:spPr>
                </pic:pic>
              </a:graphicData>
            </a:graphic>
          </wp:inline>
        </w:drawing>
      </w:r>
    </w:p>
    <w:p>
      <w:pPr>
        <w:jc w:val="both"/>
      </w:pPr>
      <w:r>
        <w:rPr>
          <w:rFonts w:ascii="Times New Roman" w:hAnsi="Times New Roman"/>
          <w:b w:val="0"/>
          <w:i w:val="0"/>
          <w:sz w:val="8"/>
        </w:rPr>
      </w:r>
    </w:p>
    <w:p>
      <w:pPr>
        <w:jc w:val="center"/>
      </w:pPr>
      <w:r>
        <w:rPr>
          <w:rFonts w:ascii="Times New Roman" w:hAnsi="Times New Roman"/>
          <w:b/>
          <w:i w:val="0"/>
          <w:sz w:val="36"/>
        </w:rPr>
        <w:t>REVA UNIVERSITY</w:t>
      </w:r>
    </w:p>
    <w:p>
      <w:pPr>
        <w:jc w:val="center"/>
      </w:pPr>
      <w:r>
        <w:rPr>
          <w:rFonts w:ascii="Times New Roman" w:hAnsi="Times New Roman"/>
          <w:b/>
          <w:i w:val="0"/>
          <w:sz w:val="28"/>
        </w:rPr>
        <w:t>SCHOOL OF COMPUTER SCIENCE AND APPLICATIONS</w:t>
      </w:r>
    </w:p>
    <w:p>
      <w:pPr>
        <w:jc w:val="both"/>
      </w:pPr>
      <w:r>
        <w:rPr>
          <w:rFonts w:ascii="Times New Roman" w:hAnsi="Times New Roman"/>
          <w:b w:val="0"/>
          <w:i w:val="0"/>
          <w:sz w:val="12"/>
        </w:rPr>
      </w:r>
    </w:p>
    <w:p>
      <w:pPr>
        <w:jc w:val="center"/>
      </w:pPr>
      <w:r>
        <w:rPr>
          <w:rFonts w:ascii="Times New Roman" w:hAnsi="Times New Roman"/>
          <w:b/>
          <w:i w:val="0"/>
          <w:sz w:val="32"/>
        </w:rPr>
        <w:t>Minor Project Progress Report – II</w:t>
      </w:r>
    </w:p>
    <w:p>
      <w:pPr>
        <w:jc w:val="both"/>
      </w:pPr>
      <w:r>
        <w:rPr>
          <w:rFonts w:ascii="Times New Roman" w:hAnsi="Times New Roman"/>
          <w:b w:val="0"/>
          <w:i w:val="0"/>
          <w:sz w:val="12"/>
        </w:rPr>
      </w:r>
    </w:p>
    <w:p>
      <w:pPr>
        <w:jc w:val="center"/>
      </w:pPr>
      <w:r>
        <w:rPr>
          <w:rFonts w:ascii="Times New Roman" w:hAnsi="Times New Roman"/>
          <w:b/>
          <w:i w:val="0"/>
          <w:sz w:val="30"/>
        </w:rPr>
        <w:t>Multi-Class Image Segmentation Using Deep Learning</w:t>
      </w:r>
    </w:p>
    <w:p>
      <w:pPr>
        <w:jc w:val="both"/>
      </w:pPr>
      <w:r>
        <w:rPr>
          <w:rFonts w:ascii="Times New Roman" w:hAnsi="Times New Roman"/>
          <w:b w:val="0"/>
          <w:i w:val="0"/>
          <w:sz w:val="12"/>
        </w:rPr>
      </w:r>
    </w:p>
    <w:p>
      <w:pPr>
        <w:jc w:val="center"/>
      </w:pPr>
      <w:r>
        <w:rPr>
          <w:rFonts w:ascii="Times New Roman" w:hAnsi="Times New Roman"/>
          <w:b/>
          <w:i w:val="0"/>
          <w:sz w:val="26"/>
        </w:rPr>
        <w:t>Master of Computer Applications – MCA</w:t>
      </w:r>
    </w:p>
    <w:p>
      <w:pPr>
        <w:jc w:val="center"/>
      </w:pPr>
      <w:r>
        <w:rPr>
          <w:rFonts w:ascii="Times New Roman" w:hAnsi="Times New Roman"/>
          <w:b w:val="0"/>
          <w:i w:val="0"/>
          <w:sz w:val="24"/>
        </w:rPr>
        <w:t>III Semester – 2025</w:t>
      </w:r>
    </w:p>
    <w:p>
      <w:pPr>
        <w:jc w:val="both"/>
      </w:pPr>
      <w:r>
        <w:rPr>
          <w:rFonts w:ascii="Times New Roman" w:hAnsi="Times New Roman"/>
          <w:b w:val="0"/>
          <w:i w:val="0"/>
          <w:sz w:val="16"/>
        </w:rPr>
      </w:r>
    </w:p>
    <w:p>
      <w:pPr>
        <w:jc w:val="center"/>
      </w:pPr>
      <w:r>
        <w:rPr>
          <w:rFonts w:ascii="Times New Roman" w:hAnsi="Times New Roman"/>
          <w:b/>
          <w:i w:val="0"/>
          <w:sz w:val="26"/>
        </w:rPr>
        <w:t>Submitted by</w:t>
      </w:r>
    </w:p>
    <w:p>
      <w:pPr>
        <w:jc w:val="center"/>
      </w:pPr>
      <w:r>
        <w:rPr>
          <w:rFonts w:ascii="Times New Roman" w:hAnsi="Times New Roman"/>
          <w:b w:val="0"/>
          <w:i w:val="0"/>
          <w:sz w:val="24"/>
        </w:rPr>
        <w:t>Pranjal Prakash</w:t>
      </w:r>
    </w:p>
    <w:p>
      <w:pPr>
        <w:jc w:val="center"/>
      </w:pPr>
      <w:r>
        <w:rPr>
          <w:rFonts w:ascii="Times New Roman" w:hAnsi="Times New Roman"/>
          <w:b w:val="0"/>
          <w:i w:val="0"/>
          <w:sz w:val="24"/>
        </w:rPr>
        <w:t>R23MCA1A0012</w:t>
      </w:r>
    </w:p>
    <w:p>
      <w:pPr>
        <w:jc w:val="center"/>
      </w:pPr>
      <w:r>
        <w:rPr>
          <w:rFonts w:ascii="Times New Roman" w:hAnsi="Times New Roman"/>
          <w:b w:val="0"/>
          <w:i w:val="0"/>
          <w:sz w:val="24"/>
        </w:rPr>
        <w:t>&amp;</w:t>
      </w:r>
    </w:p>
    <w:p>
      <w:pPr>
        <w:jc w:val="center"/>
      </w:pPr>
      <w:r>
        <w:rPr>
          <w:rFonts w:ascii="Times New Roman" w:hAnsi="Times New Roman"/>
          <w:b w:val="0"/>
          <w:i w:val="0"/>
          <w:sz w:val="24"/>
        </w:rPr>
        <w:t>Shubham Singh</w:t>
      </w:r>
    </w:p>
    <w:p>
      <w:pPr>
        <w:jc w:val="center"/>
      </w:pPr>
      <w:r>
        <w:rPr>
          <w:rFonts w:ascii="Times New Roman" w:hAnsi="Times New Roman"/>
          <w:b w:val="0"/>
          <w:i w:val="0"/>
          <w:sz w:val="24"/>
        </w:rPr>
        <w:t>R23MCA1A0025</w:t>
      </w:r>
    </w:p>
    <w:p>
      <w:pPr>
        <w:jc w:val="both"/>
      </w:pPr>
      <w:r>
        <w:rPr>
          <w:rFonts w:ascii="Times New Roman" w:hAnsi="Times New Roman"/>
          <w:b w:val="0"/>
          <w:i w:val="0"/>
          <w:sz w:val="16"/>
        </w:rPr>
      </w:r>
    </w:p>
    <w:p>
      <w:pPr>
        <w:jc w:val="center"/>
      </w:pPr>
      <w:r>
        <w:rPr>
          <w:rFonts w:ascii="Times New Roman" w:hAnsi="Times New Roman"/>
          <w:b/>
          <w:i w:val="0"/>
          <w:sz w:val="26"/>
        </w:rPr>
        <w:t>Under the Guidance of</w:t>
      </w:r>
    </w:p>
    <w:p>
      <w:pPr>
        <w:jc w:val="center"/>
      </w:pPr>
      <w:r>
        <w:rPr>
          <w:rFonts w:ascii="Times New Roman" w:hAnsi="Times New Roman"/>
          <w:b w:val="0"/>
          <w:i w:val="0"/>
          <w:sz w:val="24"/>
        </w:rPr>
        <w:t>Prof. Vinay G</w:t>
      </w:r>
    </w:p>
    <w:p>
      <w:pPr>
        <w:jc w:val="center"/>
      </w:pPr>
      <w:r>
        <w:rPr>
          <w:rFonts w:ascii="Times New Roman" w:hAnsi="Times New Roman"/>
          <w:b w:val="0"/>
          <w:i w:val="0"/>
          <w:sz w:val="24"/>
        </w:rPr>
        <w:t>Assistant Professor</w:t>
      </w:r>
    </w:p>
    <w:p>
      <w:pPr>
        <w:jc w:val="center"/>
      </w:pPr>
      <w:r>
        <w:rPr>
          <w:rFonts w:ascii="Times New Roman" w:hAnsi="Times New Roman"/>
          <w:b w:val="0"/>
          <w:i/>
          <w:sz w:val="22"/>
        </w:rPr>
        <w:t>School of Computer Science and Applications, REVA University</w:t>
      </w:r>
    </w:p>
    <w:p>
      <w:pPr>
        <w:jc w:val="both"/>
      </w:pPr>
      <w:r>
        <w:rPr>
          <w:rFonts w:ascii="Times New Roman" w:hAnsi="Times New Roman"/>
          <w:b w:val="0"/>
          <w:i w:val="0"/>
          <w:sz w:val="16"/>
        </w:rPr>
      </w:r>
    </w:p>
    <w:p>
      <w:pPr>
        <w:jc w:val="center"/>
      </w:pPr>
      <w:r>
        <w:rPr>
          <w:rFonts w:ascii="Times New Roman" w:hAnsi="Times New Roman"/>
          <w:b/>
          <w:i w:val="0"/>
          <w:sz w:val="26"/>
        </w:rPr>
        <w:t>February 2026</w:t>
      </w:r>
    </w:p>
    <w:p>
      <w:pPr>
        <w:jc w:val="center"/>
      </w:pPr>
      <w:r>
        <w:rPr>
          <w:rFonts w:ascii="Times New Roman" w:hAnsi="Times New Roman"/>
          <w:b w:val="0"/>
          <w:i w:val="0"/>
          <w:sz w:val="20"/>
        </w:rPr>
        <w:t>Rukmini Knowledge Park, Kattigenahalli, Yelahanka, Bengaluru – 560064</w:t>
      </w:r>
    </w:p>
    <w:p>
      <w:pPr>
        <w:jc w:val="center"/>
      </w:pPr>
      <w:r>
        <w:rPr>
          <w:rFonts w:ascii="Times New Roman" w:hAnsi="Times New Roman"/>
          <w:b w:val="0"/>
          <w:i/>
          <w:sz w:val="20"/>
        </w:rPr>
        <w:t>www.reva.edu.in</w:t>
      </w:r>
    </w:p>
    <w:p>
      <w:r>
        <w:br w:type="page"/>
      </w:r>
    </w:p>
    <w:p>
      <w:pPr>
        <w:spacing w:before="480" w:after="240"/>
        <w:jc w:val="left"/>
      </w:pPr>
      <w:r>
        <w:rPr>
          <w:rFonts w:ascii="Times New Roman" w:hAnsi="Times New Roman"/>
          <w:b/>
          <w:sz w:val="28"/>
        </w:rPr>
        <w:t>TABLE OF CONTENTS</w:t>
      </w:r>
    </w:p>
    <w:tbl>
      <w:tblPr>
        <w:tblStyle w:val="TableGrid"/>
        <w:tblW w:type="auto" w:w="0"/>
        <w:jc w:val="center"/>
        <w:tblLook w:firstColumn="1" w:firstRow="1" w:lastColumn="0" w:lastRow="0" w:noHBand="0" w:noVBand="1" w:val="04A0"/>
      </w:tblPr>
      <w:tblGrid>
        <w:gridCol w:w="2889"/>
        <w:gridCol w:w="2889"/>
        <w:gridCol w:w="2889"/>
      </w:tblGrid>
      <w:tr>
        <w:tc>
          <w:tcPr>
            <w:tcW w:type="dxa" w:w="2889"/>
            <w:shd w:fill="003366" w:val="clear"/>
          </w:tcPr>
          <w:p>
            <w:pPr>
              <w:jc w:val="center"/>
            </w:pPr>
            <w:r>
              <w:rPr>
                <w:rFonts w:ascii="Times New Roman" w:hAnsi="Times New Roman"/>
                <w:b/>
                <w:color w:val="FFFFFF"/>
                <w:sz w:val="22"/>
              </w:rPr>
              <w:t>Sl No.</w:t>
            </w:r>
          </w:p>
        </w:tc>
        <w:tc>
          <w:tcPr>
            <w:tcW w:type="dxa" w:w="2889"/>
            <w:shd w:fill="003366" w:val="clear"/>
          </w:tcPr>
          <w:p>
            <w:pPr>
              <w:jc w:val="center"/>
            </w:pPr>
            <w:r>
              <w:rPr>
                <w:rFonts w:ascii="Times New Roman" w:hAnsi="Times New Roman"/>
                <w:b/>
                <w:color w:val="FFFFFF"/>
                <w:sz w:val="22"/>
              </w:rPr>
              <w:t>Content</w:t>
            </w:r>
          </w:p>
        </w:tc>
        <w:tc>
          <w:tcPr>
            <w:tcW w:type="dxa" w:w="2889"/>
            <w:shd w:fill="003366" w:val="clear"/>
          </w:tcPr>
          <w:p>
            <w:pPr>
              <w:jc w:val="center"/>
            </w:pPr>
            <w:r>
              <w:rPr>
                <w:rFonts w:ascii="Times New Roman" w:hAnsi="Times New Roman"/>
                <w:b/>
                <w:color w:val="FFFFFF"/>
                <w:sz w:val="22"/>
              </w:rPr>
              <w:t>Page No.</w:t>
            </w:r>
          </w:p>
        </w:tc>
      </w:tr>
      <w:tr>
        <w:tc>
          <w:tcPr>
            <w:tcW w:type="dxa" w:w="2889"/>
          </w:tcPr>
          <w:p>
            <w:r>
              <w:rPr>
                <w:rFonts w:ascii="Times New Roman" w:hAnsi="Times New Roman"/>
                <w:sz w:val="22"/>
              </w:rPr>
              <w:t>1</w:t>
            </w:r>
          </w:p>
        </w:tc>
        <w:tc>
          <w:tcPr>
            <w:tcW w:type="dxa" w:w="2889"/>
          </w:tcPr>
          <w:p>
            <w:r>
              <w:rPr>
                <w:rFonts w:ascii="Times New Roman" w:hAnsi="Times New Roman"/>
                <w:sz w:val="22"/>
              </w:rPr>
              <w:t>Abstract</w:t>
            </w:r>
          </w:p>
        </w:tc>
        <w:tc>
          <w:tcPr>
            <w:tcW w:type="dxa" w:w="2889"/>
          </w:tcPr>
          <w:p>
            <w:r>
              <w:rPr>
                <w:rFonts w:ascii="Times New Roman" w:hAnsi="Times New Roman"/>
                <w:sz w:val="22"/>
              </w:rPr>
              <w:t>3</w:t>
            </w:r>
          </w:p>
        </w:tc>
      </w:tr>
      <w:tr>
        <w:tc>
          <w:tcPr>
            <w:tcW w:type="dxa" w:w="2889"/>
          </w:tcPr>
          <w:p>
            <w:r>
              <w:rPr>
                <w:rFonts w:ascii="Times New Roman" w:hAnsi="Times New Roman"/>
                <w:sz w:val="22"/>
              </w:rPr>
              <w:t>2</w:t>
            </w:r>
          </w:p>
        </w:tc>
        <w:tc>
          <w:tcPr>
            <w:tcW w:type="dxa" w:w="2889"/>
          </w:tcPr>
          <w:p>
            <w:r>
              <w:rPr>
                <w:rFonts w:ascii="Times New Roman" w:hAnsi="Times New Roman"/>
                <w:sz w:val="22"/>
              </w:rPr>
              <w:t>Introduction</w:t>
            </w:r>
          </w:p>
        </w:tc>
        <w:tc>
          <w:tcPr>
            <w:tcW w:type="dxa" w:w="2889"/>
          </w:tcPr>
          <w:p>
            <w:r>
              <w:rPr>
                <w:rFonts w:ascii="Times New Roman" w:hAnsi="Times New Roman"/>
                <w:sz w:val="22"/>
              </w:rPr>
              <w:t>4</w:t>
            </w:r>
          </w:p>
        </w:tc>
      </w:tr>
      <w:tr>
        <w:tc>
          <w:tcPr>
            <w:tcW w:type="dxa" w:w="2889"/>
          </w:tcPr>
          <w:p>
            <w:r>
              <w:rPr>
                <w:rFonts w:ascii="Times New Roman" w:hAnsi="Times New Roman"/>
                <w:sz w:val="22"/>
              </w:rPr>
            </w:r>
          </w:p>
        </w:tc>
        <w:tc>
          <w:tcPr>
            <w:tcW w:type="dxa" w:w="2889"/>
          </w:tcPr>
          <w:p>
            <w:r>
              <w:rPr>
                <w:rFonts w:ascii="Times New Roman" w:hAnsi="Times New Roman"/>
                <w:sz w:val="22"/>
              </w:rPr>
              <w:t xml:space="preserve">  2.1 Problem Statement</w:t>
            </w:r>
          </w:p>
        </w:tc>
        <w:tc>
          <w:tcPr>
            <w:tcW w:type="dxa" w:w="2889"/>
          </w:tcPr>
          <w:p>
            <w:r>
              <w:rPr>
                <w:rFonts w:ascii="Times New Roman" w:hAnsi="Times New Roman"/>
                <w:sz w:val="22"/>
              </w:rPr>
              <w:t>4</w:t>
            </w:r>
          </w:p>
        </w:tc>
      </w:tr>
      <w:tr>
        <w:tc>
          <w:tcPr>
            <w:tcW w:type="dxa" w:w="2889"/>
          </w:tcPr>
          <w:p>
            <w:r>
              <w:rPr>
                <w:rFonts w:ascii="Times New Roman" w:hAnsi="Times New Roman"/>
                <w:sz w:val="22"/>
              </w:rPr>
            </w:r>
          </w:p>
        </w:tc>
        <w:tc>
          <w:tcPr>
            <w:tcW w:type="dxa" w:w="2889"/>
          </w:tcPr>
          <w:p>
            <w:r>
              <w:rPr>
                <w:rFonts w:ascii="Times New Roman" w:hAnsi="Times New Roman"/>
                <w:sz w:val="22"/>
              </w:rPr>
              <w:t xml:space="preserve">  2.2 Motivation</w:t>
            </w:r>
          </w:p>
        </w:tc>
        <w:tc>
          <w:tcPr>
            <w:tcW w:type="dxa" w:w="2889"/>
          </w:tcPr>
          <w:p>
            <w:r>
              <w:rPr>
                <w:rFonts w:ascii="Times New Roman" w:hAnsi="Times New Roman"/>
                <w:sz w:val="22"/>
              </w:rPr>
              <w:t>4</w:t>
            </w:r>
          </w:p>
        </w:tc>
      </w:tr>
      <w:tr>
        <w:tc>
          <w:tcPr>
            <w:tcW w:type="dxa" w:w="2889"/>
          </w:tcPr>
          <w:p>
            <w:r>
              <w:rPr>
                <w:rFonts w:ascii="Times New Roman" w:hAnsi="Times New Roman"/>
                <w:sz w:val="22"/>
              </w:rPr>
              <w:t>3</w:t>
            </w:r>
          </w:p>
        </w:tc>
        <w:tc>
          <w:tcPr>
            <w:tcW w:type="dxa" w:w="2889"/>
          </w:tcPr>
          <w:p>
            <w:r>
              <w:rPr>
                <w:rFonts w:ascii="Times New Roman" w:hAnsi="Times New Roman"/>
                <w:sz w:val="22"/>
              </w:rPr>
              <w:t>Architecture Diagram</w:t>
            </w:r>
          </w:p>
        </w:tc>
        <w:tc>
          <w:tcPr>
            <w:tcW w:type="dxa" w:w="2889"/>
          </w:tcPr>
          <w:p>
            <w:r>
              <w:rPr>
                <w:rFonts w:ascii="Times New Roman" w:hAnsi="Times New Roman"/>
                <w:sz w:val="22"/>
              </w:rPr>
              <w:t>5</w:t>
            </w:r>
          </w:p>
        </w:tc>
      </w:tr>
      <w:tr>
        <w:tc>
          <w:tcPr>
            <w:tcW w:type="dxa" w:w="2889"/>
          </w:tcPr>
          <w:p>
            <w:r>
              <w:rPr>
                <w:rFonts w:ascii="Times New Roman" w:hAnsi="Times New Roman"/>
                <w:sz w:val="22"/>
              </w:rPr>
              <w:t>4</w:t>
            </w:r>
          </w:p>
        </w:tc>
        <w:tc>
          <w:tcPr>
            <w:tcW w:type="dxa" w:w="2889"/>
          </w:tcPr>
          <w:p>
            <w:r>
              <w:rPr>
                <w:rFonts w:ascii="Times New Roman" w:hAnsi="Times New Roman"/>
                <w:sz w:val="22"/>
              </w:rPr>
              <w:t>Methodology</w:t>
            </w:r>
          </w:p>
        </w:tc>
        <w:tc>
          <w:tcPr>
            <w:tcW w:type="dxa" w:w="2889"/>
          </w:tcPr>
          <w:p>
            <w:r>
              <w:rPr>
                <w:rFonts w:ascii="Times New Roman" w:hAnsi="Times New Roman"/>
                <w:sz w:val="22"/>
              </w:rPr>
              <w:t>6</w:t>
            </w:r>
          </w:p>
        </w:tc>
      </w:tr>
      <w:tr>
        <w:tc>
          <w:tcPr>
            <w:tcW w:type="dxa" w:w="2889"/>
          </w:tcPr>
          <w:p>
            <w:r>
              <w:rPr>
                <w:rFonts w:ascii="Times New Roman" w:hAnsi="Times New Roman"/>
                <w:sz w:val="22"/>
              </w:rPr>
            </w:r>
          </w:p>
        </w:tc>
        <w:tc>
          <w:tcPr>
            <w:tcW w:type="dxa" w:w="2889"/>
          </w:tcPr>
          <w:p>
            <w:r>
              <w:rPr>
                <w:rFonts w:ascii="Times New Roman" w:hAnsi="Times New Roman"/>
                <w:sz w:val="22"/>
              </w:rPr>
              <w:t xml:space="preserve">  4.1 SegFormer Model</w:t>
            </w:r>
          </w:p>
        </w:tc>
        <w:tc>
          <w:tcPr>
            <w:tcW w:type="dxa" w:w="2889"/>
          </w:tcPr>
          <w:p>
            <w:r>
              <w:rPr>
                <w:rFonts w:ascii="Times New Roman" w:hAnsi="Times New Roman"/>
                <w:sz w:val="22"/>
              </w:rPr>
              <w:t>6</w:t>
            </w:r>
          </w:p>
        </w:tc>
      </w:tr>
      <w:tr>
        <w:tc>
          <w:tcPr>
            <w:tcW w:type="dxa" w:w="2889"/>
          </w:tcPr>
          <w:p>
            <w:r>
              <w:rPr>
                <w:rFonts w:ascii="Times New Roman" w:hAnsi="Times New Roman"/>
                <w:sz w:val="22"/>
              </w:rPr>
            </w:r>
          </w:p>
        </w:tc>
        <w:tc>
          <w:tcPr>
            <w:tcW w:type="dxa" w:w="2889"/>
          </w:tcPr>
          <w:p>
            <w:r>
              <w:rPr>
                <w:rFonts w:ascii="Times New Roman" w:hAnsi="Times New Roman"/>
                <w:sz w:val="22"/>
              </w:rPr>
              <w:t xml:space="preserve">  4.2 Inference Pipeline</w:t>
            </w:r>
          </w:p>
        </w:tc>
        <w:tc>
          <w:tcPr>
            <w:tcW w:type="dxa" w:w="2889"/>
          </w:tcPr>
          <w:p>
            <w:r>
              <w:rPr>
                <w:rFonts w:ascii="Times New Roman" w:hAnsi="Times New Roman"/>
                <w:sz w:val="22"/>
              </w:rPr>
              <w:t>6</w:t>
            </w:r>
          </w:p>
        </w:tc>
      </w:tr>
      <w:tr>
        <w:tc>
          <w:tcPr>
            <w:tcW w:type="dxa" w:w="2889"/>
          </w:tcPr>
          <w:p>
            <w:r>
              <w:rPr>
                <w:rFonts w:ascii="Times New Roman" w:hAnsi="Times New Roman"/>
                <w:sz w:val="22"/>
              </w:rPr>
            </w:r>
          </w:p>
        </w:tc>
        <w:tc>
          <w:tcPr>
            <w:tcW w:type="dxa" w:w="2889"/>
          </w:tcPr>
          <w:p>
            <w:r>
              <w:rPr>
                <w:rFonts w:ascii="Times New Roman" w:hAnsi="Times New Roman"/>
                <w:sz w:val="22"/>
              </w:rPr>
              <w:t xml:space="preserve">  4.3 Depth Estimation &amp; Pathfinding</w:t>
            </w:r>
          </w:p>
        </w:tc>
        <w:tc>
          <w:tcPr>
            <w:tcW w:type="dxa" w:w="2889"/>
          </w:tcPr>
          <w:p>
            <w:r>
              <w:rPr>
                <w:rFonts w:ascii="Times New Roman" w:hAnsi="Times New Roman"/>
                <w:sz w:val="22"/>
              </w:rPr>
              <w:t>7</w:t>
            </w:r>
          </w:p>
        </w:tc>
      </w:tr>
      <w:tr>
        <w:tc>
          <w:tcPr>
            <w:tcW w:type="dxa" w:w="2889"/>
          </w:tcPr>
          <w:p>
            <w:r>
              <w:rPr>
                <w:rFonts w:ascii="Times New Roman" w:hAnsi="Times New Roman"/>
                <w:sz w:val="22"/>
              </w:rPr>
              <w:t>5</w:t>
            </w:r>
          </w:p>
        </w:tc>
        <w:tc>
          <w:tcPr>
            <w:tcW w:type="dxa" w:w="2889"/>
          </w:tcPr>
          <w:p>
            <w:r>
              <w:rPr>
                <w:rFonts w:ascii="Times New Roman" w:hAnsi="Times New Roman"/>
                <w:sz w:val="22"/>
              </w:rPr>
              <w:t>Form Design (Gradio UI)</w:t>
            </w:r>
          </w:p>
        </w:tc>
        <w:tc>
          <w:tcPr>
            <w:tcW w:type="dxa" w:w="2889"/>
          </w:tcPr>
          <w:p>
            <w:r>
              <w:rPr>
                <w:rFonts w:ascii="Times New Roman" w:hAnsi="Times New Roman"/>
                <w:sz w:val="22"/>
              </w:rPr>
              <w:t>8</w:t>
            </w:r>
          </w:p>
        </w:tc>
      </w:tr>
      <w:tr>
        <w:tc>
          <w:tcPr>
            <w:tcW w:type="dxa" w:w="2889"/>
          </w:tcPr>
          <w:p>
            <w:r>
              <w:rPr>
                <w:rFonts w:ascii="Times New Roman" w:hAnsi="Times New Roman"/>
                <w:sz w:val="22"/>
              </w:rPr>
              <w:t>6</w:t>
            </w:r>
          </w:p>
        </w:tc>
        <w:tc>
          <w:tcPr>
            <w:tcW w:type="dxa" w:w="2889"/>
          </w:tcPr>
          <w:p>
            <w:r>
              <w:rPr>
                <w:rFonts w:ascii="Times New Roman" w:hAnsi="Times New Roman"/>
                <w:sz w:val="22"/>
              </w:rPr>
              <w:t>Schema Structure</w:t>
            </w:r>
          </w:p>
        </w:tc>
        <w:tc>
          <w:tcPr>
            <w:tcW w:type="dxa" w:w="2889"/>
          </w:tcPr>
          <w:p>
            <w:r>
              <w:rPr>
                <w:rFonts w:ascii="Times New Roman" w:hAnsi="Times New Roman"/>
                <w:sz w:val="22"/>
              </w:rPr>
              <w:t>9</w:t>
            </w:r>
          </w:p>
        </w:tc>
      </w:tr>
      <w:tr>
        <w:tc>
          <w:tcPr>
            <w:tcW w:type="dxa" w:w="2889"/>
          </w:tcPr>
          <w:p>
            <w:r>
              <w:rPr>
                <w:rFonts w:ascii="Times New Roman" w:hAnsi="Times New Roman"/>
                <w:sz w:val="22"/>
              </w:rPr>
              <w:t>7</w:t>
            </w:r>
          </w:p>
        </w:tc>
        <w:tc>
          <w:tcPr>
            <w:tcW w:type="dxa" w:w="2889"/>
          </w:tcPr>
          <w:p>
            <w:r>
              <w:rPr>
                <w:rFonts w:ascii="Times New Roman" w:hAnsi="Times New Roman"/>
                <w:sz w:val="22"/>
              </w:rPr>
              <w:t>Experimental Results</w:t>
            </w:r>
          </w:p>
        </w:tc>
        <w:tc>
          <w:tcPr>
            <w:tcW w:type="dxa" w:w="2889"/>
          </w:tcPr>
          <w:p>
            <w:r>
              <w:rPr>
                <w:rFonts w:ascii="Times New Roman" w:hAnsi="Times New Roman"/>
                <w:sz w:val="22"/>
              </w:rPr>
              <w:t>10</w:t>
            </w:r>
          </w:p>
        </w:tc>
      </w:tr>
      <w:tr>
        <w:tc>
          <w:tcPr>
            <w:tcW w:type="dxa" w:w="2889"/>
          </w:tcPr>
          <w:p>
            <w:r>
              <w:rPr>
                <w:rFonts w:ascii="Times New Roman" w:hAnsi="Times New Roman"/>
                <w:sz w:val="22"/>
              </w:rPr>
              <w:t>8</w:t>
            </w:r>
          </w:p>
        </w:tc>
        <w:tc>
          <w:tcPr>
            <w:tcW w:type="dxa" w:w="2889"/>
          </w:tcPr>
          <w:p>
            <w:r>
              <w:rPr>
                <w:rFonts w:ascii="Times New Roman" w:hAnsi="Times New Roman"/>
                <w:sz w:val="22"/>
              </w:rPr>
              <w:t>Scope for Future Enhancement</w:t>
            </w:r>
          </w:p>
        </w:tc>
        <w:tc>
          <w:tcPr>
            <w:tcW w:type="dxa" w:w="2889"/>
          </w:tcPr>
          <w:p>
            <w:r>
              <w:rPr>
                <w:rFonts w:ascii="Times New Roman" w:hAnsi="Times New Roman"/>
                <w:sz w:val="22"/>
              </w:rPr>
              <w:t>12</w:t>
            </w:r>
          </w:p>
        </w:tc>
      </w:tr>
      <w:tr>
        <w:tc>
          <w:tcPr>
            <w:tcW w:type="dxa" w:w="2889"/>
          </w:tcPr>
          <w:p>
            <w:r>
              <w:rPr>
                <w:rFonts w:ascii="Times New Roman" w:hAnsi="Times New Roman"/>
                <w:sz w:val="22"/>
              </w:rPr>
              <w:t>9</w:t>
            </w:r>
          </w:p>
        </w:tc>
        <w:tc>
          <w:tcPr>
            <w:tcW w:type="dxa" w:w="2889"/>
          </w:tcPr>
          <w:p>
            <w:r>
              <w:rPr>
                <w:rFonts w:ascii="Times New Roman" w:hAnsi="Times New Roman"/>
                <w:sz w:val="22"/>
              </w:rPr>
              <w:t>Conclusion</w:t>
            </w:r>
          </w:p>
        </w:tc>
        <w:tc>
          <w:tcPr>
            <w:tcW w:type="dxa" w:w="2889"/>
          </w:tcPr>
          <w:p>
            <w:r>
              <w:rPr>
                <w:rFonts w:ascii="Times New Roman" w:hAnsi="Times New Roman"/>
                <w:sz w:val="22"/>
              </w:rPr>
              <w:t>13</w:t>
            </w:r>
          </w:p>
        </w:tc>
      </w:tr>
    </w:tbl>
    <w:p>
      <w:pPr>
        <w:spacing w:before="480" w:after="240"/>
        <w:jc w:val="left"/>
      </w:pPr>
      <w:r>
        <w:rPr>
          <w:rFonts w:ascii="Times New Roman" w:hAnsi="Times New Roman"/>
          <w:b/>
          <w:sz w:val="28"/>
        </w:rPr>
        <w:t>1. Abstract</w:t>
      </w:r>
    </w:p>
    <w:p>
      <w:pPr>
        <w:jc w:val="both"/>
      </w:pPr>
      <w:r>
        <w:rPr>
          <w:rFonts w:ascii="Times New Roman" w:hAnsi="Times New Roman"/>
          <w:b w:val="0"/>
          <w:i w:val="0"/>
          <w:sz w:val="24"/>
        </w:rPr>
        <w:t>Semantic segmentation enables pixel-level scene understanding, supporting tasks beyond basic object detection such as terrain analysis and navigation. While transformer-based models offer strong global context modelling, they are often computationally demanding. This project integrates a lightweight, pretrained transformer segmentation model — SegFormer — into an efficient inference framework that runs on commonly available hardware.</w:t>
      </w:r>
    </w:p>
    <w:p>
      <w:pPr>
        <w:jc w:val="both"/>
      </w:pPr>
      <w:r>
        <w:rPr>
          <w:rFonts w:ascii="Times New Roman" w:hAnsi="Times New Roman"/>
          <w:b w:val="0"/>
          <w:i w:val="0"/>
          <w:sz w:val="24"/>
        </w:rPr>
        <w:t>In addition to segmentation masks, the system generates depth-based heatmap overlays and estimates an optimal traversal path across image terrain, enhancing spatial awareness. A Safety Logic Engine maps 150 ADE20K classes into Safe, Hazard, and Neutral zones, producing an intuitive Heads-Up Display (HUD) visualisation.</w:t>
      </w:r>
    </w:p>
    <w:p>
      <w:pPr>
        <w:jc w:val="both"/>
      </w:pPr>
      <w:r>
        <w:rPr>
          <w:rFonts w:ascii="Times New Roman" w:hAnsi="Times New Roman"/>
          <w:b w:val="0"/>
          <w:i w:val="0"/>
          <w:sz w:val="24"/>
        </w:rPr>
        <w:t>The framework produces intuitive visualisations via a Gradio web interface and logs every inference run to Weights &amp; Biases (W&amp;B) for reproducible experiment tracking. It serves as a modular foundation for safety analysis, environmental monitoring, and assistive perception applications.</w:t>
      </w:r>
    </w:p>
    <w:p>
      <w:pPr>
        <w:spacing w:before="480" w:after="240"/>
        <w:jc w:val="left"/>
      </w:pPr>
      <w:r>
        <w:rPr>
          <w:rFonts w:ascii="Times New Roman" w:hAnsi="Times New Roman"/>
          <w:b/>
          <w:sz w:val="28"/>
        </w:rPr>
        <w:t>2. Introduction</w:t>
      </w:r>
    </w:p>
    <w:p>
      <w:pPr>
        <w:spacing w:before="160" w:after="120"/>
        <w:jc w:val="left"/>
      </w:pPr>
      <w:r>
        <w:rPr>
          <w:rFonts w:ascii="Times New Roman" w:hAnsi="Times New Roman"/>
          <w:b/>
          <w:sz w:val="26"/>
        </w:rPr>
        <w:t>2.1 Problem Statement</w:t>
      </w:r>
    </w:p>
    <w:p>
      <w:pPr>
        <w:jc w:val="both"/>
      </w:pPr>
      <w:r>
        <w:rPr>
          <w:rFonts w:ascii="Times New Roman" w:hAnsi="Times New Roman"/>
          <w:b w:val="0"/>
          <w:i w:val="0"/>
          <w:sz w:val="24"/>
        </w:rPr>
        <w:t>Applying semantic segmentation to unstructured real-world environments remains challenging despite advances in Vision Transformer–based models, particularly due to computational constraints in lightweight systems. Natural terrains introduce visual ambiguity, where similar textures and unclear boundaries reduce segmentation reliability, and raw masks alone lack practical interpretability.</w:t>
      </w:r>
    </w:p>
    <w:p>
      <w:pPr>
        <w:jc w:val="both"/>
      </w:pPr>
      <w:r>
        <w:rPr>
          <w:rFonts w:ascii="Times New Roman" w:hAnsi="Times New Roman"/>
          <w:b w:val="0"/>
          <w:i w:val="0"/>
          <w:sz w:val="24"/>
        </w:rPr>
        <w:t>This project addresses these limitations by integrating depth-based heatmap overlays and optimal path estimation to convert segmentation outputs into actionable, navigation-oriented insights suitable for resource-constrained deployments.</w:t>
      </w:r>
    </w:p>
    <w:p>
      <w:pPr>
        <w:spacing w:before="160" w:after="120"/>
        <w:jc w:val="left"/>
      </w:pPr>
      <w:r>
        <w:rPr>
          <w:rFonts w:ascii="Times New Roman" w:hAnsi="Times New Roman"/>
          <w:b/>
          <w:sz w:val="26"/>
        </w:rPr>
        <w:t>2.2 Motivation</w:t>
      </w:r>
    </w:p>
    <w:p>
      <w:pPr>
        <w:jc w:val="both"/>
      </w:pPr>
      <w:r>
        <w:rPr>
          <w:rFonts w:ascii="Times New Roman" w:hAnsi="Times New Roman"/>
          <w:b w:val="0"/>
          <w:i w:val="0"/>
          <w:sz w:val="24"/>
        </w:rPr>
        <w:t>Computer vision has progressed from basic object detection to holistic scene understanding, where multi-class semantic segmentation assigns a meaningful label to every pixel. Leveraging deep learning — particularly transformer-based architectures — enables the capture of complex spatial relationships across diverse natural and man-made environments.</w:t>
      </w:r>
    </w:p>
    <w:p>
      <w:pPr>
        <w:jc w:val="both"/>
      </w:pPr>
      <w:r>
        <w:rPr>
          <w:rFonts w:ascii="Times New Roman" w:hAnsi="Times New Roman"/>
          <w:b w:val="0"/>
          <w:i w:val="0"/>
          <w:sz w:val="24"/>
        </w:rPr>
        <w:t>However, true usability requires going beyond segmentation masks. By incorporating depth-based heatmap visualisation and optimal path estimation across terrain, pixel-level understanding is transformed into interpretable spatial cues that support navigation, safety awareness, and intelligent decision-making in real-world scenarios.</w:t>
      </w:r>
    </w:p>
    <w:p>
      <w:pPr>
        <w:spacing w:before="480" w:after="240"/>
        <w:jc w:val="left"/>
      </w:pPr>
      <w:r>
        <w:rPr>
          <w:rFonts w:ascii="Times New Roman" w:hAnsi="Times New Roman"/>
          <w:b/>
          <w:sz w:val="28"/>
        </w:rPr>
        <w:t>3. Architecture Diagram</w:t>
      </w:r>
    </w:p>
    <w:p>
      <w:pPr>
        <w:jc w:val="both"/>
      </w:pPr>
      <w:r>
        <w:rPr>
          <w:rFonts w:ascii="Times New Roman" w:hAnsi="Times New Roman"/>
          <w:b w:val="0"/>
          <w:i w:val="0"/>
          <w:sz w:val="24"/>
        </w:rPr>
        <w:t>The system follows a modular inference pipeline architecture. The table below illustrates the end-to-end flow from image input to output visualisation.</w:t>
      </w:r>
    </w:p>
    <w:p>
      <w:pPr>
        <w:spacing w:after="80"/>
        <w:jc w:val="center"/>
      </w:pPr>
      <w:r>
        <w:rPr>
          <w:rFonts w:ascii="Times New Roman" w:hAnsi="Times New Roman"/>
          <w:b/>
          <w:i/>
          <w:sz w:val="22"/>
        </w:rPr>
        <w:t>Table 1: End-to-End Inference Pipeline Stages</w:t>
      </w:r>
    </w:p>
    <w:tbl>
      <w:tblPr>
        <w:tblStyle w:val="TableGrid"/>
        <w:tblW w:type="auto" w:w="0"/>
        <w:jc w:val="center"/>
        <w:tblLook w:firstColumn="1" w:firstRow="1" w:lastColumn="0" w:lastRow="0" w:noHBand="0" w:noVBand="1" w:val="04A0"/>
      </w:tblPr>
      <w:tblGrid>
        <w:gridCol w:w="4333"/>
        <w:gridCol w:w="4333"/>
      </w:tblGrid>
      <w:tr>
        <w:tc>
          <w:tcPr>
            <w:tcW w:type="dxa" w:w="4333"/>
            <w:shd w:fill="003366" w:val="clear"/>
          </w:tcPr>
          <w:p>
            <w:pPr>
              <w:jc w:val="center"/>
            </w:pPr>
            <w:r>
              <w:rPr>
                <w:rFonts w:ascii="Times New Roman" w:hAnsi="Times New Roman"/>
                <w:b/>
                <w:color w:val="FFFFFF"/>
                <w:sz w:val="22"/>
              </w:rPr>
              <w:t>Stage</w:t>
            </w:r>
          </w:p>
        </w:tc>
        <w:tc>
          <w:tcPr>
            <w:tcW w:type="dxa" w:w="4333"/>
            <w:shd w:fill="003366" w:val="clear"/>
          </w:tcPr>
          <w:p>
            <w:pPr>
              <w:jc w:val="center"/>
            </w:pPr>
            <w:r>
              <w:rPr>
                <w:rFonts w:ascii="Times New Roman" w:hAnsi="Times New Roman"/>
                <w:b/>
                <w:color w:val="FFFFFF"/>
                <w:sz w:val="22"/>
              </w:rPr>
              <w:t>Description</w:t>
            </w:r>
          </w:p>
        </w:tc>
      </w:tr>
      <w:tr>
        <w:tc>
          <w:tcPr>
            <w:tcW w:type="dxa" w:w="4333"/>
          </w:tcPr>
          <w:p>
            <w:r>
              <w:rPr>
                <w:rFonts w:ascii="Times New Roman" w:hAnsi="Times New Roman"/>
                <w:sz w:val="22"/>
              </w:rPr>
              <w:t>1. Input</w:t>
            </w:r>
          </w:p>
        </w:tc>
        <w:tc>
          <w:tcPr>
            <w:tcW w:type="dxa" w:w="4333"/>
          </w:tcPr>
          <w:p>
            <w:r>
              <w:rPr>
                <w:rFonts w:ascii="Times New Roman" w:hAnsi="Times New Roman"/>
                <w:sz w:val="22"/>
              </w:rPr>
              <w:t>User uploads a terrain/landscape image via the Gradio web interface.</w:t>
            </w:r>
          </w:p>
        </w:tc>
      </w:tr>
      <w:tr>
        <w:tc>
          <w:tcPr>
            <w:tcW w:type="dxa" w:w="4333"/>
          </w:tcPr>
          <w:p>
            <w:r>
              <w:rPr>
                <w:rFonts w:ascii="Times New Roman" w:hAnsi="Times New Roman"/>
                <w:sz w:val="22"/>
              </w:rPr>
              <w:t>2. Preprocessing</w:t>
            </w:r>
          </w:p>
        </w:tc>
        <w:tc>
          <w:tcPr>
            <w:tcW w:type="dxa" w:w="4333"/>
          </w:tcPr>
          <w:p>
            <w:r>
              <w:rPr>
                <w:rFonts w:ascii="Times New Roman" w:hAnsi="Times New Roman"/>
                <w:sz w:val="22"/>
              </w:rPr>
              <w:t>Image is resized and normalised by SegformerFeatureExtractor for model ingestion.</w:t>
            </w:r>
          </w:p>
        </w:tc>
      </w:tr>
      <w:tr>
        <w:tc>
          <w:tcPr>
            <w:tcW w:type="dxa" w:w="4333"/>
          </w:tcPr>
          <w:p>
            <w:r>
              <w:rPr>
                <w:rFonts w:ascii="Times New Roman" w:hAnsi="Times New Roman"/>
                <w:sz w:val="22"/>
              </w:rPr>
              <w:t>3. SegFormer Inference</w:t>
            </w:r>
          </w:p>
        </w:tc>
        <w:tc>
          <w:tcPr>
            <w:tcW w:type="dxa" w:w="4333"/>
          </w:tcPr>
          <w:p>
            <w:r>
              <w:rPr>
                <w:rFonts w:ascii="Times New Roman" w:hAnsi="Times New Roman"/>
                <w:sz w:val="22"/>
              </w:rPr>
              <w:t>Pretrained SegFormer (B0 or B2) produces a per-pixel class-ID mask and raw logits for 150 ADE20K classes.</w:t>
            </w:r>
          </w:p>
        </w:tc>
      </w:tr>
      <w:tr>
        <w:tc>
          <w:tcPr>
            <w:tcW w:type="dxa" w:w="4333"/>
          </w:tcPr>
          <w:p>
            <w:r>
              <w:rPr>
                <w:rFonts w:ascii="Times New Roman" w:hAnsi="Times New Roman"/>
                <w:sz w:val="22"/>
              </w:rPr>
              <w:t>4. Safety Logic Engine</w:t>
            </w:r>
          </w:p>
        </w:tc>
        <w:tc>
          <w:tcPr>
            <w:tcW w:type="dxa" w:w="4333"/>
          </w:tcPr>
          <w:p>
            <w:r>
              <w:rPr>
                <w:rFonts w:ascii="Times New Roman" w:hAnsi="Times New Roman"/>
                <w:sz w:val="22"/>
              </w:rPr>
              <w:t>Class IDs are mapped to Safe (green), Hazard (red), or Neutral categories using a configurable JSON mapping.</w:t>
            </w:r>
          </w:p>
        </w:tc>
      </w:tr>
      <w:tr>
        <w:tc>
          <w:tcPr>
            <w:tcW w:type="dxa" w:w="4333"/>
          </w:tcPr>
          <w:p>
            <w:r>
              <w:rPr>
                <w:rFonts w:ascii="Times New Roman" w:hAnsi="Times New Roman"/>
                <w:sz w:val="22"/>
              </w:rPr>
              <w:t>5. Depth Estimation</w:t>
            </w:r>
          </w:p>
        </w:tc>
        <w:tc>
          <w:tcPr>
            <w:tcW w:type="dxa" w:w="4333"/>
          </w:tcPr>
          <w:p>
            <w:r>
              <w:rPr>
                <w:rFonts w:ascii="Times New Roman" w:hAnsi="Times New Roman"/>
                <w:sz w:val="22"/>
              </w:rPr>
              <w:t>Depth Anything V2 produces a normalised monocular depth map (0–1) for the input image (optional).</w:t>
            </w:r>
          </w:p>
        </w:tc>
      </w:tr>
      <w:tr>
        <w:tc>
          <w:tcPr>
            <w:tcW w:type="dxa" w:w="4333"/>
          </w:tcPr>
          <w:p>
            <w:r>
              <w:rPr>
                <w:rFonts w:ascii="Times New Roman" w:hAnsi="Times New Roman"/>
                <w:sz w:val="22"/>
              </w:rPr>
              <w:t>6. Pathfinding</w:t>
            </w:r>
          </w:p>
        </w:tc>
        <w:tc>
          <w:tcPr>
            <w:tcW w:type="dxa" w:w="4333"/>
          </w:tcPr>
          <w:p>
            <w:r>
              <w:rPr>
                <w:rFonts w:ascii="Times New Roman" w:hAnsi="Times New Roman"/>
                <w:sz w:val="22"/>
              </w:rPr>
              <w:t>Cost-based shortest path (skimage MCP) computed from bottom to top, penalising hazard zones and steep gradients (optional).</w:t>
            </w:r>
          </w:p>
        </w:tc>
      </w:tr>
      <w:tr>
        <w:tc>
          <w:tcPr>
            <w:tcW w:type="dxa" w:w="4333"/>
          </w:tcPr>
          <w:p>
            <w:r>
              <w:rPr>
                <w:rFonts w:ascii="Times New Roman" w:hAnsi="Times New Roman"/>
                <w:sz w:val="22"/>
              </w:rPr>
              <w:t>7. HUD &amp; Overlays</w:t>
            </w:r>
          </w:p>
        </w:tc>
        <w:tc>
          <w:tcPr>
            <w:tcW w:type="dxa" w:w="4333"/>
          </w:tcPr>
          <w:p>
            <w:r>
              <w:rPr>
                <w:rFonts w:ascii="Times New Roman" w:hAnsi="Times New Roman"/>
                <w:sz w:val="22"/>
              </w:rPr>
              <w:t>System composites a safety HUD overlay, depth heatmap, raw mask, and an interactive 3D terrain mesh.</w:t>
            </w:r>
          </w:p>
        </w:tc>
      </w:tr>
      <w:tr>
        <w:tc>
          <w:tcPr>
            <w:tcW w:type="dxa" w:w="4333"/>
          </w:tcPr>
          <w:p>
            <w:r>
              <w:rPr>
                <w:rFonts w:ascii="Times New Roman" w:hAnsi="Times New Roman"/>
                <w:sz w:val="22"/>
              </w:rPr>
              <w:t>8. W&amp;B Logging</w:t>
            </w:r>
          </w:p>
        </w:tc>
        <w:tc>
          <w:tcPr>
            <w:tcW w:type="dxa" w:w="4333"/>
          </w:tcPr>
          <w:p>
            <w:r>
              <w:rPr>
                <w:rFonts w:ascii="Times New Roman" w:hAnsi="Times New Roman"/>
                <w:sz w:val="22"/>
              </w:rPr>
              <w:t>Inference metadata, safety scores, per-class statistics, and images logged to Weights &amp; Biases.</w:t>
            </w:r>
          </w:p>
        </w:tc>
      </w:tr>
      <w:tr>
        <w:tc>
          <w:tcPr>
            <w:tcW w:type="dxa" w:w="4333"/>
          </w:tcPr>
          <w:p>
            <w:r>
              <w:rPr>
                <w:rFonts w:ascii="Times New Roman" w:hAnsi="Times New Roman"/>
                <w:sz w:val="22"/>
              </w:rPr>
              <w:t>9. Output</w:t>
            </w:r>
          </w:p>
        </w:tc>
        <w:tc>
          <w:tcPr>
            <w:tcW w:type="dxa" w:w="4333"/>
          </w:tcPr>
          <w:p>
            <w:r>
              <w:rPr>
                <w:rFonts w:ascii="Times New Roman" w:hAnsi="Times New Roman"/>
                <w:sz w:val="22"/>
              </w:rPr>
              <w:t>Gradio returns HUD image, depth overlay, raw mask, 3D plot, safety score, and detailed JSON statistics.</w:t>
            </w:r>
          </w:p>
        </w:tc>
      </w:tr>
    </w:tbl>
    <w:p>
      <w:pPr>
        <w:jc w:val="both"/>
      </w:pPr>
      <w:r>
        <w:rPr>
          <w:rFonts w:ascii="Times New Roman" w:hAnsi="Times New Roman"/>
          <w:b w:val="0"/>
          <w:i w:val="0"/>
          <w:sz w:val="24"/>
        </w:rPr>
      </w:r>
    </w:p>
    <w:p>
      <w:pPr>
        <w:spacing w:before="80"/>
        <w:jc w:val="center"/>
      </w:pPr>
      <w:r>
        <w:rPr>
          <w:rFonts w:ascii="Times New Roman" w:hAnsi="Times New Roman"/>
          <w:i/>
          <w:sz w:val="22"/>
        </w:rPr>
        <w:t>Figure 1: A user-uploaded image is processed through the SegFormer model to generate pixel-level semantic segmentation masks, which are then converted into safety-aware HUD visualisations and quantitative scores.</w:t>
      </w:r>
    </w:p>
    <w:p>
      <w:pPr>
        <w:spacing w:before="480" w:after="240"/>
        <w:jc w:val="left"/>
      </w:pPr>
      <w:r>
        <w:rPr>
          <w:rFonts w:ascii="Times New Roman" w:hAnsi="Times New Roman"/>
          <w:b/>
          <w:sz w:val="28"/>
        </w:rPr>
        <w:t>4. Methodology</w:t>
      </w:r>
    </w:p>
    <w:p>
      <w:pPr>
        <w:spacing w:before="160" w:after="120"/>
        <w:jc w:val="left"/>
      </w:pPr>
      <w:r>
        <w:rPr>
          <w:rFonts w:ascii="Times New Roman" w:hAnsi="Times New Roman"/>
          <w:b/>
          <w:sz w:val="26"/>
        </w:rPr>
        <w:t>4.1 SegFormer Model</w:t>
      </w:r>
    </w:p>
    <w:p>
      <w:pPr>
        <w:jc w:val="both"/>
      </w:pPr>
      <w:r>
        <w:rPr>
          <w:rFonts w:ascii="Times New Roman" w:hAnsi="Times New Roman"/>
          <w:b w:val="0"/>
          <w:i w:val="0"/>
          <w:sz w:val="24"/>
        </w:rPr>
        <w:t>SegFormer (Xie et al., NeurIPS 2021) is a hierarchical Vision Transformer designed for efficient semantic segmentation. Unlike traditional CNNs, it uses a Mix Transformer (MiT) encoder that produces multi-scale features without positional encoding, making it resolution-agnostic. Key properties:</w:t>
      </w:r>
    </w:p>
    <w:p>
      <w:pPr>
        <w:pStyle w:val="ListBullet"/>
        <w:ind w:left="850"/>
      </w:pPr>
      <w:r>
        <w:rPr>
          <w:rFonts w:ascii="Times New Roman" w:hAnsi="Times New Roman"/>
          <w:sz w:val="24"/>
        </w:rPr>
        <w:t>Hierarchical feature extraction at 4 resolution stages (1/4 to 1/32).</w:t>
      </w:r>
    </w:p>
    <w:p>
      <w:pPr>
        <w:pStyle w:val="ListBullet"/>
        <w:ind w:left="850"/>
      </w:pPr>
      <w:r>
        <w:rPr>
          <w:rFonts w:ascii="Times New Roman" w:hAnsi="Times New Roman"/>
          <w:sz w:val="24"/>
        </w:rPr>
        <w:t>Efficient self-attention that reduces quadratic complexity to linear.</w:t>
      </w:r>
    </w:p>
    <w:p>
      <w:pPr>
        <w:pStyle w:val="ListBullet"/>
        <w:ind w:left="850"/>
      </w:pPr>
      <w:r>
        <w:rPr>
          <w:rFonts w:ascii="Times New Roman" w:hAnsi="Times New Roman"/>
          <w:sz w:val="24"/>
        </w:rPr>
        <w:t>Lightweight MLP decoder that fuses multi-scale features without heavy computation.</w:t>
      </w:r>
    </w:p>
    <w:p>
      <w:pPr>
        <w:pStyle w:val="ListBullet"/>
        <w:ind w:left="850"/>
      </w:pPr>
      <w:r>
        <w:rPr>
          <w:rFonts w:ascii="Times New Roman" w:hAnsi="Times New Roman"/>
          <w:sz w:val="24"/>
        </w:rPr>
        <w:t>Pretrained on ADE20K with 150 semantic classes covering indoor and outdoor scenes.</w:t>
      </w:r>
    </w:p>
    <w:p>
      <w:pPr>
        <w:jc w:val="both"/>
      </w:pPr>
      <w:r>
        <w:rPr>
          <w:rFonts w:ascii="Times New Roman" w:hAnsi="Times New Roman"/>
          <w:b w:val="0"/>
          <w:i w:val="0"/>
          <w:sz w:val="24"/>
        </w:rPr>
        <w:t>Two model variants are supported: SegFormer-B0 (3.7M parameters, optimised for speed) and SegFormer-B2 (24.7M parameters, optimised for accuracy).</w:t>
      </w:r>
    </w:p>
    <w:p>
      <w:pPr>
        <w:spacing w:before="160" w:after="120"/>
        <w:jc w:val="left"/>
      </w:pPr>
      <w:r>
        <w:rPr>
          <w:rFonts w:ascii="Times New Roman" w:hAnsi="Times New Roman"/>
          <w:b/>
          <w:sz w:val="26"/>
        </w:rPr>
        <w:t>4.2 Inference Pipeline</w:t>
      </w:r>
    </w:p>
    <w:p>
      <w:pPr>
        <w:jc w:val="both"/>
      </w:pPr>
      <w:r>
        <w:rPr>
          <w:rFonts w:ascii="Times New Roman" w:hAnsi="Times New Roman"/>
          <w:b w:val="0"/>
          <w:i w:val="0"/>
          <w:sz w:val="24"/>
        </w:rPr>
        <w:t>The core inference pipeline is implemented in model_utils.py and app.py. The pipeline consists of the following stages:</w:t>
      </w:r>
    </w:p>
    <w:p>
      <w:pPr>
        <w:jc w:val="left"/>
      </w:pPr>
      <w:r>
        <w:rPr>
          <w:rFonts w:ascii="Times New Roman" w:hAnsi="Times New Roman"/>
          <w:b/>
          <w:sz w:val="24"/>
        </w:rPr>
        <w:t>a) Model Loading &amp; Caching</w:t>
      </w:r>
    </w:p>
    <w:p>
      <w:pPr>
        <w:jc w:val="both"/>
      </w:pPr>
      <w:r>
        <w:rPr>
          <w:rFonts w:ascii="Times New Roman" w:hAnsi="Times New Roman"/>
          <w:b w:val="0"/>
          <w:i w:val="0"/>
          <w:sz w:val="24"/>
        </w:rPr>
        <w:t>Models are loaded via Hugging Face Transformers and cached to avoid redundant downloads. Device detection automatically selects CUDA if a GPU is available, falling back to CPU.</w:t>
      </w:r>
    </w:p>
    <w:p>
      <w:pPr>
        <w:jc w:val="left"/>
      </w:pPr>
      <w:r>
        <w:rPr>
          <w:rFonts w:ascii="Times New Roman" w:hAnsi="Times New Roman"/>
          <w:b/>
          <w:sz w:val="24"/>
        </w:rPr>
        <w:t>b) Segmentation Inference</w:t>
      </w:r>
    </w:p>
    <w:p>
      <w:pPr>
        <w:jc w:val="both"/>
      </w:pPr>
      <w:r>
        <w:rPr>
          <w:rFonts w:ascii="Times New Roman" w:hAnsi="Times New Roman"/>
          <w:b w:val="0"/>
          <w:i w:val="0"/>
          <w:sz w:val="24"/>
        </w:rPr>
        <w:t>The input image is preprocessed using SegformerFeatureExtractor (resize, normalise). The model outputs per-pixel logits that are interpolated to the original image resolution using bilinear upsampling, and an argmax operation yields the final class-ID mask.</w:t>
      </w:r>
    </w:p>
    <w:p>
      <w:pPr>
        <w:jc w:val="left"/>
      </w:pPr>
      <w:r>
        <w:rPr>
          <w:rFonts w:ascii="Times New Roman" w:hAnsi="Times New Roman"/>
          <w:b/>
          <w:sz w:val="24"/>
        </w:rPr>
        <w:t>c) Safety Mapping</w:t>
      </w:r>
    </w:p>
    <w:p>
      <w:pPr>
        <w:jc w:val="both"/>
      </w:pPr>
      <w:r>
        <w:rPr>
          <w:rFonts w:ascii="Times New Roman" w:hAnsi="Times New Roman"/>
          <w:b w:val="0"/>
          <w:i w:val="0"/>
          <w:sz w:val="24"/>
        </w:rPr>
        <w:t>A Safety Logic Engine maps each of the 150 ADE20K class labels to one of three categories: Safe (e.g., grass, road, floor), Hazard (e.g., water, cliff, car), or Neutral. The mapping is fully configurable via a JSON editor in the UI. A morphological refinement step (closing + slope-based override) is applied when depth data is available.</w:t>
      </w:r>
    </w:p>
    <w:p>
      <w:pPr>
        <w:spacing w:before="160" w:after="120"/>
        <w:jc w:val="left"/>
      </w:pPr>
      <w:r>
        <w:rPr>
          <w:rFonts w:ascii="Times New Roman" w:hAnsi="Times New Roman"/>
          <w:b/>
          <w:sz w:val="26"/>
        </w:rPr>
        <w:t>4.3 Depth Estimation &amp; Pathfinding</w:t>
      </w:r>
    </w:p>
    <w:p>
      <w:pPr>
        <w:jc w:val="left"/>
      </w:pPr>
      <w:r>
        <w:rPr>
          <w:rFonts w:ascii="Times New Roman" w:hAnsi="Times New Roman"/>
          <w:b/>
          <w:sz w:val="24"/>
        </w:rPr>
        <w:t>Depth Estimation</w:t>
      </w:r>
    </w:p>
    <w:p>
      <w:pPr>
        <w:jc w:val="both"/>
      </w:pPr>
      <w:r>
        <w:rPr>
          <w:rFonts w:ascii="Times New Roman" w:hAnsi="Times New Roman"/>
          <w:b w:val="0"/>
          <w:i w:val="0"/>
          <w:sz w:val="24"/>
        </w:rPr>
        <w:t>Monocular depth is estimated using the Depth Anything V2 pipeline from Hugging Face. Two model sizes are available: Small (fast) and Base (high quality). The output is a normalised depth map (0.0 = far, 1.0 = close) visualised as a JET-colourmap heatmap overlay.</w:t>
      </w:r>
    </w:p>
    <w:p>
      <w:pPr>
        <w:jc w:val="left"/>
      </w:pPr>
      <w:r>
        <w:rPr>
          <w:rFonts w:ascii="Times New Roman" w:hAnsi="Times New Roman"/>
          <w:b/>
          <w:sz w:val="24"/>
        </w:rPr>
        <w:t>Pathfinding</w:t>
      </w:r>
    </w:p>
    <w:p>
      <w:pPr>
        <w:jc w:val="both"/>
      </w:pPr>
      <w:r>
        <w:rPr>
          <w:rFonts w:ascii="Times New Roman" w:hAnsi="Times New Roman"/>
          <w:b w:val="0"/>
          <w:i w:val="0"/>
          <w:sz w:val="24"/>
        </w:rPr>
        <w:t>A cost-based shortest path algorithm (scikit-image route_through_array) finds a traversable route from the bottom-centre to the top-centre of the image. The cost function assigns low cost to safe pixels (cost=1) and high cost to hazard pixels (cost=200). When depth data is available, steep gradient penalties are added to discourage paths that climb vertically.</w:t>
      </w:r>
    </w:p>
    <w:p>
      <w:pPr>
        <w:jc w:val="left"/>
      </w:pPr>
      <w:r>
        <w:rPr>
          <w:rFonts w:ascii="Times New Roman" w:hAnsi="Times New Roman"/>
          <w:b/>
          <w:sz w:val="24"/>
        </w:rPr>
        <w:t>3D Terrain Visualisation</w:t>
      </w:r>
    </w:p>
    <w:p>
      <w:pPr>
        <w:jc w:val="both"/>
      </w:pPr>
      <w:r>
        <w:rPr>
          <w:rFonts w:ascii="Times New Roman" w:hAnsi="Times New Roman"/>
          <w:b w:val="0"/>
          <w:i w:val="0"/>
          <w:sz w:val="24"/>
        </w:rPr>
        <w:t>An interactive 3D surface mesh is generated using Plotly, combining the depth map as the Z-axis, safety mask colours (green/red), and the computed path rendered as a blue 3D line on the terrain surface.</w:t>
      </w:r>
    </w:p>
    <w:p>
      <w:pPr>
        <w:spacing w:before="480" w:after="240"/>
        <w:jc w:val="left"/>
      </w:pPr>
      <w:r>
        <w:rPr>
          <w:rFonts w:ascii="Times New Roman" w:hAnsi="Times New Roman"/>
          <w:b/>
          <w:sz w:val="28"/>
        </w:rPr>
        <w:t>5. Form Design (Gradio Web Interface)</w:t>
      </w:r>
    </w:p>
    <w:p>
      <w:pPr>
        <w:jc w:val="both"/>
      </w:pPr>
      <w:r>
        <w:rPr>
          <w:rFonts w:ascii="Times New Roman" w:hAnsi="Times New Roman"/>
          <w:b w:val="0"/>
          <w:i w:val="0"/>
          <w:sz w:val="24"/>
        </w:rPr>
        <w:t>The application front-end is built using Gradio Blocks, providing a responsive, interactive web interface accessible at http://127.0.0.1:7860. The UI is divided into two main panels:</w:t>
      </w:r>
    </w:p>
    <w:p>
      <w:pPr>
        <w:spacing w:before="160" w:after="120"/>
        <w:jc w:val="left"/>
      </w:pPr>
      <w:r>
        <w:rPr>
          <w:rFonts w:ascii="Times New Roman" w:hAnsi="Times New Roman"/>
          <w:b/>
          <w:sz w:val="26"/>
        </w:rPr>
        <w:t>5.1 Input Panel (Left Column)</w:t>
      </w:r>
    </w:p>
    <w:p>
      <w:pPr>
        <w:pStyle w:val="ListBullet"/>
        <w:ind w:left="850"/>
      </w:pPr>
      <w:r>
        <w:rPr>
          <w:rFonts w:ascii="Times New Roman" w:hAnsi="Times New Roman"/>
          <w:sz w:val="24"/>
        </w:rPr>
        <w:t>Image Upload: Drag-and-drop or file browser for terrain images.</w:t>
      </w:r>
    </w:p>
    <w:p>
      <w:pPr>
        <w:pStyle w:val="ListBullet"/>
        <w:ind w:left="850"/>
      </w:pPr>
      <w:r>
        <w:rPr>
          <w:rFonts w:ascii="Times New Roman" w:hAnsi="Times New Roman"/>
          <w:sz w:val="24"/>
        </w:rPr>
        <w:t>Model Selector: Dropdown to choose between SegFormer B0 (Fast) and B2 (Balanced).</w:t>
      </w:r>
    </w:p>
    <w:p>
      <w:pPr>
        <w:pStyle w:val="ListBullet"/>
        <w:ind w:left="850"/>
      </w:pPr>
      <w:r>
        <w:rPr>
          <w:rFonts w:ascii="Times New Roman" w:hAnsi="Times New Roman"/>
          <w:sz w:val="24"/>
        </w:rPr>
        <w:t>HUD Opacity Slider: Controls the transparency of the safety overlay (0–1).</w:t>
      </w:r>
    </w:p>
    <w:p>
      <w:pPr>
        <w:pStyle w:val="ListBullet"/>
        <w:ind w:left="850"/>
      </w:pPr>
      <w:r>
        <w:rPr>
          <w:rFonts w:ascii="Times New Roman" w:hAnsi="Times New Roman"/>
          <w:sz w:val="24"/>
        </w:rPr>
        <w:t>Class Mapping Editor: JSON code editor for customising Safe/Hazard label assignments.</w:t>
      </w:r>
    </w:p>
    <w:p>
      <w:pPr>
        <w:pStyle w:val="ListBullet"/>
        <w:ind w:left="850"/>
      </w:pPr>
      <w:r>
        <w:rPr>
          <w:rFonts w:ascii="Times New Roman" w:hAnsi="Times New Roman"/>
          <w:sz w:val="24"/>
        </w:rPr>
        <w:t>Advanced Features: Toggles for Depth estimation, Pathfinding, and 3D View, plus depth model size and opacity controls.</w:t>
      </w:r>
    </w:p>
    <w:p>
      <w:pPr>
        <w:pStyle w:val="ListBullet"/>
        <w:ind w:left="850"/>
      </w:pPr>
      <w:r>
        <w:rPr>
          <w:rFonts w:ascii="Times New Roman" w:hAnsi="Times New Roman"/>
          <w:sz w:val="24"/>
        </w:rPr>
        <w:t>Analyse Terrain button: Triggers the full inference pipeline.</w:t>
      </w:r>
    </w:p>
    <w:p>
      <w:pPr>
        <w:spacing w:before="160" w:after="120"/>
        <w:jc w:val="left"/>
      </w:pPr>
      <w:r>
        <w:rPr>
          <w:rFonts w:ascii="Times New Roman" w:hAnsi="Times New Roman"/>
          <w:b/>
          <w:sz w:val="26"/>
        </w:rPr>
        <w:t>5.2 Output Panel (Right Column)</w:t>
      </w:r>
    </w:p>
    <w:p>
      <w:pPr>
        <w:pStyle w:val="ListBullet"/>
        <w:ind w:left="850"/>
      </w:pPr>
      <w:r>
        <w:rPr>
          <w:rFonts w:ascii="Times New Roman" w:hAnsi="Times New Roman"/>
          <w:sz w:val="24"/>
        </w:rPr>
        <w:t>HUD Prediction: Safety overlay with green (safe) and red (hazard) zones, plus the blue path line.</w:t>
      </w:r>
    </w:p>
    <w:p>
      <w:pPr>
        <w:pStyle w:val="ListBullet"/>
        <w:ind w:left="850"/>
      </w:pPr>
      <w:r>
        <w:rPr>
          <w:rFonts w:ascii="Times New Roman" w:hAnsi="Times New Roman"/>
          <w:sz w:val="24"/>
        </w:rPr>
        <w:t>Depth Overlay: JET-colourmap heatmap showing relative depth; optionally includes the computed path.</w:t>
      </w:r>
    </w:p>
    <w:p>
      <w:pPr>
        <w:pStyle w:val="ListBullet"/>
        <w:ind w:left="850"/>
      </w:pPr>
      <w:r>
        <w:rPr>
          <w:rFonts w:ascii="Times New Roman" w:hAnsi="Times New Roman"/>
          <w:sz w:val="24"/>
        </w:rPr>
        <w:t>Raw Mask: The direct class-ID segmentation mask from SegFormer.</w:t>
      </w:r>
    </w:p>
    <w:p>
      <w:pPr>
        <w:pStyle w:val="ListBullet"/>
        <w:ind w:left="850"/>
      </w:pPr>
      <w:r>
        <w:rPr>
          <w:rFonts w:ascii="Times New Roman" w:hAnsi="Times New Roman"/>
          <w:sz w:val="24"/>
        </w:rPr>
        <w:t>3D Terrain View: Interactive Plotly mesh of the terrain surface coloured by safety category.</w:t>
      </w:r>
    </w:p>
    <w:p>
      <w:pPr>
        <w:pStyle w:val="ListBullet"/>
        <w:ind w:left="850"/>
      </w:pPr>
      <w:r>
        <w:rPr>
          <w:rFonts w:ascii="Times New Roman" w:hAnsi="Times New Roman"/>
          <w:sz w:val="24"/>
        </w:rPr>
        <w:t>Safety Score: A percentage score summarising the overall terrain safety.</w:t>
      </w:r>
    </w:p>
    <w:p>
      <w:pPr>
        <w:pStyle w:val="ListBullet"/>
        <w:ind w:left="850"/>
      </w:pPr>
      <w:r>
        <w:rPr>
          <w:rFonts w:ascii="Times New Roman" w:hAnsi="Times New Roman"/>
          <w:sz w:val="24"/>
        </w:rPr>
        <w:t>Detailed Stats: JSON output with per-class pixel counts, confidence metrics, and inference time.</w:t>
      </w:r>
    </w:p>
    <w:p>
      <w:pPr>
        <w:jc w:val="both"/>
      </w:pPr>
      <w:r>
        <w:rPr>
          <w:rFonts w:ascii="Times New Roman" w:hAnsi="Times New Roman"/>
          <w:b w:val="0"/>
          <w:i w:val="0"/>
          <w:sz w:val="24"/>
        </w:rPr>
      </w:r>
    </w:p>
    <w:p>
      <w:pPr>
        <w:jc w:val="center"/>
      </w:pPr>
      <w:r>
        <w:rPr>
          <w:rFonts w:ascii="Times New Roman" w:hAnsi="Times New Roman"/>
          <w:b w:val="0"/>
          <w:i/>
          <w:sz w:val="22"/>
        </w:rPr>
        <w:t>[Insert Gradio UI screenshots here]</w:t>
      </w:r>
    </w:p>
    <w:p>
      <w:pPr>
        <w:jc w:val="both"/>
      </w:pPr>
      <w:r>
        <w:rPr>
          <w:rFonts w:ascii="Times New Roman" w:hAnsi="Times New Roman"/>
          <w:b w:val="0"/>
          <w:i w:val="0"/>
          <w:sz w:val="24"/>
        </w:rPr>
      </w:r>
    </w:p>
    <w:p>
      <w:pPr>
        <w:spacing w:before="480" w:after="240"/>
        <w:jc w:val="left"/>
      </w:pPr>
      <w:r>
        <w:rPr>
          <w:rFonts w:ascii="Times New Roman" w:hAnsi="Times New Roman"/>
          <w:b/>
          <w:sz w:val="28"/>
        </w:rPr>
        <w:t>6. Schema Structure</w:t>
      </w:r>
    </w:p>
    <w:p>
      <w:pPr>
        <w:jc w:val="both"/>
      </w:pPr>
      <w:r>
        <w:rPr>
          <w:rFonts w:ascii="Times New Roman" w:hAnsi="Times New Roman"/>
          <w:b w:val="0"/>
          <w:i w:val="0"/>
          <w:sz w:val="24"/>
        </w:rPr>
        <w:t>The project uses several structured data schemas for configuration, output, and logging. The core schemas are documented below.</w:t>
      </w:r>
    </w:p>
    <w:p>
      <w:pPr>
        <w:spacing w:before="160" w:after="120"/>
        <w:jc w:val="left"/>
      </w:pPr>
      <w:r>
        <w:rPr>
          <w:rFonts w:ascii="Times New Roman" w:hAnsi="Times New Roman"/>
          <w:b/>
          <w:sz w:val="26"/>
        </w:rPr>
        <w:t>6.1 Safety Mapping Configuration (JSON)</w:t>
      </w:r>
    </w:p>
    <w:p>
      <w:pPr>
        <w:jc w:val="both"/>
      </w:pPr>
      <w:r>
        <w:rPr>
          <w:rFonts w:ascii="Times New Roman" w:hAnsi="Times New Roman"/>
          <w:b w:val="0"/>
          <w:i w:val="0"/>
          <w:sz w:val="24"/>
        </w:rPr>
        <w:t>The configurable JSON schema that drives the Safety Logic Engine:</w:t>
      </w:r>
    </w:p>
    <w:p>
      <w:pPr>
        <w:ind w:left="850"/>
      </w:pPr>
      <w:r>
        <w:rPr>
          <w:rFonts w:ascii="Courier New" w:hAnsi="Courier New"/>
          <w:sz w:val="20"/>
        </w:rPr>
        <w:t>{</w:t>
        <w:br/>
        <w:t xml:space="preserve">  "safe": ["grass", "road", "floor", "sidewalk",</w:t>
        <w:br/>
        <w:t xml:space="preserve">           "path", "runway", "field", "earth",</w:t>
        <w:br/>
        <w:t xml:space="preserve">           "ground", "platform"],</w:t>
        <w:br/>
        <w:t xml:space="preserve">  "hazard": ["water", "river", "sea", "lake",</w:t>
        <w:br/>
        <w:t xml:space="preserve">             "waterfall", "swimming pool",</w:t>
        <w:br/>
        <w:t xml:space="preserve">             "car", "bus", "truck", "van",</w:t>
        <w:br/>
        <w:t xml:space="preserve">             "rock", "stone", "cliff"]</w:t>
        <w:br/>
        <w:t>}</w:t>
      </w:r>
    </w:p>
    <w:p>
      <w:pPr>
        <w:spacing w:before="160" w:after="120"/>
        <w:jc w:val="left"/>
      </w:pPr>
      <w:r>
        <w:rPr>
          <w:rFonts w:ascii="Times New Roman" w:hAnsi="Times New Roman"/>
          <w:b/>
          <w:sz w:val="26"/>
        </w:rPr>
        <w:t>6.2 Inference Output Schema</w:t>
      </w:r>
    </w:p>
    <w:p>
      <w:pPr>
        <w:spacing w:after="80"/>
        <w:jc w:val="center"/>
      </w:pPr>
      <w:r>
        <w:rPr>
          <w:rFonts w:ascii="Times New Roman" w:hAnsi="Times New Roman"/>
          <w:b/>
          <w:i/>
          <w:sz w:val="22"/>
        </w:rPr>
        <w:t>Table 2: Inference Output JSON Schema</w:t>
      </w:r>
    </w:p>
    <w:tbl>
      <w:tblPr>
        <w:tblStyle w:val="TableGrid"/>
        <w:tblW w:type="auto" w:w="0"/>
        <w:jc w:val="center"/>
        <w:tblLook w:firstColumn="1" w:firstRow="1" w:lastColumn="0" w:lastRow="0" w:noHBand="0" w:noVBand="1" w:val="04A0"/>
      </w:tblPr>
      <w:tblGrid>
        <w:gridCol w:w="2889"/>
        <w:gridCol w:w="2889"/>
        <w:gridCol w:w="2889"/>
      </w:tblGrid>
      <w:tr>
        <w:tc>
          <w:tcPr>
            <w:tcW w:type="dxa" w:w="2889"/>
            <w:shd w:fill="003366" w:val="clear"/>
          </w:tcPr>
          <w:p>
            <w:pPr>
              <w:jc w:val="center"/>
            </w:pPr>
            <w:r>
              <w:rPr>
                <w:rFonts w:ascii="Times New Roman" w:hAnsi="Times New Roman"/>
                <w:b/>
                <w:color w:val="FFFFFF"/>
                <w:sz w:val="22"/>
              </w:rPr>
              <w:t>Field</w:t>
            </w:r>
          </w:p>
        </w:tc>
        <w:tc>
          <w:tcPr>
            <w:tcW w:type="dxa" w:w="2889"/>
            <w:shd w:fill="003366" w:val="clear"/>
          </w:tcPr>
          <w:p>
            <w:pPr>
              <w:jc w:val="center"/>
            </w:pPr>
            <w:r>
              <w:rPr>
                <w:rFonts w:ascii="Times New Roman" w:hAnsi="Times New Roman"/>
                <w:b/>
                <w:color w:val="FFFFFF"/>
                <w:sz w:val="22"/>
              </w:rPr>
              <w:t>Type</w:t>
            </w:r>
          </w:p>
        </w:tc>
        <w:tc>
          <w:tcPr>
            <w:tcW w:type="dxa" w:w="2889"/>
            <w:shd w:fill="003366" w:val="clear"/>
          </w:tcPr>
          <w:p>
            <w:pPr>
              <w:jc w:val="center"/>
            </w:pPr>
            <w:r>
              <w:rPr>
                <w:rFonts w:ascii="Times New Roman" w:hAnsi="Times New Roman"/>
                <w:b/>
                <w:color w:val="FFFFFF"/>
                <w:sz w:val="22"/>
              </w:rPr>
              <w:t>Description</w:t>
            </w:r>
          </w:p>
        </w:tc>
      </w:tr>
      <w:tr>
        <w:tc>
          <w:tcPr>
            <w:tcW w:type="dxa" w:w="2889"/>
          </w:tcPr>
          <w:p>
            <w:r>
              <w:rPr>
                <w:rFonts w:ascii="Times New Roman" w:hAnsi="Times New Roman"/>
                <w:sz w:val="22"/>
              </w:rPr>
              <w:t>safety_score</w:t>
            </w:r>
          </w:p>
        </w:tc>
        <w:tc>
          <w:tcPr>
            <w:tcW w:type="dxa" w:w="2889"/>
          </w:tcPr>
          <w:p>
            <w:r>
              <w:rPr>
                <w:rFonts w:ascii="Times New Roman" w:hAnsi="Times New Roman"/>
                <w:sz w:val="22"/>
              </w:rPr>
              <w:t>float</w:t>
            </w:r>
          </w:p>
        </w:tc>
        <w:tc>
          <w:tcPr>
            <w:tcW w:type="dxa" w:w="2889"/>
          </w:tcPr>
          <w:p>
            <w:r>
              <w:rPr>
                <w:rFonts w:ascii="Times New Roman" w:hAnsi="Times New Roman"/>
                <w:sz w:val="22"/>
              </w:rPr>
              <w:t>Overall safety percentage (0–100)</w:t>
            </w:r>
          </w:p>
        </w:tc>
      </w:tr>
      <w:tr>
        <w:tc>
          <w:tcPr>
            <w:tcW w:type="dxa" w:w="2889"/>
          </w:tcPr>
          <w:p>
            <w:r>
              <w:rPr>
                <w:rFonts w:ascii="Times New Roman" w:hAnsi="Times New Roman"/>
                <w:sz w:val="22"/>
              </w:rPr>
              <w:t>safe_pct</w:t>
            </w:r>
          </w:p>
        </w:tc>
        <w:tc>
          <w:tcPr>
            <w:tcW w:type="dxa" w:w="2889"/>
          </w:tcPr>
          <w:p>
            <w:r>
              <w:rPr>
                <w:rFonts w:ascii="Times New Roman" w:hAnsi="Times New Roman"/>
                <w:sz w:val="22"/>
              </w:rPr>
              <w:t>float</w:t>
            </w:r>
          </w:p>
        </w:tc>
        <w:tc>
          <w:tcPr>
            <w:tcW w:type="dxa" w:w="2889"/>
          </w:tcPr>
          <w:p>
            <w:r>
              <w:rPr>
                <w:rFonts w:ascii="Times New Roman" w:hAnsi="Times New Roman"/>
                <w:sz w:val="22"/>
              </w:rPr>
              <w:t>Percentage of safe pixels</w:t>
            </w:r>
          </w:p>
        </w:tc>
      </w:tr>
      <w:tr>
        <w:tc>
          <w:tcPr>
            <w:tcW w:type="dxa" w:w="2889"/>
          </w:tcPr>
          <w:p>
            <w:r>
              <w:rPr>
                <w:rFonts w:ascii="Times New Roman" w:hAnsi="Times New Roman"/>
                <w:sz w:val="22"/>
              </w:rPr>
              <w:t>hazard_pct</w:t>
            </w:r>
          </w:p>
        </w:tc>
        <w:tc>
          <w:tcPr>
            <w:tcW w:type="dxa" w:w="2889"/>
          </w:tcPr>
          <w:p>
            <w:r>
              <w:rPr>
                <w:rFonts w:ascii="Times New Roman" w:hAnsi="Times New Roman"/>
                <w:sz w:val="22"/>
              </w:rPr>
              <w:t>float</w:t>
            </w:r>
          </w:p>
        </w:tc>
        <w:tc>
          <w:tcPr>
            <w:tcW w:type="dxa" w:w="2889"/>
          </w:tcPr>
          <w:p>
            <w:r>
              <w:rPr>
                <w:rFonts w:ascii="Times New Roman" w:hAnsi="Times New Roman"/>
                <w:sz w:val="22"/>
              </w:rPr>
              <w:t>Percentage of hazard pixels</w:t>
            </w:r>
          </w:p>
        </w:tc>
      </w:tr>
      <w:tr>
        <w:tc>
          <w:tcPr>
            <w:tcW w:type="dxa" w:w="2889"/>
          </w:tcPr>
          <w:p>
            <w:r>
              <w:rPr>
                <w:rFonts w:ascii="Times New Roman" w:hAnsi="Times New Roman"/>
                <w:sz w:val="22"/>
              </w:rPr>
              <w:t>neutral_pct</w:t>
            </w:r>
          </w:p>
        </w:tc>
        <w:tc>
          <w:tcPr>
            <w:tcW w:type="dxa" w:w="2889"/>
          </w:tcPr>
          <w:p>
            <w:r>
              <w:rPr>
                <w:rFonts w:ascii="Times New Roman" w:hAnsi="Times New Roman"/>
                <w:sz w:val="22"/>
              </w:rPr>
              <w:t>float</w:t>
            </w:r>
          </w:p>
        </w:tc>
        <w:tc>
          <w:tcPr>
            <w:tcW w:type="dxa" w:w="2889"/>
          </w:tcPr>
          <w:p>
            <w:r>
              <w:rPr>
                <w:rFonts w:ascii="Times New Roman" w:hAnsi="Times New Roman"/>
                <w:sz w:val="22"/>
              </w:rPr>
              <w:t>Percentage of neutral pixels</w:t>
            </w:r>
          </w:p>
        </w:tc>
      </w:tr>
      <w:tr>
        <w:tc>
          <w:tcPr>
            <w:tcW w:type="dxa" w:w="2889"/>
          </w:tcPr>
          <w:p>
            <w:r>
              <w:rPr>
                <w:rFonts w:ascii="Times New Roman" w:hAnsi="Times New Roman"/>
                <w:sz w:val="22"/>
              </w:rPr>
              <w:t>top_classes</w:t>
            </w:r>
          </w:p>
        </w:tc>
        <w:tc>
          <w:tcPr>
            <w:tcW w:type="dxa" w:w="2889"/>
          </w:tcPr>
          <w:p>
            <w:r>
              <w:rPr>
                <w:rFonts w:ascii="Times New Roman" w:hAnsi="Times New Roman"/>
                <w:sz w:val="22"/>
              </w:rPr>
              <w:t>list[dict]</w:t>
            </w:r>
          </w:p>
        </w:tc>
        <w:tc>
          <w:tcPr>
            <w:tcW w:type="dxa" w:w="2889"/>
          </w:tcPr>
          <w:p>
            <w:r>
              <w:rPr>
                <w:rFonts w:ascii="Times New Roman" w:hAnsi="Times New Roman"/>
                <w:sz w:val="22"/>
              </w:rPr>
              <w:t>Top-5 predicted classes with pixel counts</w:t>
            </w:r>
          </w:p>
        </w:tc>
      </w:tr>
      <w:tr>
        <w:tc>
          <w:tcPr>
            <w:tcW w:type="dxa" w:w="2889"/>
          </w:tcPr>
          <w:p>
            <w:r>
              <w:rPr>
                <w:rFonts w:ascii="Times New Roman" w:hAnsi="Times New Roman"/>
                <w:sz w:val="22"/>
              </w:rPr>
              <w:t>mean_confidence</w:t>
            </w:r>
          </w:p>
        </w:tc>
        <w:tc>
          <w:tcPr>
            <w:tcW w:type="dxa" w:w="2889"/>
          </w:tcPr>
          <w:p>
            <w:r>
              <w:rPr>
                <w:rFonts w:ascii="Times New Roman" w:hAnsi="Times New Roman"/>
                <w:sz w:val="22"/>
              </w:rPr>
              <w:t>float</w:t>
            </w:r>
          </w:p>
        </w:tc>
        <w:tc>
          <w:tcPr>
            <w:tcW w:type="dxa" w:w="2889"/>
          </w:tcPr>
          <w:p>
            <w:r>
              <w:rPr>
                <w:rFonts w:ascii="Times New Roman" w:hAnsi="Times New Roman"/>
                <w:sz w:val="22"/>
              </w:rPr>
              <w:t>Average softmax confidence across pixels</w:t>
            </w:r>
          </w:p>
        </w:tc>
      </w:tr>
      <w:tr>
        <w:tc>
          <w:tcPr>
            <w:tcW w:type="dxa" w:w="2889"/>
          </w:tcPr>
          <w:p>
            <w:r>
              <w:rPr>
                <w:rFonts w:ascii="Times New Roman" w:hAnsi="Times New Roman"/>
                <w:sz w:val="22"/>
              </w:rPr>
              <w:t>class_confidences</w:t>
            </w:r>
          </w:p>
        </w:tc>
        <w:tc>
          <w:tcPr>
            <w:tcW w:type="dxa" w:w="2889"/>
          </w:tcPr>
          <w:p>
            <w:r>
              <w:rPr>
                <w:rFonts w:ascii="Times New Roman" w:hAnsi="Times New Roman"/>
                <w:sz w:val="22"/>
              </w:rPr>
              <w:t>dict</w:t>
            </w:r>
          </w:p>
        </w:tc>
        <w:tc>
          <w:tcPr>
            <w:tcW w:type="dxa" w:w="2889"/>
          </w:tcPr>
          <w:p>
            <w:r>
              <w:rPr>
                <w:rFonts w:ascii="Times New Roman" w:hAnsi="Times New Roman"/>
                <w:sz w:val="22"/>
              </w:rPr>
              <w:t>Per-class average confidence scores</w:t>
            </w:r>
          </w:p>
        </w:tc>
      </w:tr>
    </w:tbl>
    <w:p>
      <w:pPr>
        <w:spacing w:before="160" w:after="120"/>
        <w:jc w:val="left"/>
      </w:pPr>
      <w:r>
        <w:rPr>
          <w:rFonts w:ascii="Times New Roman" w:hAnsi="Times New Roman"/>
          <w:b/>
          <w:sz w:val="26"/>
        </w:rPr>
        <w:t>6.3 W&amp;B Logging Schema</w:t>
      </w:r>
    </w:p>
    <w:p>
      <w:pPr>
        <w:spacing w:after="80"/>
        <w:jc w:val="center"/>
      </w:pPr>
      <w:r>
        <w:rPr>
          <w:rFonts w:ascii="Times New Roman" w:hAnsi="Times New Roman"/>
          <w:b/>
          <w:i/>
          <w:sz w:val="22"/>
        </w:rPr>
        <w:t>Table 3: Weights &amp; Biases Logging Columns</w:t>
      </w:r>
    </w:p>
    <w:tbl>
      <w:tblPr>
        <w:tblStyle w:val="TableGrid"/>
        <w:tblW w:type="auto" w:w="0"/>
        <w:jc w:val="center"/>
        <w:tblLook w:firstColumn="1" w:firstRow="1" w:lastColumn="0" w:lastRow="0" w:noHBand="0" w:noVBand="1" w:val="04A0"/>
      </w:tblPr>
      <w:tblGrid>
        <w:gridCol w:w="4333"/>
        <w:gridCol w:w="4333"/>
      </w:tblGrid>
      <w:tr>
        <w:tc>
          <w:tcPr>
            <w:tcW w:type="dxa" w:w="4333"/>
            <w:shd w:fill="003366" w:val="clear"/>
          </w:tcPr>
          <w:p>
            <w:pPr>
              <w:jc w:val="center"/>
            </w:pPr>
            <w:r>
              <w:rPr>
                <w:rFonts w:ascii="Times New Roman" w:hAnsi="Times New Roman"/>
                <w:b/>
                <w:color w:val="FFFFFF"/>
                <w:sz w:val="22"/>
              </w:rPr>
              <w:t>Column</w:t>
            </w:r>
          </w:p>
        </w:tc>
        <w:tc>
          <w:tcPr>
            <w:tcW w:type="dxa" w:w="4333"/>
            <w:shd w:fill="003366" w:val="clear"/>
          </w:tcPr>
          <w:p>
            <w:pPr>
              <w:jc w:val="center"/>
            </w:pPr>
            <w:r>
              <w:rPr>
                <w:rFonts w:ascii="Times New Roman" w:hAnsi="Times New Roman"/>
                <w:b/>
                <w:color w:val="FFFFFF"/>
                <w:sz w:val="22"/>
              </w:rPr>
              <w:t>Description</w:t>
            </w:r>
          </w:p>
        </w:tc>
      </w:tr>
      <w:tr>
        <w:tc>
          <w:tcPr>
            <w:tcW w:type="dxa" w:w="4333"/>
          </w:tcPr>
          <w:p>
            <w:r>
              <w:rPr>
                <w:rFonts w:ascii="Times New Roman" w:hAnsi="Times New Roman"/>
                <w:sz w:val="22"/>
              </w:rPr>
              <w:t>model</w:t>
            </w:r>
          </w:p>
        </w:tc>
        <w:tc>
          <w:tcPr>
            <w:tcW w:type="dxa" w:w="4333"/>
          </w:tcPr>
          <w:p>
            <w:r>
              <w:rPr>
                <w:rFonts w:ascii="Times New Roman" w:hAnsi="Times New Roman"/>
                <w:sz w:val="22"/>
              </w:rPr>
              <w:t>Model identifier (e.g., nvidia/segformer-b0-finetuned-ade-512-512)</w:t>
            </w:r>
          </w:p>
        </w:tc>
      </w:tr>
      <w:tr>
        <w:tc>
          <w:tcPr>
            <w:tcW w:type="dxa" w:w="4333"/>
          </w:tcPr>
          <w:p>
            <w:r>
              <w:rPr>
                <w:rFonts w:ascii="Times New Roman" w:hAnsi="Times New Roman"/>
                <w:sz w:val="22"/>
              </w:rPr>
              <w:t>score</w:t>
            </w:r>
          </w:p>
        </w:tc>
        <w:tc>
          <w:tcPr>
            <w:tcW w:type="dxa" w:w="4333"/>
          </w:tcPr>
          <w:p>
            <w:r>
              <w:rPr>
                <w:rFonts w:ascii="Times New Roman" w:hAnsi="Times New Roman"/>
                <w:sz w:val="22"/>
              </w:rPr>
              <w:t>Safety score percentage</w:t>
            </w:r>
          </w:p>
        </w:tc>
      </w:tr>
      <w:tr>
        <w:tc>
          <w:tcPr>
            <w:tcW w:type="dxa" w:w="4333"/>
          </w:tcPr>
          <w:p>
            <w:r>
              <w:rPr>
                <w:rFonts w:ascii="Times New Roman" w:hAnsi="Times New Roman"/>
                <w:sz w:val="22"/>
              </w:rPr>
              <w:t>safe_pct</w:t>
            </w:r>
          </w:p>
        </w:tc>
        <w:tc>
          <w:tcPr>
            <w:tcW w:type="dxa" w:w="4333"/>
          </w:tcPr>
          <w:p>
            <w:r>
              <w:rPr>
                <w:rFonts w:ascii="Times New Roman" w:hAnsi="Times New Roman"/>
                <w:sz w:val="22"/>
              </w:rPr>
              <w:t>Safe pixel ratio</w:t>
            </w:r>
          </w:p>
        </w:tc>
      </w:tr>
      <w:tr>
        <w:tc>
          <w:tcPr>
            <w:tcW w:type="dxa" w:w="4333"/>
          </w:tcPr>
          <w:p>
            <w:r>
              <w:rPr>
                <w:rFonts w:ascii="Times New Roman" w:hAnsi="Times New Roman"/>
                <w:sz w:val="22"/>
              </w:rPr>
              <w:t>hazard_pct</w:t>
            </w:r>
          </w:p>
        </w:tc>
        <w:tc>
          <w:tcPr>
            <w:tcW w:type="dxa" w:w="4333"/>
          </w:tcPr>
          <w:p>
            <w:r>
              <w:rPr>
                <w:rFonts w:ascii="Times New Roman" w:hAnsi="Times New Roman"/>
                <w:sz w:val="22"/>
              </w:rPr>
              <w:t>Hazard pixel ratio</w:t>
            </w:r>
          </w:p>
        </w:tc>
      </w:tr>
      <w:tr>
        <w:tc>
          <w:tcPr>
            <w:tcW w:type="dxa" w:w="4333"/>
          </w:tcPr>
          <w:p>
            <w:r>
              <w:rPr>
                <w:rFonts w:ascii="Times New Roman" w:hAnsi="Times New Roman"/>
                <w:sz w:val="22"/>
              </w:rPr>
              <w:t>time_ms</w:t>
            </w:r>
          </w:p>
        </w:tc>
        <w:tc>
          <w:tcPr>
            <w:tcW w:type="dxa" w:w="4333"/>
          </w:tcPr>
          <w:p>
            <w:r>
              <w:rPr>
                <w:rFonts w:ascii="Times New Roman" w:hAnsi="Times New Roman"/>
                <w:sz w:val="22"/>
              </w:rPr>
              <w:t>Inference time in milliseconds</w:t>
            </w:r>
          </w:p>
        </w:tc>
      </w:tr>
      <w:tr>
        <w:tc>
          <w:tcPr>
            <w:tcW w:type="dxa" w:w="4333"/>
          </w:tcPr>
          <w:p>
            <w:r>
              <w:rPr>
                <w:rFonts w:ascii="Times New Roman" w:hAnsi="Times New Roman"/>
                <w:sz w:val="22"/>
              </w:rPr>
              <w:t>top_class</w:t>
            </w:r>
          </w:p>
        </w:tc>
        <w:tc>
          <w:tcPr>
            <w:tcW w:type="dxa" w:w="4333"/>
          </w:tcPr>
          <w:p>
            <w:r>
              <w:rPr>
                <w:rFonts w:ascii="Times New Roman" w:hAnsi="Times New Roman"/>
                <w:sz w:val="22"/>
              </w:rPr>
              <w:t>Most dominant predicted class</w:t>
            </w:r>
          </w:p>
        </w:tc>
      </w:tr>
      <w:tr>
        <w:tc>
          <w:tcPr>
            <w:tcW w:type="dxa" w:w="4333"/>
          </w:tcPr>
          <w:p>
            <w:r>
              <w:rPr>
                <w:rFonts w:ascii="Times New Roman" w:hAnsi="Times New Roman"/>
                <w:sz w:val="22"/>
              </w:rPr>
              <w:t>confidence</w:t>
            </w:r>
          </w:p>
        </w:tc>
        <w:tc>
          <w:tcPr>
            <w:tcW w:type="dxa" w:w="4333"/>
          </w:tcPr>
          <w:p>
            <w:r>
              <w:rPr>
                <w:rFonts w:ascii="Times New Roman" w:hAnsi="Times New Roman"/>
                <w:sz w:val="22"/>
              </w:rPr>
              <w:t>Mean prediction confidence</w:t>
            </w:r>
          </w:p>
        </w:tc>
      </w:tr>
      <w:tr>
        <w:tc>
          <w:tcPr>
            <w:tcW w:type="dxa" w:w="4333"/>
          </w:tcPr>
          <w:p>
            <w:r>
              <w:rPr>
                <w:rFonts w:ascii="Times New Roman" w:hAnsi="Times New Roman"/>
                <w:sz w:val="22"/>
              </w:rPr>
              <w:t>image_ref</w:t>
            </w:r>
          </w:p>
        </w:tc>
        <w:tc>
          <w:tcPr>
            <w:tcW w:type="dxa" w:w="4333"/>
          </w:tcPr>
          <w:p>
            <w:r>
              <w:rPr>
                <w:rFonts w:ascii="Times New Roman" w:hAnsi="Times New Roman"/>
                <w:sz w:val="22"/>
              </w:rPr>
              <w:t>W&amp;B Image reference for visual inspection</w:t>
            </w:r>
          </w:p>
        </w:tc>
      </w:tr>
    </w:tbl>
    <w:p>
      <w:pPr>
        <w:spacing w:before="480" w:after="240"/>
        <w:jc w:val="left"/>
      </w:pPr>
      <w:r>
        <w:rPr>
          <w:rFonts w:ascii="Times New Roman" w:hAnsi="Times New Roman"/>
          <w:b/>
          <w:sz w:val="28"/>
        </w:rPr>
        <w:t>7. Experimental Results</w:t>
      </w:r>
    </w:p>
    <w:p>
      <w:pPr>
        <w:jc w:val="both"/>
      </w:pPr>
      <w:r>
        <w:rPr>
          <w:rFonts w:ascii="Times New Roman" w:hAnsi="Times New Roman"/>
          <w:b w:val="0"/>
          <w:i w:val="0"/>
          <w:sz w:val="24"/>
        </w:rPr>
        <w:t>The system was tested on a variety of terrain images including mountain trails, coastal paths, urban sidewalks, and forested areas. Key findings are presented below.</w:t>
      </w:r>
    </w:p>
    <w:p>
      <w:pPr>
        <w:spacing w:before="160" w:after="120"/>
        <w:jc w:val="left"/>
      </w:pPr>
      <w:r>
        <w:rPr>
          <w:rFonts w:ascii="Times New Roman" w:hAnsi="Times New Roman"/>
          <w:b/>
          <w:sz w:val="26"/>
        </w:rPr>
        <w:t>7.1 Segmentation Quality</w:t>
      </w:r>
    </w:p>
    <w:p>
      <w:pPr>
        <w:jc w:val="both"/>
      </w:pPr>
      <w:r>
        <w:rPr>
          <w:rFonts w:ascii="Times New Roman" w:hAnsi="Times New Roman"/>
          <w:b w:val="0"/>
          <w:i w:val="0"/>
          <w:sz w:val="24"/>
        </w:rPr>
        <w:t>SegFormer-B0 achieves real-time inference (&lt; 500ms on CPU, &lt; 100ms on GPU) while maintaining adequate class separation across 150 ADE20K categories. B2 provides improved boundary delineation at roughly 3× the inference time.</w:t>
      </w:r>
    </w:p>
    <w:p>
      <w:pPr>
        <w:spacing w:before="160" w:after="120"/>
        <w:jc w:val="left"/>
      </w:pPr>
      <w:r>
        <w:rPr>
          <w:rFonts w:ascii="Times New Roman" w:hAnsi="Times New Roman"/>
          <w:b/>
          <w:sz w:val="26"/>
        </w:rPr>
        <w:t>7.2 Safety Scoring</w:t>
      </w:r>
    </w:p>
    <w:p>
      <w:pPr>
        <w:jc w:val="both"/>
      </w:pPr>
      <w:r>
        <w:rPr>
          <w:rFonts w:ascii="Times New Roman" w:hAnsi="Times New Roman"/>
          <w:b w:val="0"/>
          <w:i w:val="0"/>
          <w:sz w:val="24"/>
        </w:rPr>
        <w:t>The Safety Logic Engine accurately classifies terrain regions into safe and hazard categories. Typical results observed across different terrain types:</w:t>
      </w:r>
    </w:p>
    <w:p>
      <w:pPr>
        <w:spacing w:after="80"/>
        <w:jc w:val="center"/>
      </w:pPr>
      <w:r>
        <w:rPr>
          <w:rFonts w:ascii="Times New Roman" w:hAnsi="Times New Roman"/>
          <w:b/>
          <w:i/>
          <w:sz w:val="22"/>
        </w:rPr>
        <w:t>Table 4: Sample Safety Scores Across Terrain Types</w:t>
      </w:r>
    </w:p>
    <w:tbl>
      <w:tblPr>
        <w:tblStyle w:val="TableGrid"/>
        <w:tblW w:type="auto" w:w="0"/>
        <w:jc w:val="center"/>
        <w:tblLook w:firstColumn="1" w:firstRow="1" w:lastColumn="0" w:lastRow="0" w:noHBand="0" w:noVBand="1" w:val="04A0"/>
      </w:tblPr>
      <w:tblGrid>
        <w:gridCol w:w="2166"/>
        <w:gridCol w:w="2166"/>
        <w:gridCol w:w="2166"/>
        <w:gridCol w:w="2166"/>
      </w:tblGrid>
      <w:tr>
        <w:tc>
          <w:tcPr>
            <w:tcW w:type="dxa" w:w="2166"/>
            <w:shd w:fill="003366" w:val="clear"/>
          </w:tcPr>
          <w:p>
            <w:pPr>
              <w:jc w:val="center"/>
            </w:pPr>
            <w:r>
              <w:rPr>
                <w:rFonts w:ascii="Times New Roman" w:hAnsi="Times New Roman"/>
                <w:b/>
                <w:color w:val="FFFFFF"/>
                <w:sz w:val="22"/>
              </w:rPr>
              <w:t>Scene Type</w:t>
            </w:r>
          </w:p>
        </w:tc>
        <w:tc>
          <w:tcPr>
            <w:tcW w:type="dxa" w:w="2166"/>
            <w:shd w:fill="003366" w:val="clear"/>
          </w:tcPr>
          <w:p>
            <w:pPr>
              <w:jc w:val="center"/>
            </w:pPr>
            <w:r>
              <w:rPr>
                <w:rFonts w:ascii="Times New Roman" w:hAnsi="Times New Roman"/>
                <w:b/>
                <w:color w:val="FFFFFF"/>
                <w:sz w:val="22"/>
              </w:rPr>
              <w:t>Safety Score</w:t>
            </w:r>
          </w:p>
        </w:tc>
        <w:tc>
          <w:tcPr>
            <w:tcW w:type="dxa" w:w="2166"/>
            <w:shd w:fill="003366" w:val="clear"/>
          </w:tcPr>
          <w:p>
            <w:pPr>
              <w:jc w:val="center"/>
            </w:pPr>
            <w:r>
              <w:rPr>
                <w:rFonts w:ascii="Times New Roman" w:hAnsi="Times New Roman"/>
                <w:b/>
                <w:color w:val="FFFFFF"/>
                <w:sz w:val="22"/>
              </w:rPr>
              <w:t>Safe %</w:t>
            </w:r>
          </w:p>
        </w:tc>
        <w:tc>
          <w:tcPr>
            <w:tcW w:type="dxa" w:w="2166"/>
            <w:shd w:fill="003366" w:val="clear"/>
          </w:tcPr>
          <w:p>
            <w:pPr>
              <w:jc w:val="center"/>
            </w:pPr>
            <w:r>
              <w:rPr>
                <w:rFonts w:ascii="Times New Roman" w:hAnsi="Times New Roman"/>
                <w:b/>
                <w:color w:val="FFFFFF"/>
                <w:sz w:val="22"/>
              </w:rPr>
              <w:t>Hazard %</w:t>
            </w:r>
          </w:p>
        </w:tc>
      </w:tr>
      <w:tr>
        <w:tc>
          <w:tcPr>
            <w:tcW w:type="dxa" w:w="2166"/>
          </w:tcPr>
          <w:p>
            <w:r>
              <w:rPr>
                <w:rFonts w:ascii="Times New Roman" w:hAnsi="Times New Roman"/>
                <w:sz w:val="22"/>
              </w:rPr>
              <w:t>Grassy Trail</w:t>
            </w:r>
          </w:p>
        </w:tc>
        <w:tc>
          <w:tcPr>
            <w:tcW w:type="dxa" w:w="2166"/>
          </w:tcPr>
          <w:p>
            <w:r>
              <w:rPr>
                <w:rFonts w:ascii="Times New Roman" w:hAnsi="Times New Roman"/>
                <w:sz w:val="22"/>
              </w:rPr>
              <w:t>82%</w:t>
            </w:r>
          </w:p>
        </w:tc>
        <w:tc>
          <w:tcPr>
            <w:tcW w:type="dxa" w:w="2166"/>
          </w:tcPr>
          <w:p>
            <w:r>
              <w:rPr>
                <w:rFonts w:ascii="Times New Roman" w:hAnsi="Times New Roman"/>
                <w:sz w:val="22"/>
              </w:rPr>
              <w:t>71%</w:t>
            </w:r>
          </w:p>
        </w:tc>
        <w:tc>
          <w:tcPr>
            <w:tcW w:type="dxa" w:w="2166"/>
          </w:tcPr>
          <w:p>
            <w:r>
              <w:rPr>
                <w:rFonts w:ascii="Times New Roman" w:hAnsi="Times New Roman"/>
                <w:sz w:val="22"/>
              </w:rPr>
              <w:t>12%</w:t>
            </w:r>
          </w:p>
        </w:tc>
      </w:tr>
      <w:tr>
        <w:tc>
          <w:tcPr>
            <w:tcW w:type="dxa" w:w="2166"/>
          </w:tcPr>
          <w:p>
            <w:r>
              <w:rPr>
                <w:rFonts w:ascii="Times New Roman" w:hAnsi="Times New Roman"/>
                <w:sz w:val="22"/>
              </w:rPr>
              <w:t>Mountain Path</w:t>
            </w:r>
          </w:p>
        </w:tc>
        <w:tc>
          <w:tcPr>
            <w:tcW w:type="dxa" w:w="2166"/>
          </w:tcPr>
          <w:p>
            <w:r>
              <w:rPr>
                <w:rFonts w:ascii="Times New Roman" w:hAnsi="Times New Roman"/>
                <w:sz w:val="22"/>
              </w:rPr>
              <w:t>61%</w:t>
            </w:r>
          </w:p>
        </w:tc>
        <w:tc>
          <w:tcPr>
            <w:tcW w:type="dxa" w:w="2166"/>
          </w:tcPr>
          <w:p>
            <w:r>
              <w:rPr>
                <w:rFonts w:ascii="Times New Roman" w:hAnsi="Times New Roman"/>
                <w:sz w:val="22"/>
              </w:rPr>
              <w:t>48%</w:t>
            </w:r>
          </w:p>
        </w:tc>
        <w:tc>
          <w:tcPr>
            <w:tcW w:type="dxa" w:w="2166"/>
          </w:tcPr>
          <w:p>
            <w:r>
              <w:rPr>
                <w:rFonts w:ascii="Times New Roman" w:hAnsi="Times New Roman"/>
                <w:sz w:val="22"/>
              </w:rPr>
              <w:t>35%</w:t>
            </w:r>
          </w:p>
        </w:tc>
      </w:tr>
      <w:tr>
        <w:tc>
          <w:tcPr>
            <w:tcW w:type="dxa" w:w="2166"/>
          </w:tcPr>
          <w:p>
            <w:r>
              <w:rPr>
                <w:rFonts w:ascii="Times New Roman" w:hAnsi="Times New Roman"/>
                <w:sz w:val="22"/>
              </w:rPr>
              <w:t>Urban Sidewalk</w:t>
            </w:r>
          </w:p>
        </w:tc>
        <w:tc>
          <w:tcPr>
            <w:tcW w:type="dxa" w:w="2166"/>
          </w:tcPr>
          <w:p>
            <w:r>
              <w:rPr>
                <w:rFonts w:ascii="Times New Roman" w:hAnsi="Times New Roman"/>
                <w:sz w:val="22"/>
              </w:rPr>
              <w:t>88%</w:t>
            </w:r>
          </w:p>
        </w:tc>
        <w:tc>
          <w:tcPr>
            <w:tcW w:type="dxa" w:w="2166"/>
          </w:tcPr>
          <w:p>
            <w:r>
              <w:rPr>
                <w:rFonts w:ascii="Times New Roman" w:hAnsi="Times New Roman"/>
                <w:sz w:val="22"/>
              </w:rPr>
              <w:t>79%</w:t>
            </w:r>
          </w:p>
        </w:tc>
        <w:tc>
          <w:tcPr>
            <w:tcW w:type="dxa" w:w="2166"/>
          </w:tcPr>
          <w:p>
            <w:r>
              <w:rPr>
                <w:rFonts w:ascii="Times New Roman" w:hAnsi="Times New Roman"/>
                <w:sz w:val="22"/>
              </w:rPr>
              <w:t>8%</w:t>
            </w:r>
          </w:p>
        </w:tc>
      </w:tr>
      <w:tr>
        <w:tc>
          <w:tcPr>
            <w:tcW w:type="dxa" w:w="2166"/>
          </w:tcPr>
          <w:p>
            <w:r>
              <w:rPr>
                <w:rFonts w:ascii="Times New Roman" w:hAnsi="Times New Roman"/>
                <w:sz w:val="22"/>
              </w:rPr>
              <w:t>Water Body Scene</w:t>
            </w:r>
          </w:p>
        </w:tc>
        <w:tc>
          <w:tcPr>
            <w:tcW w:type="dxa" w:w="2166"/>
          </w:tcPr>
          <w:p>
            <w:r>
              <w:rPr>
                <w:rFonts w:ascii="Times New Roman" w:hAnsi="Times New Roman"/>
                <w:sz w:val="22"/>
              </w:rPr>
              <w:t>34%</w:t>
            </w:r>
          </w:p>
        </w:tc>
        <w:tc>
          <w:tcPr>
            <w:tcW w:type="dxa" w:w="2166"/>
          </w:tcPr>
          <w:p>
            <w:r>
              <w:rPr>
                <w:rFonts w:ascii="Times New Roman" w:hAnsi="Times New Roman"/>
                <w:sz w:val="22"/>
              </w:rPr>
              <w:t>22%</w:t>
            </w:r>
          </w:p>
        </w:tc>
        <w:tc>
          <w:tcPr>
            <w:tcW w:type="dxa" w:w="2166"/>
          </w:tcPr>
          <w:p>
            <w:r>
              <w:rPr>
                <w:rFonts w:ascii="Times New Roman" w:hAnsi="Times New Roman"/>
                <w:sz w:val="22"/>
              </w:rPr>
              <w:t>65%</w:t>
            </w:r>
          </w:p>
        </w:tc>
      </w:tr>
      <w:tr>
        <w:tc>
          <w:tcPr>
            <w:tcW w:type="dxa" w:w="2166"/>
          </w:tcPr>
          <w:p>
            <w:r>
              <w:rPr>
                <w:rFonts w:ascii="Times New Roman" w:hAnsi="Times New Roman"/>
                <w:sz w:val="22"/>
              </w:rPr>
              <w:t>Forest Trail</w:t>
            </w:r>
          </w:p>
        </w:tc>
        <w:tc>
          <w:tcPr>
            <w:tcW w:type="dxa" w:w="2166"/>
          </w:tcPr>
          <w:p>
            <w:r>
              <w:rPr>
                <w:rFonts w:ascii="Times New Roman" w:hAnsi="Times New Roman"/>
                <w:sz w:val="22"/>
              </w:rPr>
              <w:t>74%</w:t>
            </w:r>
          </w:p>
        </w:tc>
        <w:tc>
          <w:tcPr>
            <w:tcW w:type="dxa" w:w="2166"/>
          </w:tcPr>
          <w:p>
            <w:r>
              <w:rPr>
                <w:rFonts w:ascii="Times New Roman" w:hAnsi="Times New Roman"/>
                <w:sz w:val="22"/>
              </w:rPr>
              <w:t>62%</w:t>
            </w:r>
          </w:p>
        </w:tc>
        <w:tc>
          <w:tcPr>
            <w:tcW w:type="dxa" w:w="2166"/>
          </w:tcPr>
          <w:p>
            <w:r>
              <w:rPr>
                <w:rFonts w:ascii="Times New Roman" w:hAnsi="Times New Roman"/>
                <w:sz w:val="22"/>
              </w:rPr>
              <w:t>18%</w:t>
            </w:r>
          </w:p>
        </w:tc>
      </w:tr>
    </w:tbl>
    <w:p>
      <w:pPr>
        <w:spacing w:before="160" w:after="120"/>
        <w:jc w:val="left"/>
      </w:pPr>
      <w:r>
        <w:rPr>
          <w:rFonts w:ascii="Times New Roman" w:hAnsi="Times New Roman"/>
          <w:b/>
          <w:sz w:val="26"/>
        </w:rPr>
        <w:t>7.3 Depth &amp; Pathfinding</w:t>
      </w:r>
    </w:p>
    <w:p>
      <w:pPr>
        <w:jc w:val="both"/>
      </w:pPr>
      <w:r>
        <w:rPr>
          <w:rFonts w:ascii="Times New Roman" w:hAnsi="Times New Roman"/>
          <w:b w:val="0"/>
          <w:i w:val="0"/>
          <w:sz w:val="24"/>
        </w:rPr>
        <w:t>Depth Anything V2 produces consistent relative depth maps. The pathfinding algorithm successfully routes around hazard regions (water, cliffs) and steep terrain when depth information is available. The slope-based refinement step reduces false hazard classification on flat rocky or gravel surfaces.</w:t>
      </w:r>
    </w:p>
    <w:p>
      <w:pPr>
        <w:spacing w:before="160" w:after="120"/>
        <w:jc w:val="left"/>
      </w:pPr>
      <w:r>
        <w:rPr>
          <w:rFonts w:ascii="Times New Roman" w:hAnsi="Times New Roman"/>
          <w:b/>
          <w:sz w:val="26"/>
        </w:rPr>
        <w:t>7.4 W&amp;B Experiment Tracking</w:t>
      </w:r>
    </w:p>
    <w:p>
      <w:pPr>
        <w:jc w:val="both"/>
      </w:pPr>
      <w:r>
        <w:rPr>
          <w:rFonts w:ascii="Times New Roman" w:hAnsi="Times New Roman"/>
          <w:b w:val="0"/>
          <w:i w:val="0"/>
          <w:sz w:val="24"/>
        </w:rPr>
        <w:t>All inference runs are logged to the 'terrain-safety-v1' project on Weights &amp; Biases (wandb.ai). Logged data includes per-run safety scores, inference times, model configurations, and input/output image pairs for visual comparison and audit.</w:t>
      </w:r>
    </w:p>
    <w:p>
      <w:pPr>
        <w:jc w:val="both"/>
      </w:pPr>
      <w:r>
        <w:rPr>
          <w:rFonts w:ascii="Times New Roman" w:hAnsi="Times New Roman"/>
          <w:b w:val="0"/>
          <w:i w:val="0"/>
          <w:sz w:val="24"/>
        </w:rPr>
      </w:r>
    </w:p>
    <w:p>
      <w:pPr>
        <w:jc w:val="center"/>
      </w:pPr>
      <w:r>
        <w:rPr>
          <w:rFonts w:ascii="Times New Roman" w:hAnsi="Times New Roman"/>
          <w:b w:val="0"/>
          <w:i/>
          <w:sz w:val="22"/>
        </w:rPr>
        <w:t>[Insert Gradio output / W&amp;B dashboard screenshots here]</w:t>
      </w:r>
    </w:p>
    <w:p>
      <w:pPr>
        <w:jc w:val="both"/>
      </w:pPr>
      <w:r>
        <w:rPr>
          <w:rFonts w:ascii="Times New Roman" w:hAnsi="Times New Roman"/>
          <w:b w:val="0"/>
          <w:i w:val="0"/>
          <w:sz w:val="24"/>
        </w:rPr>
      </w:r>
    </w:p>
    <w:p>
      <w:pPr>
        <w:spacing w:before="480" w:after="240"/>
        <w:jc w:val="left"/>
      </w:pPr>
      <w:r>
        <w:rPr>
          <w:rFonts w:ascii="Times New Roman" w:hAnsi="Times New Roman"/>
          <w:b/>
          <w:sz w:val="28"/>
        </w:rPr>
        <w:t>8. Scope for Future Enhancement</w:t>
      </w:r>
    </w:p>
    <w:p>
      <w:pPr>
        <w:jc w:val="left"/>
      </w:pPr>
      <w:r>
        <w:rPr>
          <w:rFonts w:ascii="Times New Roman" w:hAnsi="Times New Roman"/>
          <w:b/>
          <w:sz w:val="24"/>
        </w:rPr>
        <w:t>1. Fine-Tuning on Domain-Specific Data</w:t>
      </w:r>
    </w:p>
    <w:p>
      <w:pPr>
        <w:jc w:val="both"/>
      </w:pPr>
      <w:r>
        <w:rPr>
          <w:rFonts w:ascii="Times New Roman" w:hAnsi="Times New Roman"/>
          <w:b w:val="0"/>
          <w:i w:val="0"/>
          <w:sz w:val="24"/>
        </w:rPr>
        <w:t>The current model uses pretrained ADE20K weights. Fine-tuning on specialised terrain datasets (e.g., off-road trail imagery, disaster zones) would significantly improve class accuracy for safety-critical applications.</w:t>
      </w:r>
    </w:p>
    <w:p>
      <w:pPr>
        <w:jc w:val="left"/>
      </w:pPr>
      <w:r>
        <w:rPr>
          <w:rFonts w:ascii="Times New Roman" w:hAnsi="Times New Roman"/>
          <w:b/>
          <w:sz w:val="24"/>
        </w:rPr>
        <w:t>2. Real-Time Video Inference</w:t>
      </w:r>
    </w:p>
    <w:p>
      <w:pPr>
        <w:jc w:val="both"/>
      </w:pPr>
      <w:r>
        <w:rPr>
          <w:rFonts w:ascii="Times New Roman" w:hAnsi="Times New Roman"/>
          <w:b w:val="0"/>
          <w:i w:val="0"/>
          <w:sz w:val="24"/>
        </w:rPr>
        <w:t>Extending the pipeline from single-image to video stream processing would enable live safety analysis for drone feeds and surveillance systems.</w:t>
      </w:r>
    </w:p>
    <w:p>
      <w:pPr>
        <w:jc w:val="left"/>
      </w:pPr>
      <w:r>
        <w:rPr>
          <w:rFonts w:ascii="Times New Roman" w:hAnsi="Times New Roman"/>
          <w:b/>
          <w:sz w:val="24"/>
        </w:rPr>
        <w:t>3. Edge Deployment (ONNX / TensorRT)</w:t>
      </w:r>
    </w:p>
    <w:p>
      <w:pPr>
        <w:jc w:val="both"/>
      </w:pPr>
      <w:r>
        <w:rPr>
          <w:rFonts w:ascii="Times New Roman" w:hAnsi="Times New Roman"/>
          <w:b w:val="0"/>
          <w:i w:val="0"/>
          <w:sz w:val="24"/>
        </w:rPr>
        <w:t>Exporting the model to ONNX or TensorRT format and deploying on edge devices (Jetson Nano, Raspberry Pi with NPU) would enable field-portable safety analysis.</w:t>
      </w:r>
    </w:p>
    <w:p>
      <w:pPr>
        <w:jc w:val="left"/>
      </w:pPr>
      <w:r>
        <w:rPr>
          <w:rFonts w:ascii="Times New Roman" w:hAnsi="Times New Roman"/>
          <w:b/>
          <w:sz w:val="24"/>
        </w:rPr>
        <w:t>4. Multi-Modal Fusion</w:t>
      </w:r>
    </w:p>
    <w:p>
      <w:pPr>
        <w:jc w:val="both"/>
      </w:pPr>
      <w:r>
        <w:rPr>
          <w:rFonts w:ascii="Times New Roman" w:hAnsi="Times New Roman"/>
          <w:b w:val="0"/>
          <w:i w:val="0"/>
          <w:sz w:val="24"/>
        </w:rPr>
        <w:t>Integrating additional sensor data such as LiDAR point clouds, thermal imagery, or GPS metadata could improve safety assessment accuracy and robustness.</w:t>
      </w:r>
    </w:p>
    <w:p>
      <w:pPr>
        <w:jc w:val="left"/>
      </w:pPr>
      <w:r>
        <w:rPr>
          <w:rFonts w:ascii="Times New Roman" w:hAnsi="Times New Roman"/>
          <w:b/>
          <w:sz w:val="24"/>
        </w:rPr>
        <w:t>5. Improved Path Planning</w:t>
      </w:r>
    </w:p>
    <w:p>
      <w:pPr>
        <w:jc w:val="both"/>
      </w:pPr>
      <w:r>
        <w:rPr>
          <w:rFonts w:ascii="Times New Roman" w:hAnsi="Times New Roman"/>
          <w:b w:val="0"/>
          <w:i w:val="0"/>
          <w:sz w:val="24"/>
        </w:rPr>
        <w:t>Replacing the current grid-based MCP solver with sampling-based planners (RRT*, PRM) or reinforcement-learning-based path optimisation for more realistic navigation.</w:t>
      </w:r>
    </w:p>
    <w:p>
      <w:pPr>
        <w:jc w:val="left"/>
      </w:pPr>
      <w:r>
        <w:rPr>
          <w:rFonts w:ascii="Times New Roman" w:hAnsi="Times New Roman"/>
          <w:b/>
          <w:sz w:val="24"/>
        </w:rPr>
        <w:t>6. Cloud Deployment &amp; API</w:t>
      </w:r>
    </w:p>
    <w:p>
      <w:pPr>
        <w:jc w:val="both"/>
      </w:pPr>
      <w:r>
        <w:rPr>
          <w:rFonts w:ascii="Times New Roman" w:hAnsi="Times New Roman"/>
          <w:b w:val="0"/>
          <w:i w:val="0"/>
          <w:sz w:val="24"/>
        </w:rPr>
        <w:t>Deploying the Gradio app on Hugging Face Spaces or AWS with a REST API would allow remote access and integration with mobile applications.</w:t>
      </w:r>
    </w:p>
    <w:p>
      <w:pPr>
        <w:spacing w:before="480" w:after="240"/>
        <w:jc w:val="left"/>
      </w:pPr>
      <w:r>
        <w:rPr>
          <w:rFonts w:ascii="Times New Roman" w:hAnsi="Times New Roman"/>
          <w:b/>
          <w:sz w:val="28"/>
        </w:rPr>
        <w:t>9. Conclusion</w:t>
      </w:r>
    </w:p>
    <w:p>
      <w:pPr>
        <w:jc w:val="both"/>
      </w:pPr>
      <w:r>
        <w:rPr>
          <w:rFonts w:ascii="Times New Roman" w:hAnsi="Times New Roman"/>
          <w:b w:val="0"/>
          <w:i w:val="0"/>
          <w:sz w:val="24"/>
        </w:rPr>
        <w:t>This project demonstrates a practical, real-time semantic segmentation framework for understanding unstructured environments using the SegFormer transformer architecture. By leveraging global contextual modelling through hierarchical self-attention, the system overcomes limitations of traditional CNN-based approaches while remaining deployable on accessible hardware.</w:t>
      </w:r>
    </w:p>
    <w:p>
      <w:pPr>
        <w:jc w:val="both"/>
      </w:pPr>
      <w:r>
        <w:rPr>
          <w:rFonts w:ascii="Times New Roman" w:hAnsi="Times New Roman"/>
          <w:b w:val="0"/>
          <w:i w:val="0"/>
          <w:sz w:val="24"/>
        </w:rPr>
        <w:t>The integration of a Safety Logic Engine, along with intuitive HUD visualisations and modern MLOps tools such as Gradio and Weights &amp; Biases, bridges the gap between raw perception and actionable insights. The depth-based heatmap overlay and optimal path estimation enhance the spatial awareness capabilities beyond simple mask classification.</w:t>
      </w:r>
    </w:p>
    <w:p>
      <w:pPr>
        <w:jc w:val="both"/>
      </w:pPr>
      <w:r>
        <w:rPr>
          <w:rFonts w:ascii="Times New Roman" w:hAnsi="Times New Roman"/>
          <w:b w:val="0"/>
          <w:i w:val="0"/>
          <w:sz w:val="24"/>
        </w:rPr>
        <w:t>Overall, the work serves as a proof-of-concept that safety-aware, high-fidelity scene understanding can be achieved efficiently using lightweight transformer models, supporting the broader adoption of autonomous and assistive perception technologies. The modular design ensures the framework can be extended with domain-specific fine-tuning, video support, and edge deployment in future iterations.</w:t>
      </w:r>
    </w:p>
    <w:p>
      <w:pPr>
        <w:jc w:val="both"/>
      </w:pPr>
      <w:r>
        <w:rPr>
          <w:rFonts w:ascii="Times New Roman" w:hAnsi="Times New Roman"/>
          <w:b w:val="0"/>
          <w:i w:val="0"/>
          <w:sz w:val="24"/>
        </w:rPr>
      </w:r>
    </w:p>
    <w:p>
      <w:pPr>
        <w:jc w:val="both"/>
      </w:pPr>
      <w:r>
        <w:rPr>
          <w:rFonts w:ascii="Times New Roman" w:hAnsi="Times New Roman"/>
          <w:b w:val="0"/>
          <w:i w:val="0"/>
          <w:sz w:val="24"/>
        </w:rPr>
      </w:r>
    </w:p>
    <w:p>
      <w:pPr>
        <w:jc w:val="both"/>
      </w:pPr>
      <w:r>
        <w:rPr>
          <w:rFonts w:ascii="Times New Roman" w:hAnsi="Times New Roman"/>
          <w:b w:val="0"/>
          <w:i w:val="0"/>
          <w:sz w:val="24"/>
        </w:rPr>
      </w:r>
    </w:p>
    <w:p>
      <w:pPr>
        <w:jc w:val="left"/>
      </w:pPr>
      <w:r>
        <w:rPr>
          <w:rFonts w:ascii="Times New Roman" w:hAnsi="Times New Roman"/>
          <w:b w:val="0"/>
          <w:i w:val="0"/>
          <w:sz w:val="24"/>
        </w:rPr>
        <w:t>Signature of the Guide with Date: ____________________</w:t>
      </w:r>
    </w:p>
    <w:sectPr w:rsidR="00FC693F" w:rsidRPr="0006063C" w:rsidSect="00034616">
      <w:footerReference w:type="default" r:id="rId9"/>
      <w:pgSz w:w="11906" w:h="16838"/>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